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17" w:rsidRPr="00ED1594" w:rsidRDefault="008C3E17" w:rsidP="008C3E17">
      <w:pPr>
        <w:widowControl/>
        <w:adjustRightInd w:val="0"/>
        <w:snapToGrid w:val="0"/>
        <w:spacing w:beforeLines="10" w:before="31" w:afterLines="10" w:after="31"/>
        <w:rPr>
          <w:rFonts w:ascii="仿宋_GB2312" w:eastAsia="仿宋_GB2312" w:hAnsi="Arial" w:cs="Arial"/>
          <w:bCs/>
          <w:kern w:val="0"/>
          <w:sz w:val="32"/>
          <w:szCs w:val="32"/>
        </w:rPr>
      </w:pPr>
    </w:p>
    <w:p w:rsidR="003470CA" w:rsidRPr="008C3E17" w:rsidRDefault="003470CA" w:rsidP="00F86939">
      <w:pPr>
        <w:pStyle w:val="a6"/>
        <w:spacing w:before="0" w:line="360" w:lineRule="auto"/>
        <w:ind w:firstLine="600"/>
        <w:rPr>
          <w:rFonts w:eastAsia="黑体"/>
          <w:bCs/>
          <w:sz w:val="36"/>
          <w:szCs w:val="36"/>
        </w:rPr>
      </w:pPr>
    </w:p>
    <w:p w:rsidR="00F95972" w:rsidRPr="00D029F8" w:rsidRDefault="00F95972" w:rsidP="00F86939">
      <w:pPr>
        <w:pStyle w:val="a6"/>
        <w:spacing w:before="0" w:line="360" w:lineRule="auto"/>
        <w:ind w:firstLine="600"/>
        <w:rPr>
          <w:rFonts w:eastAsia="黑体"/>
          <w:sz w:val="52"/>
          <w:szCs w:val="52"/>
        </w:rPr>
      </w:pPr>
      <w:r w:rsidRPr="00D029F8">
        <w:rPr>
          <w:rFonts w:eastAsia="黑体"/>
          <w:bCs/>
          <w:sz w:val="52"/>
          <w:szCs w:val="52"/>
        </w:rPr>
        <w:t>离子型稀土矿山开采污染物</w:t>
      </w:r>
      <w:r w:rsidR="00855FA8">
        <w:rPr>
          <w:rFonts w:eastAsia="黑体"/>
          <w:bCs/>
          <w:sz w:val="52"/>
          <w:szCs w:val="52"/>
        </w:rPr>
        <w:t>排放</w:t>
      </w:r>
      <w:r w:rsidRPr="00D029F8">
        <w:rPr>
          <w:rFonts w:eastAsia="黑体"/>
          <w:bCs/>
          <w:sz w:val="52"/>
          <w:szCs w:val="52"/>
        </w:rPr>
        <w:t>标准</w:t>
      </w:r>
      <w:r w:rsidRPr="00D029F8">
        <w:rPr>
          <w:rFonts w:eastAsia="黑体"/>
          <w:sz w:val="52"/>
          <w:szCs w:val="52"/>
        </w:rPr>
        <w:t>编制说明</w:t>
      </w:r>
    </w:p>
    <w:p w:rsidR="003470CA" w:rsidRPr="00D029F8" w:rsidRDefault="003470CA" w:rsidP="00F86939">
      <w:pPr>
        <w:pStyle w:val="a6"/>
        <w:spacing w:before="0" w:line="360" w:lineRule="auto"/>
        <w:ind w:firstLine="600"/>
        <w:rPr>
          <w:rFonts w:eastAsia="黑体"/>
          <w:sz w:val="36"/>
          <w:szCs w:val="36"/>
        </w:rPr>
      </w:pPr>
    </w:p>
    <w:p w:rsidR="003470CA" w:rsidRPr="00D029F8" w:rsidRDefault="003470CA" w:rsidP="00F86939">
      <w:pPr>
        <w:pStyle w:val="a6"/>
        <w:spacing w:before="0" w:line="360" w:lineRule="auto"/>
        <w:ind w:firstLine="600"/>
        <w:rPr>
          <w:rFonts w:eastAsia="黑体"/>
          <w:sz w:val="30"/>
          <w:szCs w:val="30"/>
        </w:rPr>
      </w:pPr>
      <w:bookmarkStart w:id="0" w:name="_GoBack"/>
      <w:bookmarkEnd w:id="0"/>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0"/>
          <w:szCs w:val="30"/>
        </w:rPr>
      </w:pPr>
    </w:p>
    <w:p w:rsidR="003470CA" w:rsidRPr="00D029F8" w:rsidRDefault="003470CA" w:rsidP="00F86939">
      <w:pPr>
        <w:pStyle w:val="a6"/>
        <w:spacing w:before="0" w:line="360" w:lineRule="auto"/>
        <w:ind w:firstLine="600"/>
        <w:rPr>
          <w:rFonts w:eastAsia="黑体"/>
          <w:sz w:val="36"/>
          <w:szCs w:val="36"/>
        </w:rPr>
      </w:pPr>
      <w:r w:rsidRPr="00D029F8">
        <w:rPr>
          <w:rFonts w:eastAsia="黑体"/>
          <w:sz w:val="36"/>
          <w:szCs w:val="36"/>
        </w:rPr>
        <w:t>二</w:t>
      </w:r>
      <w:r w:rsidRPr="00D029F8">
        <w:rPr>
          <w:rFonts w:eastAsia="黑体"/>
          <w:sz w:val="36"/>
          <w:szCs w:val="36"/>
        </w:rPr>
        <w:t>O</w:t>
      </w:r>
      <w:r w:rsidRPr="00D029F8">
        <w:rPr>
          <w:rFonts w:eastAsia="黑体"/>
          <w:sz w:val="36"/>
          <w:szCs w:val="36"/>
        </w:rPr>
        <w:t>一七年</w:t>
      </w:r>
      <w:r w:rsidR="00574CF6" w:rsidRPr="00D029F8">
        <w:rPr>
          <w:rFonts w:eastAsia="黑体"/>
          <w:sz w:val="36"/>
          <w:szCs w:val="36"/>
        </w:rPr>
        <w:t>九</w:t>
      </w:r>
      <w:r w:rsidRPr="00D029F8">
        <w:rPr>
          <w:rFonts w:eastAsia="黑体"/>
          <w:sz w:val="36"/>
          <w:szCs w:val="36"/>
        </w:rPr>
        <w:t>月</w:t>
      </w:r>
    </w:p>
    <w:p w:rsidR="00AF62A2" w:rsidRPr="00D029F8" w:rsidRDefault="00AF62A2" w:rsidP="00F86939">
      <w:pPr>
        <w:pStyle w:val="a6"/>
        <w:spacing w:before="0" w:line="360" w:lineRule="auto"/>
        <w:ind w:firstLine="600"/>
        <w:rPr>
          <w:rFonts w:eastAsia="黑体"/>
          <w:sz w:val="36"/>
          <w:szCs w:val="36"/>
        </w:rPr>
      </w:pPr>
    </w:p>
    <w:p w:rsidR="00AF62A2" w:rsidRPr="00D029F8" w:rsidRDefault="00E719F2" w:rsidP="00F86939">
      <w:pPr>
        <w:pStyle w:val="a6"/>
        <w:spacing w:before="0" w:line="360" w:lineRule="auto"/>
        <w:ind w:firstLine="600"/>
        <w:rPr>
          <w:rFonts w:eastAsia="黑体"/>
          <w:sz w:val="36"/>
          <w:szCs w:val="36"/>
        </w:rPr>
      </w:pPr>
      <w:r>
        <w:rPr>
          <w:rFonts w:eastAsia="黑体"/>
          <w:noProof/>
          <w:sz w:val="36"/>
          <w:szCs w:val="36"/>
        </w:rPr>
        <w:pict>
          <v:shapetype id="_x0000_t202" coordsize="21600,21600" o:spt="202" path="m,l,21600r21600,l21600,xe">
            <v:stroke joinstyle="miter"/>
            <v:path gradientshapeok="t" o:connecttype="rect"/>
          </v:shapetype>
          <v:shape id="文本框 1" o:spid="_x0000_s1026" type="#_x0000_t202" style="position:absolute;left:0;text-align:left;margin-left:177.25pt;margin-top:38.55pt;width:61.1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" fillcolor="white [3201]" stroked="f" strokeweight=".5pt">
            <v:path arrowok="t"/>
            <v:textbox>
              <w:txbxContent>
                <w:p w:rsidR="00F36EFB" w:rsidRDefault="00F36EFB"/>
                <w:p w:rsidR="00F36EFB" w:rsidRPr="000C5F1F" w:rsidRDefault="00F36EFB"/>
              </w:txbxContent>
            </v:textbox>
          </v:shape>
        </w:pict>
      </w:r>
    </w:p>
    <w:p w:rsidR="003470CA" w:rsidRPr="00D029F8" w:rsidRDefault="003470CA" w:rsidP="00F86939">
      <w:pPr>
        <w:pStyle w:val="a6"/>
        <w:spacing w:before="0" w:line="360" w:lineRule="auto"/>
        <w:ind w:firstLine="600"/>
        <w:rPr>
          <w:rFonts w:eastAsia="黑体"/>
          <w:bCs/>
          <w:sz w:val="30"/>
          <w:szCs w:val="30"/>
        </w:rPr>
        <w:sectPr w:rsidR="003470CA" w:rsidRPr="00D029F8" w:rsidSect="000C5F1F">
          <w:footerReference w:type="default" r:id="rId8"/>
          <w:pgSz w:w="11906" w:h="16838"/>
          <w:pgMar w:top="1440" w:right="1800" w:bottom="1440" w:left="1800" w:header="851" w:footer="992" w:gutter="0"/>
          <w:pgNumType w:fmt="upperRoman"/>
          <w:cols w:space="425"/>
          <w:docGrid w:type="lines" w:linePitch="312"/>
        </w:sectPr>
      </w:pPr>
    </w:p>
    <w:p w:rsidR="003470CA" w:rsidRPr="00D029F8" w:rsidRDefault="003470CA" w:rsidP="008C3E17">
      <w:pPr>
        <w:pStyle w:val="a6"/>
        <w:spacing w:beforeLines="100" w:before="312" w:afterLines="100" w:after="312" w:line="360" w:lineRule="auto"/>
        <w:ind w:firstLine="601"/>
        <w:rPr>
          <w:rFonts w:eastAsia="黑体"/>
          <w:bCs/>
          <w:sz w:val="36"/>
          <w:szCs w:val="36"/>
        </w:rPr>
      </w:pPr>
      <w:r w:rsidRPr="00D029F8">
        <w:rPr>
          <w:rFonts w:eastAsia="黑体"/>
          <w:bCs/>
          <w:sz w:val="36"/>
          <w:szCs w:val="36"/>
        </w:rPr>
        <w:lastRenderedPageBreak/>
        <w:t>目录</w:t>
      </w:r>
    </w:p>
    <w:p w:rsidR="006F1C9B" w:rsidRPr="006F1C9B" w:rsidRDefault="00E56363" w:rsidP="006F1C9B">
      <w:pPr>
        <w:pStyle w:val="1a"/>
        <w:tabs>
          <w:tab w:val="right" w:leader="dot" w:pos="8296"/>
        </w:tabs>
        <w:spacing w:line="360" w:lineRule="auto"/>
        <w:rPr>
          <w:rFonts w:asciiTheme="minorHAnsi" w:eastAsiaTheme="minorEastAsia" w:hAnsiTheme="minorHAnsi" w:cstheme="minorBidi"/>
          <w:noProof/>
          <w:sz w:val="22"/>
          <w:szCs w:val="22"/>
        </w:rPr>
      </w:pPr>
      <w:r w:rsidRPr="00061869">
        <w:rPr>
          <w:rFonts w:eastAsiaTheme="minorEastAsia"/>
          <w:bCs/>
          <w:sz w:val="24"/>
        </w:rPr>
        <w:fldChar w:fldCharType="begin"/>
      </w:r>
      <w:r w:rsidR="004C2686" w:rsidRPr="00061869">
        <w:rPr>
          <w:rFonts w:eastAsiaTheme="minorEastAsia"/>
          <w:bCs/>
          <w:sz w:val="24"/>
        </w:rPr>
        <w:instrText xml:space="preserve"> TOC \o "1-2" \h \z \u </w:instrText>
      </w:r>
      <w:r w:rsidRPr="00061869">
        <w:rPr>
          <w:rFonts w:eastAsiaTheme="minorEastAsia"/>
          <w:bCs/>
          <w:sz w:val="24"/>
        </w:rPr>
        <w:fldChar w:fldCharType="separate"/>
      </w:r>
      <w:hyperlink w:anchor="_Toc495314039" w:history="1">
        <w:r w:rsidR="006F1C9B" w:rsidRPr="006F1C9B">
          <w:rPr>
            <w:rStyle w:val="a8"/>
            <w:rFonts w:eastAsia="黑体"/>
            <w:noProof/>
            <w:sz w:val="22"/>
          </w:rPr>
          <w:t>1</w:t>
        </w:r>
        <w:r w:rsidR="006F1C9B" w:rsidRPr="006F1C9B">
          <w:rPr>
            <w:rStyle w:val="a8"/>
            <w:rFonts w:eastAsia="黑体" w:hint="eastAsia"/>
            <w:noProof/>
            <w:sz w:val="22"/>
          </w:rPr>
          <w:t>、项目背景</w:t>
        </w:r>
        <w:r w:rsidR="006F1C9B" w:rsidRPr="006F1C9B">
          <w:rPr>
            <w:noProof/>
            <w:webHidden/>
            <w:sz w:val="22"/>
          </w:rPr>
          <w:tab/>
        </w:r>
        <w:r w:rsidRPr="006F1C9B">
          <w:rPr>
            <w:noProof/>
            <w:webHidden/>
            <w:sz w:val="22"/>
          </w:rPr>
          <w:fldChar w:fldCharType="begin"/>
        </w:r>
        <w:r w:rsidR="006F1C9B" w:rsidRPr="006F1C9B">
          <w:rPr>
            <w:noProof/>
            <w:webHidden/>
            <w:sz w:val="22"/>
          </w:rPr>
          <w:instrText xml:space="preserve"> PAGEREF _Toc495314039 \h </w:instrText>
        </w:r>
        <w:r w:rsidRPr="006F1C9B">
          <w:rPr>
            <w:noProof/>
            <w:webHidden/>
            <w:sz w:val="22"/>
          </w:rPr>
        </w:r>
        <w:r w:rsidRPr="006F1C9B">
          <w:rPr>
            <w:noProof/>
            <w:webHidden/>
            <w:sz w:val="22"/>
          </w:rPr>
          <w:fldChar w:fldCharType="separate"/>
        </w:r>
        <w:r w:rsidR="00CC11B1">
          <w:rPr>
            <w:noProof/>
            <w:webHidden/>
            <w:sz w:val="22"/>
          </w:rPr>
          <w:t>1</w:t>
        </w:r>
        <w:r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0" w:history="1">
        <w:r w:rsidR="006F1C9B" w:rsidRPr="006F1C9B">
          <w:rPr>
            <w:rStyle w:val="a8"/>
            <w:rFonts w:eastAsia="黑体"/>
            <w:noProof/>
            <w:sz w:val="22"/>
          </w:rPr>
          <w:t xml:space="preserve">1.1 </w:t>
        </w:r>
        <w:r w:rsidR="006F1C9B" w:rsidRPr="006F1C9B">
          <w:rPr>
            <w:rStyle w:val="a8"/>
            <w:rFonts w:eastAsia="黑体" w:hint="eastAsia"/>
            <w:noProof/>
            <w:sz w:val="22"/>
          </w:rPr>
          <w:t>任务来源</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_Toc495314040 \h </w:instrText>
        </w:r>
        <w:r w:rsidR="00E56363" w:rsidRPr="006F1C9B">
          <w:rPr>
            <w:noProof/>
            <w:webHidden/>
            <w:sz w:val="22"/>
          </w:rPr>
        </w:r>
        <w:r w:rsidR="00E56363" w:rsidRPr="006F1C9B">
          <w:rPr>
            <w:noProof/>
            <w:webHidden/>
            <w:sz w:val="22"/>
          </w:rPr>
          <w:fldChar w:fldCharType="separate"/>
        </w:r>
        <w:r w:rsidR="00CC11B1">
          <w:rPr>
            <w:noProof/>
            <w:webHidden/>
            <w:sz w:val="22"/>
          </w:rPr>
          <w:t>1</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1" w:history="1">
        <w:r w:rsidR="006F1C9B" w:rsidRPr="006F1C9B">
          <w:rPr>
            <w:rStyle w:val="a8"/>
            <w:rFonts w:eastAsia="黑体"/>
            <w:noProof/>
            <w:sz w:val="22"/>
          </w:rPr>
          <w:t xml:space="preserve">1.2 </w:t>
        </w:r>
        <w:r w:rsidR="006F1C9B" w:rsidRPr="006F1C9B">
          <w:rPr>
            <w:rStyle w:val="a8"/>
            <w:rFonts w:eastAsia="黑体" w:hint="eastAsia"/>
            <w:noProof/>
            <w:sz w:val="22"/>
          </w:rPr>
          <w:t>工作过程</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_Toc495314041 \h </w:instrText>
        </w:r>
        <w:r w:rsidR="00E56363" w:rsidRPr="006F1C9B">
          <w:rPr>
            <w:noProof/>
            <w:webHidden/>
            <w:sz w:val="22"/>
          </w:rPr>
        </w:r>
        <w:r w:rsidR="00E56363" w:rsidRPr="006F1C9B">
          <w:rPr>
            <w:noProof/>
            <w:webHidden/>
            <w:sz w:val="22"/>
          </w:rPr>
          <w:fldChar w:fldCharType="separate"/>
        </w:r>
        <w:r w:rsidR="00CC11B1">
          <w:rPr>
            <w:noProof/>
            <w:webHidden/>
            <w:sz w:val="22"/>
          </w:rPr>
          <w:t>1</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2" w:history="1">
        <w:r w:rsidR="006F1C9B" w:rsidRPr="006F1C9B">
          <w:rPr>
            <w:rStyle w:val="a8"/>
            <w:rFonts w:eastAsia="黑体"/>
            <w:noProof/>
            <w:sz w:val="22"/>
          </w:rPr>
          <w:t xml:space="preserve">1.3 </w:t>
        </w:r>
        <w:r w:rsidR="006F1C9B" w:rsidRPr="006F1C9B">
          <w:rPr>
            <w:rStyle w:val="a8"/>
            <w:rFonts w:eastAsia="黑体" w:hint="eastAsia"/>
            <w:noProof/>
            <w:sz w:val="22"/>
          </w:rPr>
          <w:t>江西离子型稀土矿山的现状</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_Toc495314042 \h </w:instrText>
        </w:r>
        <w:r w:rsidR="00E56363" w:rsidRPr="006F1C9B">
          <w:rPr>
            <w:noProof/>
            <w:webHidden/>
            <w:sz w:val="22"/>
          </w:rPr>
        </w:r>
        <w:r w:rsidR="00E56363" w:rsidRPr="006F1C9B">
          <w:rPr>
            <w:noProof/>
            <w:webHidden/>
            <w:sz w:val="22"/>
          </w:rPr>
          <w:fldChar w:fldCharType="separate"/>
        </w:r>
        <w:r w:rsidR="00CC11B1">
          <w:rPr>
            <w:noProof/>
            <w:webHidden/>
            <w:sz w:val="22"/>
          </w:rPr>
          <w:t>2</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3" w:history="1">
        <w:r w:rsidR="006F1C9B" w:rsidRPr="006F1C9B">
          <w:rPr>
            <w:rStyle w:val="a8"/>
            <w:rFonts w:eastAsia="黑体"/>
            <w:noProof/>
            <w:sz w:val="22"/>
          </w:rPr>
          <w:t xml:space="preserve">1.4 </w:t>
        </w:r>
        <w:r w:rsidR="006F1C9B" w:rsidRPr="006F1C9B">
          <w:rPr>
            <w:rStyle w:val="a8"/>
            <w:rFonts w:eastAsia="黑体" w:hint="eastAsia"/>
            <w:noProof/>
            <w:sz w:val="22"/>
          </w:rPr>
          <w:t>标准制定的必要性</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_Toc495314043 \h </w:instrText>
        </w:r>
        <w:r w:rsidR="00E56363" w:rsidRPr="006F1C9B">
          <w:rPr>
            <w:noProof/>
            <w:webHidden/>
            <w:sz w:val="22"/>
          </w:rPr>
        </w:r>
        <w:r w:rsidR="00E56363" w:rsidRPr="006F1C9B">
          <w:rPr>
            <w:noProof/>
            <w:webHidden/>
            <w:sz w:val="22"/>
          </w:rPr>
          <w:fldChar w:fldCharType="separate"/>
        </w:r>
        <w:r w:rsidR="00CC11B1">
          <w:rPr>
            <w:noProof/>
            <w:webHidden/>
            <w:sz w:val="22"/>
          </w:rPr>
          <w:t>3</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44" w:history="1">
        <w:r w:rsidR="006F1C9B" w:rsidRPr="006F1C9B">
          <w:rPr>
            <w:rStyle w:val="a8"/>
            <w:rFonts w:eastAsia="黑体"/>
            <w:noProof/>
            <w:sz w:val="22"/>
          </w:rPr>
          <w:t>2</w:t>
        </w:r>
        <w:r w:rsidR="006F1C9B" w:rsidRPr="006F1C9B">
          <w:rPr>
            <w:rStyle w:val="a8"/>
            <w:rFonts w:eastAsia="黑体" w:hint="eastAsia"/>
            <w:noProof/>
            <w:sz w:val="22"/>
          </w:rPr>
          <w:t>、相关政策要求</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_Toc495314044 \h </w:instrText>
        </w:r>
        <w:r w:rsidR="00E56363" w:rsidRPr="006F1C9B">
          <w:rPr>
            <w:noProof/>
            <w:webHidden/>
            <w:sz w:val="22"/>
          </w:rPr>
        </w:r>
        <w:r w:rsidR="00E56363" w:rsidRPr="006F1C9B">
          <w:rPr>
            <w:noProof/>
            <w:webHidden/>
            <w:sz w:val="22"/>
          </w:rPr>
          <w:fldChar w:fldCharType="separate"/>
        </w:r>
        <w:r w:rsidR="00CC11B1">
          <w:rPr>
            <w:noProof/>
            <w:webHidden/>
            <w:sz w:val="22"/>
          </w:rPr>
          <w:t>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5" w:history="1">
        <w:r w:rsidR="006F1C9B" w:rsidRPr="006F1C9B">
          <w:rPr>
            <w:rStyle w:val="a8"/>
            <w:rFonts w:eastAsia="黑体"/>
            <w:noProof/>
            <w:sz w:val="22"/>
          </w:rPr>
          <w:t xml:space="preserve">2.1 </w:t>
        </w:r>
        <w:r w:rsidR="006F1C9B" w:rsidRPr="006F1C9B">
          <w:rPr>
            <w:rStyle w:val="a8"/>
            <w:rFonts w:eastAsia="黑体" w:hint="eastAsia"/>
            <w:noProof/>
            <w:sz w:val="22"/>
          </w:rPr>
          <w:t>国家及环保主管部门的相关要求</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_Toc495314045 \h </w:instrText>
        </w:r>
        <w:r w:rsidR="00E56363" w:rsidRPr="006F1C9B">
          <w:rPr>
            <w:noProof/>
            <w:webHidden/>
            <w:sz w:val="22"/>
          </w:rPr>
        </w:r>
        <w:r w:rsidR="00E56363" w:rsidRPr="006F1C9B">
          <w:rPr>
            <w:noProof/>
            <w:webHidden/>
            <w:sz w:val="22"/>
          </w:rPr>
          <w:fldChar w:fldCharType="separate"/>
        </w:r>
        <w:r w:rsidR="00CC11B1">
          <w:rPr>
            <w:noProof/>
            <w:webHidden/>
            <w:sz w:val="22"/>
          </w:rPr>
          <w:t>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6" w:history="1">
        <w:r w:rsidR="006F1C9B" w:rsidRPr="006F1C9B">
          <w:rPr>
            <w:rStyle w:val="a8"/>
            <w:rFonts w:eastAsia="黑体"/>
            <w:noProof/>
            <w:sz w:val="22"/>
          </w:rPr>
          <w:t xml:space="preserve">2.2 </w:t>
        </w:r>
        <w:r w:rsidR="006F1C9B" w:rsidRPr="006F1C9B">
          <w:rPr>
            <w:rStyle w:val="a8"/>
            <w:rFonts w:eastAsia="黑体" w:hint="eastAsia"/>
            <w:noProof/>
            <w:sz w:val="22"/>
          </w:rPr>
          <w:t>国家相关产业政策及行业发展规划中的环保要求</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_Toc495314046 \h </w:instrText>
        </w:r>
        <w:r w:rsidR="00E56363" w:rsidRPr="006F1C9B">
          <w:rPr>
            <w:noProof/>
            <w:webHidden/>
            <w:sz w:val="22"/>
          </w:rPr>
        </w:r>
        <w:r w:rsidR="00E56363" w:rsidRPr="006F1C9B">
          <w:rPr>
            <w:noProof/>
            <w:webHidden/>
            <w:sz w:val="22"/>
          </w:rPr>
          <w:fldChar w:fldCharType="separate"/>
        </w:r>
        <w:r w:rsidR="00CC11B1">
          <w:rPr>
            <w:noProof/>
            <w:webHidden/>
            <w:sz w:val="22"/>
          </w:rPr>
          <w:t>5</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47" w:history="1">
        <w:r w:rsidR="006F1C9B" w:rsidRPr="006F1C9B">
          <w:rPr>
            <w:rStyle w:val="a8"/>
            <w:rFonts w:eastAsia="黑体"/>
            <w:noProof/>
            <w:sz w:val="22"/>
          </w:rPr>
          <w:t>3</w:t>
        </w:r>
        <w:r w:rsidR="006F1C9B" w:rsidRPr="006F1C9B">
          <w:rPr>
            <w:rStyle w:val="a8"/>
            <w:rFonts w:eastAsia="黑体" w:hint="eastAsia"/>
            <w:noProof/>
            <w:sz w:val="22"/>
          </w:rPr>
          <w:t>、主要存在问题及污染防治技术分析</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_Toc495314047 \h </w:instrText>
        </w:r>
        <w:r w:rsidR="00E56363" w:rsidRPr="006F1C9B">
          <w:rPr>
            <w:noProof/>
            <w:webHidden/>
            <w:sz w:val="22"/>
          </w:rPr>
        </w:r>
        <w:r w:rsidR="00E56363" w:rsidRPr="006F1C9B">
          <w:rPr>
            <w:noProof/>
            <w:webHidden/>
            <w:sz w:val="22"/>
          </w:rPr>
          <w:fldChar w:fldCharType="separate"/>
        </w:r>
        <w:r w:rsidR="00CC11B1">
          <w:rPr>
            <w:noProof/>
            <w:webHidden/>
            <w:sz w:val="22"/>
          </w:rPr>
          <w:t>10</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8" w:history="1">
        <w:r w:rsidR="006F1C9B" w:rsidRPr="006F1C9B">
          <w:rPr>
            <w:rStyle w:val="a8"/>
            <w:rFonts w:eastAsia="黑体"/>
            <w:noProof/>
            <w:sz w:val="22"/>
          </w:rPr>
          <w:t xml:space="preserve">3.1 </w:t>
        </w:r>
        <w:r w:rsidR="006F1C9B" w:rsidRPr="006F1C9B">
          <w:rPr>
            <w:rStyle w:val="a8"/>
            <w:rFonts w:eastAsia="黑体" w:hint="eastAsia"/>
            <w:noProof/>
            <w:sz w:val="22"/>
          </w:rPr>
          <w:t>行业发展带来的主要环境问题</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_Toc495314048 \h </w:instrText>
        </w:r>
        <w:r w:rsidR="00E56363" w:rsidRPr="006F1C9B">
          <w:rPr>
            <w:noProof/>
            <w:webHidden/>
            <w:sz w:val="22"/>
          </w:rPr>
        </w:r>
        <w:r w:rsidR="00E56363" w:rsidRPr="006F1C9B">
          <w:rPr>
            <w:noProof/>
            <w:webHidden/>
            <w:sz w:val="22"/>
          </w:rPr>
          <w:fldChar w:fldCharType="separate"/>
        </w:r>
        <w:r w:rsidR="00CC11B1">
          <w:rPr>
            <w:noProof/>
            <w:webHidden/>
            <w:sz w:val="22"/>
          </w:rPr>
          <w:t>10</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49" w:history="1">
        <w:r w:rsidR="006F1C9B" w:rsidRPr="006F1C9B">
          <w:rPr>
            <w:rStyle w:val="a8"/>
            <w:rFonts w:eastAsia="黑体"/>
            <w:noProof/>
            <w:sz w:val="22"/>
          </w:rPr>
          <w:t xml:space="preserve">3.2 </w:t>
        </w:r>
        <w:r w:rsidR="006F1C9B" w:rsidRPr="006F1C9B">
          <w:rPr>
            <w:rStyle w:val="a8"/>
            <w:rFonts w:eastAsia="黑体" w:hint="eastAsia"/>
            <w:noProof/>
            <w:sz w:val="22"/>
          </w:rPr>
          <w:t>行业排污特征</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_Toc495314049 \h </w:instrText>
        </w:r>
        <w:r w:rsidR="00E56363" w:rsidRPr="006F1C9B">
          <w:rPr>
            <w:noProof/>
            <w:webHidden/>
            <w:sz w:val="22"/>
          </w:rPr>
        </w:r>
        <w:r w:rsidR="00E56363" w:rsidRPr="006F1C9B">
          <w:rPr>
            <w:noProof/>
            <w:webHidden/>
            <w:sz w:val="22"/>
          </w:rPr>
          <w:fldChar w:fldCharType="separate"/>
        </w:r>
        <w:r w:rsidR="00CC11B1">
          <w:rPr>
            <w:noProof/>
            <w:webHidden/>
            <w:sz w:val="22"/>
          </w:rPr>
          <w:t>11</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0" w:history="1">
        <w:r w:rsidR="006F1C9B" w:rsidRPr="006F1C9B">
          <w:rPr>
            <w:rStyle w:val="a8"/>
            <w:rFonts w:eastAsia="黑体"/>
            <w:noProof/>
            <w:sz w:val="22"/>
          </w:rPr>
          <w:t xml:space="preserve">3.3 </w:t>
        </w:r>
        <w:r w:rsidR="006F1C9B" w:rsidRPr="006F1C9B">
          <w:rPr>
            <w:rStyle w:val="a8"/>
            <w:rFonts w:eastAsia="黑体" w:hint="eastAsia"/>
            <w:noProof/>
            <w:sz w:val="22"/>
          </w:rPr>
          <w:t>现行污染物排放标准的适用性</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_Toc495314050 \h </w:instrText>
        </w:r>
        <w:r w:rsidR="00E56363" w:rsidRPr="006F1C9B">
          <w:rPr>
            <w:noProof/>
            <w:webHidden/>
            <w:sz w:val="22"/>
          </w:rPr>
        </w:r>
        <w:r w:rsidR="00E56363" w:rsidRPr="006F1C9B">
          <w:rPr>
            <w:noProof/>
            <w:webHidden/>
            <w:sz w:val="22"/>
          </w:rPr>
          <w:fldChar w:fldCharType="separate"/>
        </w:r>
        <w:r w:rsidR="00CC11B1">
          <w:rPr>
            <w:noProof/>
            <w:webHidden/>
            <w:sz w:val="22"/>
          </w:rPr>
          <w:t>12</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1" w:history="1">
        <w:r w:rsidR="006F1C9B" w:rsidRPr="006F1C9B">
          <w:rPr>
            <w:rStyle w:val="a8"/>
            <w:rFonts w:eastAsia="黑体"/>
            <w:noProof/>
            <w:sz w:val="22"/>
          </w:rPr>
          <w:t xml:space="preserve">3.5 </w:t>
        </w:r>
        <w:r w:rsidR="006F1C9B" w:rsidRPr="006F1C9B">
          <w:rPr>
            <w:rStyle w:val="a8"/>
            <w:rFonts w:eastAsia="黑体" w:hint="eastAsia"/>
            <w:noProof/>
            <w:sz w:val="22"/>
          </w:rPr>
          <w:t>污染防治技术分析</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_Toc495314051 \h </w:instrText>
        </w:r>
        <w:r w:rsidR="00E56363" w:rsidRPr="006F1C9B">
          <w:rPr>
            <w:noProof/>
            <w:webHidden/>
            <w:sz w:val="22"/>
          </w:rPr>
        </w:r>
        <w:r w:rsidR="00E56363" w:rsidRPr="006F1C9B">
          <w:rPr>
            <w:noProof/>
            <w:webHidden/>
            <w:sz w:val="22"/>
          </w:rPr>
          <w:fldChar w:fldCharType="separate"/>
        </w:r>
        <w:r w:rsidR="00CC11B1">
          <w:rPr>
            <w:noProof/>
            <w:webHidden/>
            <w:sz w:val="22"/>
          </w:rPr>
          <w:t>12</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52" w:history="1">
        <w:r w:rsidR="006F1C9B" w:rsidRPr="006F1C9B">
          <w:rPr>
            <w:rStyle w:val="a8"/>
            <w:rFonts w:eastAsia="黑体"/>
            <w:noProof/>
            <w:sz w:val="22"/>
          </w:rPr>
          <w:t>4</w:t>
        </w:r>
        <w:r w:rsidR="006F1C9B" w:rsidRPr="006F1C9B">
          <w:rPr>
            <w:rStyle w:val="a8"/>
            <w:rFonts w:eastAsia="黑体" w:hint="eastAsia"/>
            <w:noProof/>
            <w:sz w:val="22"/>
          </w:rPr>
          <w:t>、标准主要技术内容</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_Toc495314052 \h </w:instrText>
        </w:r>
        <w:r w:rsidR="00E56363" w:rsidRPr="006F1C9B">
          <w:rPr>
            <w:noProof/>
            <w:webHidden/>
            <w:sz w:val="22"/>
          </w:rPr>
        </w:r>
        <w:r w:rsidR="00E56363" w:rsidRPr="006F1C9B">
          <w:rPr>
            <w:noProof/>
            <w:webHidden/>
            <w:sz w:val="22"/>
          </w:rPr>
          <w:fldChar w:fldCharType="separate"/>
        </w:r>
        <w:r w:rsidR="00CC11B1">
          <w:rPr>
            <w:noProof/>
            <w:webHidden/>
            <w:sz w:val="22"/>
          </w:rPr>
          <w:t>14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3" w:history="1">
        <w:r w:rsidR="006F1C9B" w:rsidRPr="006F1C9B">
          <w:rPr>
            <w:rStyle w:val="a8"/>
            <w:rFonts w:eastAsia="黑体"/>
            <w:noProof/>
            <w:sz w:val="22"/>
          </w:rPr>
          <w:t xml:space="preserve">4.1 </w:t>
        </w:r>
        <w:r w:rsidR="006F1C9B" w:rsidRPr="006F1C9B">
          <w:rPr>
            <w:rStyle w:val="a8"/>
            <w:rFonts w:eastAsia="黑体" w:hint="eastAsia"/>
            <w:noProof/>
            <w:sz w:val="22"/>
          </w:rPr>
          <w:t>标准的适用范围</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_Toc495314053 \h </w:instrText>
        </w:r>
        <w:r w:rsidR="00E56363" w:rsidRPr="006F1C9B">
          <w:rPr>
            <w:noProof/>
            <w:webHidden/>
            <w:sz w:val="22"/>
          </w:rPr>
        </w:r>
        <w:r w:rsidR="00E56363" w:rsidRPr="006F1C9B">
          <w:rPr>
            <w:noProof/>
            <w:webHidden/>
            <w:sz w:val="22"/>
          </w:rPr>
          <w:fldChar w:fldCharType="separate"/>
        </w:r>
        <w:r w:rsidR="00CC11B1">
          <w:rPr>
            <w:noProof/>
            <w:webHidden/>
            <w:sz w:val="22"/>
          </w:rPr>
          <w:t>14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4" w:history="1">
        <w:r w:rsidR="006F1C9B" w:rsidRPr="006F1C9B">
          <w:rPr>
            <w:rStyle w:val="a8"/>
            <w:rFonts w:eastAsia="黑体"/>
            <w:noProof/>
            <w:sz w:val="22"/>
          </w:rPr>
          <w:t xml:space="preserve">4.2 </w:t>
        </w:r>
        <w:r w:rsidR="006F1C9B" w:rsidRPr="006F1C9B">
          <w:rPr>
            <w:rStyle w:val="a8"/>
            <w:rFonts w:eastAsia="黑体" w:hint="eastAsia"/>
            <w:noProof/>
            <w:sz w:val="22"/>
          </w:rPr>
          <w:t>标准的术语和定义</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_Toc495314054 \h </w:instrText>
        </w:r>
        <w:r w:rsidR="00E56363" w:rsidRPr="006F1C9B">
          <w:rPr>
            <w:noProof/>
            <w:webHidden/>
            <w:sz w:val="22"/>
          </w:rPr>
        </w:r>
        <w:r w:rsidR="00E56363" w:rsidRPr="006F1C9B">
          <w:rPr>
            <w:noProof/>
            <w:webHidden/>
            <w:sz w:val="22"/>
          </w:rPr>
          <w:fldChar w:fldCharType="separate"/>
        </w:r>
        <w:r w:rsidR="00CC11B1">
          <w:rPr>
            <w:noProof/>
            <w:webHidden/>
            <w:sz w:val="22"/>
          </w:rPr>
          <w:t>14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5" w:history="1">
        <w:r w:rsidR="006F1C9B" w:rsidRPr="006F1C9B">
          <w:rPr>
            <w:rStyle w:val="a8"/>
            <w:rFonts w:eastAsia="黑体"/>
            <w:noProof/>
            <w:sz w:val="22"/>
          </w:rPr>
          <w:t xml:space="preserve">4.3 </w:t>
        </w:r>
        <w:r w:rsidR="006F1C9B" w:rsidRPr="006F1C9B">
          <w:rPr>
            <w:rStyle w:val="a8"/>
            <w:rFonts w:eastAsia="黑体" w:hint="eastAsia"/>
            <w:noProof/>
            <w:sz w:val="22"/>
          </w:rPr>
          <w:t>监测项目选择依据</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_Toc495314055 \h </w:instrText>
        </w:r>
        <w:r w:rsidR="00E56363" w:rsidRPr="006F1C9B">
          <w:rPr>
            <w:noProof/>
            <w:webHidden/>
            <w:sz w:val="22"/>
          </w:rPr>
        </w:r>
        <w:r w:rsidR="00E56363" w:rsidRPr="006F1C9B">
          <w:rPr>
            <w:noProof/>
            <w:webHidden/>
            <w:sz w:val="22"/>
          </w:rPr>
          <w:fldChar w:fldCharType="separate"/>
        </w:r>
        <w:r w:rsidR="00CC11B1">
          <w:rPr>
            <w:noProof/>
            <w:webHidden/>
            <w:sz w:val="22"/>
          </w:rPr>
          <w:t>14</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6" w:history="1">
        <w:r w:rsidR="006F1C9B" w:rsidRPr="006F1C9B">
          <w:rPr>
            <w:rStyle w:val="a8"/>
            <w:rFonts w:eastAsia="黑体"/>
            <w:noProof/>
            <w:sz w:val="22"/>
          </w:rPr>
          <w:t xml:space="preserve">4.4 </w:t>
        </w:r>
        <w:r w:rsidR="006F1C9B" w:rsidRPr="006F1C9B">
          <w:rPr>
            <w:rStyle w:val="a8"/>
            <w:rFonts w:eastAsia="黑体" w:hint="eastAsia"/>
            <w:noProof/>
            <w:sz w:val="22"/>
          </w:rPr>
          <w:t>污染物排放标准的确定及制定依据</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_Toc495314056 \h </w:instrText>
        </w:r>
        <w:r w:rsidR="00E56363" w:rsidRPr="006F1C9B">
          <w:rPr>
            <w:noProof/>
            <w:webHidden/>
            <w:sz w:val="22"/>
          </w:rPr>
        </w:r>
        <w:r w:rsidR="00E56363" w:rsidRPr="006F1C9B">
          <w:rPr>
            <w:noProof/>
            <w:webHidden/>
            <w:sz w:val="22"/>
          </w:rPr>
          <w:fldChar w:fldCharType="separate"/>
        </w:r>
        <w:r w:rsidR="00CC11B1">
          <w:rPr>
            <w:noProof/>
            <w:webHidden/>
            <w:sz w:val="22"/>
          </w:rPr>
          <w:t>15</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57" w:history="1">
        <w:r w:rsidR="006F1C9B" w:rsidRPr="006F1C9B">
          <w:rPr>
            <w:rStyle w:val="a8"/>
            <w:rFonts w:eastAsia="黑体"/>
            <w:noProof/>
            <w:sz w:val="22"/>
          </w:rPr>
          <w:t xml:space="preserve">4.5 </w:t>
        </w:r>
        <w:r w:rsidR="006F1C9B" w:rsidRPr="006F1C9B">
          <w:rPr>
            <w:rStyle w:val="a8"/>
            <w:rFonts w:eastAsia="黑体" w:hint="eastAsia"/>
            <w:noProof/>
            <w:sz w:val="22"/>
          </w:rPr>
          <w:t>水污染物排放控制要求</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_Toc495314057 \h </w:instrText>
        </w:r>
        <w:r w:rsidR="00E56363" w:rsidRPr="006F1C9B">
          <w:rPr>
            <w:noProof/>
            <w:webHidden/>
            <w:sz w:val="22"/>
          </w:rPr>
        </w:r>
        <w:r w:rsidR="00E56363" w:rsidRPr="006F1C9B">
          <w:rPr>
            <w:noProof/>
            <w:webHidden/>
            <w:sz w:val="22"/>
          </w:rPr>
          <w:fldChar w:fldCharType="separate"/>
        </w:r>
        <w:r w:rsidR="00CC11B1">
          <w:rPr>
            <w:noProof/>
            <w:webHidden/>
            <w:sz w:val="22"/>
          </w:rPr>
          <w:t>17</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58" w:history="1">
        <w:r w:rsidR="006F1C9B" w:rsidRPr="006F1C9B">
          <w:rPr>
            <w:rStyle w:val="a8"/>
            <w:rFonts w:eastAsia="黑体"/>
            <w:noProof/>
            <w:sz w:val="22"/>
          </w:rPr>
          <w:t>5</w:t>
        </w:r>
        <w:r w:rsidR="006F1C9B" w:rsidRPr="006F1C9B">
          <w:rPr>
            <w:rStyle w:val="a8"/>
            <w:rFonts w:eastAsia="黑体" w:hint="eastAsia"/>
            <w:noProof/>
            <w:sz w:val="22"/>
          </w:rPr>
          <w:t>、与国内相关标准的对比</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_Toc495314058 \h </w:instrText>
        </w:r>
        <w:r w:rsidR="00E56363" w:rsidRPr="006F1C9B">
          <w:rPr>
            <w:noProof/>
            <w:webHidden/>
            <w:sz w:val="22"/>
          </w:rPr>
        </w:r>
        <w:r w:rsidR="00E56363" w:rsidRPr="006F1C9B">
          <w:rPr>
            <w:noProof/>
            <w:webHidden/>
            <w:sz w:val="22"/>
          </w:rPr>
          <w:fldChar w:fldCharType="separate"/>
        </w:r>
        <w:r w:rsidR="00CC11B1">
          <w:rPr>
            <w:noProof/>
            <w:webHidden/>
            <w:sz w:val="22"/>
          </w:rPr>
          <w:t>18</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59" w:history="1">
        <w:r w:rsidR="006F1C9B" w:rsidRPr="006F1C9B">
          <w:rPr>
            <w:rStyle w:val="a8"/>
            <w:rFonts w:eastAsia="黑体"/>
            <w:noProof/>
            <w:sz w:val="22"/>
          </w:rPr>
          <w:t>6</w:t>
        </w:r>
        <w:r w:rsidR="006F1C9B" w:rsidRPr="006F1C9B">
          <w:rPr>
            <w:rStyle w:val="a8"/>
            <w:rFonts w:eastAsia="黑体" w:hint="eastAsia"/>
            <w:noProof/>
            <w:sz w:val="22"/>
          </w:rPr>
          <w:t>、主要国家、地区及国际组织相关标准研究</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_Toc495314059 \h </w:instrText>
        </w:r>
        <w:r w:rsidR="00E56363" w:rsidRPr="006F1C9B">
          <w:rPr>
            <w:noProof/>
            <w:webHidden/>
            <w:sz w:val="22"/>
          </w:rPr>
        </w:r>
        <w:r w:rsidR="00E56363" w:rsidRPr="006F1C9B">
          <w:rPr>
            <w:noProof/>
            <w:webHidden/>
            <w:sz w:val="22"/>
          </w:rPr>
          <w:fldChar w:fldCharType="separate"/>
        </w:r>
        <w:r w:rsidR="00CC11B1">
          <w:rPr>
            <w:noProof/>
            <w:webHidden/>
            <w:sz w:val="22"/>
          </w:rPr>
          <w:t>19</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60" w:history="1">
        <w:r w:rsidR="006F1C9B" w:rsidRPr="006F1C9B">
          <w:rPr>
            <w:rStyle w:val="a8"/>
            <w:rFonts w:eastAsia="黑体"/>
            <w:noProof/>
            <w:sz w:val="22"/>
          </w:rPr>
          <w:t>7</w:t>
        </w:r>
        <w:r w:rsidR="006F1C9B" w:rsidRPr="006F1C9B">
          <w:rPr>
            <w:rStyle w:val="a8"/>
            <w:rFonts w:eastAsia="黑体" w:hint="eastAsia"/>
            <w:noProof/>
            <w:sz w:val="22"/>
          </w:rPr>
          <w:t>、实施本标准的环境效益及经济效益分析</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_Toc495314060 \h </w:instrText>
        </w:r>
        <w:r w:rsidR="00E56363" w:rsidRPr="006F1C9B">
          <w:rPr>
            <w:noProof/>
            <w:webHidden/>
            <w:sz w:val="22"/>
          </w:rPr>
        </w:r>
        <w:r w:rsidR="00E56363" w:rsidRPr="006F1C9B">
          <w:rPr>
            <w:noProof/>
            <w:webHidden/>
            <w:sz w:val="22"/>
          </w:rPr>
          <w:fldChar w:fldCharType="separate"/>
        </w:r>
        <w:r w:rsidR="00CC11B1">
          <w:rPr>
            <w:noProof/>
            <w:webHidden/>
            <w:sz w:val="22"/>
          </w:rPr>
          <w:t>20</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61" w:history="1">
        <w:r w:rsidR="006F1C9B" w:rsidRPr="006F1C9B">
          <w:rPr>
            <w:rStyle w:val="a8"/>
            <w:rFonts w:eastAsia="黑体"/>
            <w:noProof/>
            <w:sz w:val="22"/>
          </w:rPr>
          <w:t xml:space="preserve">7.1 </w:t>
        </w:r>
        <w:r w:rsidR="006F1C9B" w:rsidRPr="006F1C9B">
          <w:rPr>
            <w:rStyle w:val="a8"/>
            <w:rFonts w:eastAsia="黑体" w:hint="eastAsia"/>
            <w:noProof/>
            <w:sz w:val="22"/>
          </w:rPr>
          <w:t>环境效益</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_Toc495314061 \h </w:instrText>
        </w:r>
        <w:r w:rsidR="00E56363" w:rsidRPr="006F1C9B">
          <w:rPr>
            <w:noProof/>
            <w:webHidden/>
            <w:sz w:val="22"/>
          </w:rPr>
        </w:r>
        <w:r w:rsidR="00E56363" w:rsidRPr="006F1C9B">
          <w:rPr>
            <w:noProof/>
            <w:webHidden/>
            <w:sz w:val="22"/>
          </w:rPr>
          <w:fldChar w:fldCharType="separate"/>
        </w:r>
        <w:r w:rsidR="00CC11B1">
          <w:rPr>
            <w:noProof/>
            <w:webHidden/>
            <w:sz w:val="22"/>
          </w:rPr>
          <w:t>21</w:t>
        </w:r>
        <w:r w:rsidR="00E56363" w:rsidRPr="006F1C9B">
          <w:rPr>
            <w:noProof/>
            <w:webHidden/>
            <w:sz w:val="22"/>
          </w:rPr>
          <w:fldChar w:fldCharType="end"/>
        </w:r>
      </w:hyperlink>
    </w:p>
    <w:p w:rsidR="006F1C9B" w:rsidRPr="006F1C9B" w:rsidRDefault="00E719F2" w:rsidP="006F1C9B">
      <w:pPr>
        <w:pStyle w:val="29"/>
        <w:tabs>
          <w:tab w:val="right" w:leader="dot" w:pos="8296"/>
        </w:tabs>
        <w:spacing w:line="360" w:lineRule="auto"/>
        <w:rPr>
          <w:rFonts w:asciiTheme="minorHAnsi" w:eastAsiaTheme="minorEastAsia" w:hAnsiTheme="minorHAnsi" w:cstheme="minorBidi"/>
          <w:noProof/>
          <w:sz w:val="22"/>
          <w:szCs w:val="22"/>
        </w:rPr>
      </w:pPr>
      <w:hyperlink w:anchor="_Toc495314062" w:history="1">
        <w:r w:rsidR="006F1C9B" w:rsidRPr="006F1C9B">
          <w:rPr>
            <w:rStyle w:val="a8"/>
            <w:rFonts w:eastAsia="黑体"/>
            <w:noProof/>
            <w:sz w:val="22"/>
          </w:rPr>
          <w:t xml:space="preserve">7.2 </w:t>
        </w:r>
        <w:r w:rsidR="006F1C9B" w:rsidRPr="006F1C9B">
          <w:rPr>
            <w:rStyle w:val="a8"/>
            <w:rFonts w:eastAsia="黑体" w:hint="eastAsia"/>
            <w:noProof/>
            <w:sz w:val="22"/>
          </w:rPr>
          <w:t>经济效益</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_Toc495314062 \h </w:instrText>
        </w:r>
        <w:r w:rsidR="00E56363" w:rsidRPr="006F1C9B">
          <w:rPr>
            <w:noProof/>
            <w:webHidden/>
            <w:sz w:val="22"/>
          </w:rPr>
        </w:r>
        <w:r w:rsidR="00E56363" w:rsidRPr="006F1C9B">
          <w:rPr>
            <w:noProof/>
            <w:webHidden/>
            <w:sz w:val="22"/>
          </w:rPr>
          <w:fldChar w:fldCharType="separate"/>
        </w:r>
        <w:r w:rsidR="00CC11B1">
          <w:rPr>
            <w:noProof/>
            <w:webHidden/>
            <w:sz w:val="22"/>
          </w:rPr>
          <w:t>21</w:t>
        </w:r>
        <w:r w:rsidR="00E56363" w:rsidRPr="006F1C9B">
          <w:rPr>
            <w:noProof/>
            <w:webHidden/>
            <w:sz w:val="22"/>
          </w:rPr>
          <w:fldChar w:fldCharType="end"/>
        </w:r>
      </w:hyperlink>
    </w:p>
    <w:p w:rsidR="006F1C9B" w:rsidRPr="006F1C9B" w:rsidRDefault="00E719F2" w:rsidP="006F1C9B">
      <w:pPr>
        <w:pStyle w:val="1a"/>
        <w:tabs>
          <w:tab w:val="right" w:leader="dot" w:pos="8296"/>
        </w:tabs>
        <w:spacing w:line="360" w:lineRule="auto"/>
        <w:rPr>
          <w:rFonts w:asciiTheme="minorHAnsi" w:eastAsiaTheme="minorEastAsia" w:hAnsiTheme="minorHAnsi" w:cstheme="minorBidi"/>
          <w:noProof/>
          <w:sz w:val="22"/>
          <w:szCs w:val="22"/>
        </w:rPr>
      </w:pPr>
      <w:hyperlink w:anchor="_Toc495314063" w:history="1">
        <w:r w:rsidR="006F1C9B" w:rsidRPr="006F1C9B">
          <w:rPr>
            <w:rStyle w:val="a8"/>
            <w:rFonts w:eastAsia="黑体"/>
            <w:noProof/>
            <w:sz w:val="22"/>
          </w:rPr>
          <w:t>8</w:t>
        </w:r>
        <w:r w:rsidR="006F1C9B" w:rsidRPr="006F1C9B">
          <w:rPr>
            <w:rStyle w:val="a8"/>
            <w:rFonts w:eastAsia="黑体" w:hint="eastAsia"/>
            <w:noProof/>
            <w:sz w:val="22"/>
          </w:rPr>
          <w:t>、对实施本标准的建议</w:t>
        </w:r>
        <w:r w:rsidR="006F1C9B" w:rsidRPr="006F1C9B">
          <w:rPr>
            <w:noProof/>
            <w:webHidden/>
            <w:sz w:val="22"/>
          </w:rPr>
          <w:tab/>
        </w:r>
        <w:r w:rsidR="00E56363" w:rsidRPr="006F1C9B">
          <w:rPr>
            <w:noProof/>
            <w:webHidden/>
            <w:sz w:val="22"/>
          </w:rPr>
          <w:fldChar w:fldCharType="begin"/>
        </w:r>
        <w:r w:rsidR="006F1C9B" w:rsidRPr="006F1C9B">
          <w:rPr>
            <w:noProof/>
            <w:webHidden/>
            <w:sz w:val="22"/>
          </w:rPr>
          <w:instrText xml:space="preserve"> PAGEREF _Toc495314063 \h </w:instrText>
        </w:r>
        <w:r w:rsidR="00E56363" w:rsidRPr="006F1C9B">
          <w:rPr>
            <w:noProof/>
            <w:webHidden/>
            <w:sz w:val="22"/>
          </w:rPr>
        </w:r>
        <w:r w:rsidR="00E56363" w:rsidRPr="006F1C9B">
          <w:rPr>
            <w:noProof/>
            <w:webHidden/>
            <w:sz w:val="22"/>
          </w:rPr>
          <w:fldChar w:fldCharType="separate"/>
        </w:r>
        <w:r w:rsidR="00CC11B1">
          <w:rPr>
            <w:noProof/>
            <w:webHidden/>
            <w:sz w:val="22"/>
          </w:rPr>
          <w:t>21</w:t>
        </w:r>
        <w:r w:rsidR="00E56363" w:rsidRPr="006F1C9B">
          <w:rPr>
            <w:noProof/>
            <w:webHidden/>
            <w:sz w:val="22"/>
          </w:rPr>
          <w:fldChar w:fldCharType="end"/>
        </w:r>
      </w:hyperlink>
    </w:p>
    <w:p w:rsidR="003470CA" w:rsidRPr="00D029F8" w:rsidRDefault="00E56363" w:rsidP="00061869">
      <w:pPr>
        <w:pStyle w:val="a6"/>
        <w:spacing w:before="0" w:line="276" w:lineRule="auto"/>
        <w:ind w:firstLine="600"/>
        <w:rPr>
          <w:rFonts w:eastAsiaTheme="minorEastAsia"/>
          <w:bCs/>
          <w:sz w:val="24"/>
          <w:szCs w:val="24"/>
        </w:rPr>
      </w:pPr>
      <w:r w:rsidRPr="00061869">
        <w:rPr>
          <w:rFonts w:eastAsiaTheme="minorEastAsia"/>
          <w:bCs/>
          <w:sz w:val="24"/>
          <w:szCs w:val="24"/>
        </w:rPr>
        <w:fldChar w:fldCharType="end"/>
      </w:r>
    </w:p>
    <w:p w:rsidR="003470CA" w:rsidRPr="00D029F8" w:rsidRDefault="003470CA" w:rsidP="00F86939">
      <w:pPr>
        <w:pStyle w:val="a6"/>
        <w:spacing w:before="0" w:line="360" w:lineRule="auto"/>
        <w:ind w:firstLine="600"/>
        <w:rPr>
          <w:rFonts w:eastAsia="黑体"/>
          <w:bCs/>
          <w:sz w:val="30"/>
          <w:szCs w:val="30"/>
        </w:rPr>
      </w:pPr>
    </w:p>
    <w:p w:rsidR="003470CA" w:rsidRPr="00D029F8" w:rsidRDefault="003470CA" w:rsidP="00F86939">
      <w:pPr>
        <w:pStyle w:val="a6"/>
        <w:spacing w:before="0" w:line="360" w:lineRule="auto"/>
        <w:ind w:firstLine="600"/>
        <w:rPr>
          <w:rFonts w:eastAsia="黑体"/>
          <w:bCs/>
          <w:sz w:val="30"/>
          <w:szCs w:val="30"/>
        </w:rPr>
        <w:sectPr w:rsidR="003470CA" w:rsidRPr="00D029F8" w:rsidSect="000C5F1F">
          <w:footerReference w:type="default" r:id="rId9"/>
          <w:pgSz w:w="11906" w:h="16838"/>
          <w:pgMar w:top="1440" w:right="1800" w:bottom="1440" w:left="1800" w:header="851" w:footer="992" w:gutter="0"/>
          <w:pgNumType w:fmt="upperRoman" w:start="1"/>
          <w:cols w:space="425"/>
          <w:docGrid w:type="lines" w:linePitch="312"/>
        </w:sectPr>
      </w:pPr>
    </w:p>
    <w:p w:rsidR="00F95972" w:rsidRPr="00D029F8" w:rsidRDefault="00F06672" w:rsidP="008C3E17">
      <w:pPr>
        <w:spacing w:beforeLines="50" w:before="156" w:afterLines="50" w:after="156" w:line="360" w:lineRule="auto"/>
        <w:outlineLvl w:val="0"/>
        <w:rPr>
          <w:rFonts w:eastAsia="黑体"/>
          <w:sz w:val="28"/>
          <w:szCs w:val="28"/>
        </w:rPr>
      </w:pPr>
      <w:bookmarkStart w:id="1" w:name="_Toc495314039"/>
      <w:r>
        <w:rPr>
          <w:rFonts w:eastAsia="黑体" w:hint="eastAsia"/>
          <w:sz w:val="28"/>
          <w:szCs w:val="28"/>
        </w:rPr>
        <w:lastRenderedPageBreak/>
        <w:t>1</w:t>
      </w:r>
      <w:r w:rsidR="00F95972" w:rsidRPr="00D029F8">
        <w:rPr>
          <w:rFonts w:eastAsia="黑体"/>
          <w:sz w:val="28"/>
          <w:szCs w:val="28"/>
        </w:rPr>
        <w:t>、项目背景</w:t>
      </w:r>
      <w:bookmarkEnd w:id="1"/>
    </w:p>
    <w:p w:rsidR="00F95972" w:rsidRPr="00D029F8" w:rsidRDefault="00F95972" w:rsidP="008C3E17">
      <w:pPr>
        <w:spacing w:beforeLines="50" w:before="156" w:afterLines="50" w:after="156" w:line="360" w:lineRule="auto"/>
        <w:outlineLvl w:val="1"/>
        <w:rPr>
          <w:rFonts w:eastAsia="黑体"/>
          <w:sz w:val="28"/>
          <w:szCs w:val="28"/>
        </w:rPr>
      </w:pPr>
      <w:bookmarkStart w:id="2" w:name="_Toc495314040"/>
      <w:r w:rsidRPr="00D029F8">
        <w:rPr>
          <w:rFonts w:eastAsia="黑体"/>
          <w:sz w:val="28"/>
          <w:szCs w:val="28"/>
        </w:rPr>
        <w:t>1.1</w:t>
      </w:r>
      <w:r w:rsidRPr="00D029F8">
        <w:rPr>
          <w:rFonts w:eastAsia="黑体"/>
          <w:sz w:val="28"/>
          <w:szCs w:val="28"/>
        </w:rPr>
        <w:t>任务来源</w:t>
      </w:r>
      <w:bookmarkEnd w:id="2"/>
    </w:p>
    <w:p w:rsidR="00FC2A7D" w:rsidRPr="00D029F8" w:rsidRDefault="00FC2A7D" w:rsidP="00F86939">
      <w:pPr>
        <w:spacing w:line="360" w:lineRule="auto"/>
        <w:ind w:firstLineChars="200" w:firstLine="480"/>
        <w:rPr>
          <w:sz w:val="24"/>
        </w:rPr>
      </w:pPr>
      <w:r w:rsidRPr="00D029F8">
        <w:rPr>
          <w:sz w:val="24"/>
        </w:rPr>
        <w:t>2015</w:t>
      </w:r>
      <w:r w:rsidRPr="00D029F8">
        <w:rPr>
          <w:sz w:val="24"/>
        </w:rPr>
        <w:t>年</w:t>
      </w:r>
      <w:r w:rsidRPr="00D029F8">
        <w:rPr>
          <w:sz w:val="24"/>
        </w:rPr>
        <w:t>7</w:t>
      </w:r>
      <w:r w:rsidRPr="00D029F8">
        <w:rPr>
          <w:sz w:val="24"/>
        </w:rPr>
        <w:t>月，江西省环境保护厅关于申请《离子型稀土矿山开采污染物排放标准》立项的函。</w:t>
      </w:r>
    </w:p>
    <w:p w:rsidR="00FC2A7D" w:rsidRPr="00D029F8" w:rsidRDefault="00FC2A7D" w:rsidP="00F86939">
      <w:pPr>
        <w:spacing w:line="360" w:lineRule="auto"/>
        <w:ind w:firstLineChars="200" w:firstLine="480"/>
        <w:rPr>
          <w:sz w:val="24"/>
        </w:rPr>
      </w:pPr>
      <w:r w:rsidRPr="00D029F8">
        <w:rPr>
          <w:sz w:val="24"/>
        </w:rPr>
        <w:t>2015</w:t>
      </w:r>
      <w:r w:rsidRPr="00D029F8">
        <w:rPr>
          <w:sz w:val="24"/>
        </w:rPr>
        <w:t>年</w:t>
      </w:r>
      <w:r w:rsidRPr="00D029F8">
        <w:rPr>
          <w:sz w:val="24"/>
        </w:rPr>
        <w:t>8</w:t>
      </w:r>
      <w:r w:rsidRPr="00D029F8">
        <w:rPr>
          <w:sz w:val="24"/>
        </w:rPr>
        <w:t>月，江西省质监局关于确定</w:t>
      </w:r>
      <w:r w:rsidRPr="00D029F8">
        <w:rPr>
          <w:sz w:val="24"/>
        </w:rPr>
        <w:t>2015</w:t>
      </w:r>
      <w:r w:rsidRPr="00D029F8">
        <w:rPr>
          <w:sz w:val="24"/>
        </w:rPr>
        <w:t>年第二批江西省地方标准制修订计划的函。</w:t>
      </w:r>
    </w:p>
    <w:p w:rsidR="002B62B5" w:rsidRDefault="002B62B5" w:rsidP="00F86939">
      <w:pPr>
        <w:spacing w:line="360" w:lineRule="auto"/>
        <w:ind w:firstLineChars="200" w:firstLine="480"/>
        <w:rPr>
          <w:sz w:val="24"/>
        </w:rPr>
      </w:pPr>
      <w:r w:rsidRPr="00D029F8">
        <w:rPr>
          <w:sz w:val="24"/>
        </w:rPr>
        <w:t>2016</w:t>
      </w:r>
      <w:r w:rsidRPr="00D029F8">
        <w:rPr>
          <w:sz w:val="24"/>
        </w:rPr>
        <w:t>年</w:t>
      </w:r>
      <w:r w:rsidRPr="00D029F8">
        <w:rPr>
          <w:sz w:val="24"/>
        </w:rPr>
        <w:t>2</w:t>
      </w:r>
      <w:r w:rsidRPr="00D029F8">
        <w:rPr>
          <w:sz w:val="24"/>
        </w:rPr>
        <w:t>月，中共江西省环保厅党组关于印发《深入学习宣传贯彻习近平总书记在江西考察工作时重要讲话精神的实施意见》的通知中明确提出，开展《离子型稀土矿山开采污染物排放标准》地方标准的编制工作。</w:t>
      </w:r>
    </w:p>
    <w:p w:rsidR="001D3958" w:rsidRPr="00FA66BF" w:rsidRDefault="004D0824" w:rsidP="00F86939">
      <w:pPr>
        <w:spacing w:line="360" w:lineRule="auto"/>
        <w:ind w:firstLineChars="200" w:firstLine="480"/>
        <w:rPr>
          <w:sz w:val="24"/>
        </w:rPr>
      </w:pPr>
      <w:r w:rsidRPr="00FA66BF">
        <w:rPr>
          <w:rFonts w:hint="eastAsia"/>
          <w:sz w:val="24"/>
        </w:rPr>
        <w:t>接到任务后，</w:t>
      </w:r>
      <w:r w:rsidRPr="00FA66BF">
        <w:rPr>
          <w:sz w:val="24"/>
        </w:rPr>
        <w:t>江西省环境保护科学研究院</w:t>
      </w:r>
      <w:r w:rsidR="00005E0A">
        <w:rPr>
          <w:rFonts w:hint="eastAsia"/>
          <w:sz w:val="24"/>
        </w:rPr>
        <w:t>、</w:t>
      </w:r>
      <w:r w:rsidRPr="00FA66BF">
        <w:rPr>
          <w:sz w:val="24"/>
        </w:rPr>
        <w:t>赣州</w:t>
      </w:r>
      <w:r w:rsidRPr="00FA66BF">
        <w:rPr>
          <w:rFonts w:hint="eastAsia"/>
          <w:sz w:val="24"/>
        </w:rPr>
        <w:t>有色冶金研究所、</w:t>
      </w:r>
      <w:r w:rsidRPr="00FA66BF">
        <w:rPr>
          <w:sz w:val="24"/>
        </w:rPr>
        <w:t>赣州稀土矿业有限公司</w:t>
      </w:r>
      <w:r w:rsidR="00005E0A" w:rsidRPr="00FA66BF">
        <w:rPr>
          <w:rFonts w:hint="eastAsia"/>
          <w:sz w:val="24"/>
        </w:rPr>
        <w:t>等单位</w:t>
      </w:r>
      <w:r w:rsidR="00005E0A">
        <w:rPr>
          <w:rFonts w:hint="eastAsia"/>
          <w:sz w:val="24"/>
        </w:rPr>
        <w:t>共同</w:t>
      </w:r>
      <w:r w:rsidR="00005E0A" w:rsidRPr="00FA66BF">
        <w:rPr>
          <w:rFonts w:hint="eastAsia"/>
          <w:sz w:val="24"/>
        </w:rPr>
        <w:t>成立了标准编制组</w:t>
      </w:r>
      <w:r w:rsidRPr="00FA66BF">
        <w:rPr>
          <w:rFonts w:hint="eastAsia"/>
          <w:sz w:val="24"/>
        </w:rPr>
        <w:t>。</w:t>
      </w:r>
    </w:p>
    <w:p w:rsidR="00F95972" w:rsidRDefault="00F95972" w:rsidP="008C3E17">
      <w:pPr>
        <w:spacing w:beforeLines="50" w:before="156" w:afterLines="50" w:after="156" w:line="360" w:lineRule="auto"/>
        <w:outlineLvl w:val="1"/>
        <w:rPr>
          <w:rFonts w:eastAsia="黑体"/>
          <w:sz w:val="28"/>
          <w:szCs w:val="28"/>
        </w:rPr>
      </w:pPr>
      <w:bookmarkStart w:id="3" w:name="_Toc495314041"/>
      <w:r w:rsidRPr="00D029F8">
        <w:rPr>
          <w:rFonts w:eastAsia="黑体"/>
          <w:sz w:val="28"/>
          <w:szCs w:val="28"/>
        </w:rPr>
        <w:t>1.2</w:t>
      </w:r>
      <w:r w:rsidRPr="00D029F8">
        <w:rPr>
          <w:rFonts w:eastAsia="黑体"/>
          <w:sz w:val="28"/>
          <w:szCs w:val="28"/>
        </w:rPr>
        <w:t>工作过程</w:t>
      </w:r>
      <w:bookmarkEnd w:id="3"/>
    </w:p>
    <w:p w:rsidR="001F61E6" w:rsidRPr="001F61E6" w:rsidRDefault="001F61E6" w:rsidP="00F86939">
      <w:pPr>
        <w:spacing w:line="360" w:lineRule="auto"/>
        <w:ind w:firstLineChars="200" w:firstLine="480"/>
        <w:rPr>
          <w:sz w:val="24"/>
        </w:rPr>
      </w:pPr>
      <w:r w:rsidRPr="001F61E6">
        <w:rPr>
          <w:sz w:val="24"/>
        </w:rPr>
        <w:t>2016</w:t>
      </w:r>
      <w:r w:rsidRPr="001F61E6">
        <w:rPr>
          <w:sz w:val="24"/>
        </w:rPr>
        <w:t>年</w:t>
      </w:r>
      <w:r w:rsidRPr="001F61E6">
        <w:rPr>
          <w:rFonts w:hint="eastAsia"/>
          <w:sz w:val="24"/>
        </w:rPr>
        <w:t>2</w:t>
      </w:r>
      <w:r w:rsidRPr="001F61E6">
        <w:rPr>
          <w:sz w:val="24"/>
        </w:rPr>
        <w:t>月</w:t>
      </w:r>
      <w:r w:rsidRPr="00FA66BF">
        <w:rPr>
          <w:sz w:val="24"/>
        </w:rPr>
        <w:t>〜</w:t>
      </w:r>
      <w:r w:rsidRPr="001F61E6">
        <w:rPr>
          <w:sz w:val="24"/>
        </w:rPr>
        <w:t>5</w:t>
      </w:r>
      <w:r w:rsidRPr="001F61E6">
        <w:rPr>
          <w:sz w:val="24"/>
        </w:rPr>
        <w:t>月，标准编制工作组</w:t>
      </w:r>
      <w:r w:rsidR="00FA66BF">
        <w:rPr>
          <w:sz w:val="24"/>
        </w:rPr>
        <w:t>编制了《离子型稀土矿山开采污染物排放标准》预调查环境监测方案。预调查环境监测方案</w:t>
      </w:r>
      <w:r w:rsidRPr="001F61E6">
        <w:rPr>
          <w:sz w:val="24"/>
        </w:rPr>
        <w:t>根据</w:t>
      </w:r>
      <w:r w:rsidR="00FA66BF">
        <w:rPr>
          <w:rFonts w:hint="eastAsia"/>
          <w:sz w:val="24"/>
        </w:rPr>
        <w:t>江西省离子型</w:t>
      </w:r>
      <w:r w:rsidRPr="001F61E6">
        <w:rPr>
          <w:sz w:val="24"/>
        </w:rPr>
        <w:t>稀土工业布局、主要污染物排放种类，确定标准初步的控制对象和范围，提出了监测数量、监测方法、监测位置、监测指标等信息。</w:t>
      </w:r>
    </w:p>
    <w:p w:rsidR="001F61E6" w:rsidRDefault="001F61E6" w:rsidP="00F86939">
      <w:pPr>
        <w:spacing w:line="360" w:lineRule="auto"/>
        <w:ind w:firstLineChars="200" w:firstLine="480"/>
        <w:rPr>
          <w:sz w:val="24"/>
        </w:rPr>
      </w:pPr>
      <w:r w:rsidRPr="001F61E6">
        <w:rPr>
          <w:sz w:val="24"/>
        </w:rPr>
        <w:t>2016</w:t>
      </w:r>
      <w:r w:rsidRPr="001F61E6">
        <w:rPr>
          <w:sz w:val="24"/>
        </w:rPr>
        <w:t>年</w:t>
      </w:r>
      <w:r w:rsidRPr="001F61E6">
        <w:rPr>
          <w:sz w:val="24"/>
        </w:rPr>
        <w:t>5</w:t>
      </w:r>
      <w:r w:rsidRPr="001F61E6">
        <w:rPr>
          <w:sz w:val="24"/>
        </w:rPr>
        <w:t>月</w:t>
      </w:r>
      <w:r w:rsidRPr="00CA64B4">
        <w:rPr>
          <w:sz w:val="24"/>
        </w:rPr>
        <w:t>〜</w:t>
      </w:r>
      <w:r w:rsidRPr="001F61E6">
        <w:rPr>
          <w:sz w:val="24"/>
        </w:rPr>
        <w:t>7</w:t>
      </w:r>
      <w:r w:rsidRPr="001F61E6">
        <w:rPr>
          <w:sz w:val="24"/>
        </w:rPr>
        <w:t>月，标准编制工作组根据《预调查监测方案》的结果，对监测范围、监测项目、监测点位进行了优化，并制订了《离子型稀土矿山开采污染物排放标准</w:t>
      </w:r>
      <w:r w:rsidR="00F66232">
        <w:rPr>
          <w:rFonts w:hint="eastAsia"/>
          <w:sz w:val="24"/>
        </w:rPr>
        <w:t>》</w:t>
      </w:r>
      <w:r w:rsidRPr="001F61E6">
        <w:rPr>
          <w:sz w:val="24"/>
        </w:rPr>
        <w:t>编制前</w:t>
      </w:r>
      <w:r w:rsidR="00F66232">
        <w:rPr>
          <w:rFonts w:hint="eastAsia"/>
          <w:sz w:val="24"/>
        </w:rPr>
        <w:t>《</w:t>
      </w:r>
      <w:r w:rsidRPr="001F61E6">
        <w:rPr>
          <w:sz w:val="24"/>
        </w:rPr>
        <w:t>环境监测方案》</w:t>
      </w:r>
      <w:r w:rsidR="00903218">
        <w:rPr>
          <w:rFonts w:hint="eastAsia"/>
          <w:sz w:val="24"/>
        </w:rPr>
        <w:t>，</w:t>
      </w:r>
      <w:r w:rsidRPr="001F61E6">
        <w:rPr>
          <w:sz w:val="24"/>
        </w:rPr>
        <w:t>《监测方案》重新明确了监测点位、频次、采样和保存方法，并确定赣州有色冶金研究所分析室和江西省钨与稀土产品质量监督检验中心作为本标准的监测单位。</w:t>
      </w:r>
    </w:p>
    <w:p w:rsidR="00FC2A7D" w:rsidRPr="0016405A" w:rsidRDefault="00FC2A7D" w:rsidP="00F86939">
      <w:pPr>
        <w:spacing w:line="360" w:lineRule="auto"/>
        <w:ind w:firstLineChars="200" w:firstLine="480"/>
        <w:rPr>
          <w:sz w:val="24"/>
        </w:rPr>
      </w:pPr>
      <w:r w:rsidRPr="00D029F8">
        <w:rPr>
          <w:sz w:val="24"/>
        </w:rPr>
        <w:t>2016</w:t>
      </w:r>
      <w:r w:rsidRPr="0016405A">
        <w:rPr>
          <w:sz w:val="24"/>
        </w:rPr>
        <w:t>年</w:t>
      </w:r>
      <w:r w:rsidRPr="0016405A">
        <w:rPr>
          <w:sz w:val="24"/>
        </w:rPr>
        <w:t>7</w:t>
      </w:r>
      <w:r w:rsidRPr="0016405A">
        <w:rPr>
          <w:sz w:val="24"/>
        </w:rPr>
        <w:t>月，标准编制组在南昌召开了</w:t>
      </w:r>
      <w:r w:rsidR="00CC10A2" w:rsidRPr="0016405A">
        <w:rPr>
          <w:rFonts w:hint="eastAsia"/>
          <w:sz w:val="24"/>
        </w:rPr>
        <w:t>《</w:t>
      </w:r>
      <w:r w:rsidRPr="0016405A">
        <w:rPr>
          <w:sz w:val="24"/>
        </w:rPr>
        <w:t>离子型稀土矿山开采污染物排放标准</w:t>
      </w:r>
      <w:r w:rsidR="00CC10A2" w:rsidRPr="0016405A">
        <w:rPr>
          <w:rFonts w:hint="eastAsia"/>
          <w:sz w:val="24"/>
        </w:rPr>
        <w:t>》</w:t>
      </w:r>
      <w:r w:rsidR="00F06672" w:rsidRPr="0016405A">
        <w:rPr>
          <w:rFonts w:hint="eastAsia"/>
          <w:sz w:val="24"/>
        </w:rPr>
        <w:t>开题</w:t>
      </w:r>
      <w:r w:rsidRPr="0016405A">
        <w:rPr>
          <w:sz w:val="24"/>
        </w:rPr>
        <w:t>咨询会，与会专家对</w:t>
      </w:r>
      <w:r w:rsidR="0068029F" w:rsidRPr="0016405A">
        <w:rPr>
          <w:rFonts w:hint="eastAsia"/>
          <w:sz w:val="24"/>
        </w:rPr>
        <w:t>开题报告及</w:t>
      </w:r>
      <w:r w:rsidR="00E505A9" w:rsidRPr="0016405A">
        <w:rPr>
          <w:rFonts w:hint="eastAsia"/>
          <w:sz w:val="24"/>
        </w:rPr>
        <w:t>环境</w:t>
      </w:r>
      <w:r w:rsidRPr="0016405A">
        <w:rPr>
          <w:sz w:val="24"/>
        </w:rPr>
        <w:t>监测方案进行了审议，提出监测方案的监测对象应重</w:t>
      </w:r>
      <w:r w:rsidR="00A950A5" w:rsidRPr="0016405A">
        <w:rPr>
          <w:sz w:val="24"/>
        </w:rPr>
        <w:t>选择特征污染指标开展调查研究等</w:t>
      </w:r>
      <w:r w:rsidRPr="0016405A">
        <w:rPr>
          <w:sz w:val="24"/>
        </w:rPr>
        <w:t>建议。</w:t>
      </w:r>
    </w:p>
    <w:p w:rsidR="00FC2A7D" w:rsidRPr="0016405A" w:rsidRDefault="00FC2A7D" w:rsidP="00F86939">
      <w:pPr>
        <w:spacing w:line="360" w:lineRule="auto"/>
        <w:ind w:firstLineChars="200" w:firstLine="480"/>
        <w:rPr>
          <w:sz w:val="24"/>
        </w:rPr>
      </w:pPr>
      <w:r w:rsidRPr="0016405A">
        <w:rPr>
          <w:sz w:val="24"/>
        </w:rPr>
        <w:t>2016</w:t>
      </w:r>
      <w:r w:rsidRPr="0016405A">
        <w:rPr>
          <w:sz w:val="24"/>
        </w:rPr>
        <w:t>年</w:t>
      </w:r>
      <w:r w:rsidRPr="0016405A">
        <w:rPr>
          <w:sz w:val="24"/>
        </w:rPr>
        <w:t>7</w:t>
      </w:r>
      <w:r w:rsidRPr="0016405A">
        <w:rPr>
          <w:sz w:val="24"/>
        </w:rPr>
        <w:t>月</w:t>
      </w:r>
      <w:r w:rsidRPr="0016405A">
        <w:rPr>
          <w:sz w:val="24"/>
        </w:rPr>
        <w:t>~</w:t>
      </w:r>
      <w:r w:rsidR="00CC097A" w:rsidRPr="0016405A">
        <w:rPr>
          <w:sz w:val="24"/>
        </w:rPr>
        <w:t>2017</w:t>
      </w:r>
      <w:r w:rsidR="00CC097A" w:rsidRPr="0016405A">
        <w:rPr>
          <w:sz w:val="24"/>
        </w:rPr>
        <w:t>年</w:t>
      </w:r>
      <w:r w:rsidRPr="0016405A">
        <w:rPr>
          <w:sz w:val="24"/>
        </w:rPr>
        <w:t>7</w:t>
      </w:r>
      <w:r w:rsidRPr="0016405A">
        <w:rPr>
          <w:sz w:val="24"/>
        </w:rPr>
        <w:t>月，标准编制组根据专家意见对监测方案进行了修改，</w:t>
      </w:r>
      <w:r w:rsidR="00F66232" w:rsidRPr="0016405A">
        <w:rPr>
          <w:rFonts w:hint="eastAsia"/>
          <w:sz w:val="24"/>
        </w:rPr>
        <w:t>编制单位与</w:t>
      </w:r>
      <w:r w:rsidRPr="0016405A">
        <w:rPr>
          <w:sz w:val="24"/>
        </w:rPr>
        <w:t>监测单位开展</w:t>
      </w:r>
      <w:r w:rsidR="00045011" w:rsidRPr="0016405A">
        <w:rPr>
          <w:sz w:val="24"/>
        </w:rPr>
        <w:t>了周年</w:t>
      </w:r>
      <w:r w:rsidRPr="0016405A">
        <w:rPr>
          <w:sz w:val="24"/>
        </w:rPr>
        <w:t>监测工作。</w:t>
      </w:r>
    </w:p>
    <w:p w:rsidR="00F95972" w:rsidRPr="0016405A" w:rsidRDefault="00F95972" w:rsidP="00F86939">
      <w:pPr>
        <w:spacing w:line="360" w:lineRule="auto"/>
        <w:ind w:firstLineChars="200" w:firstLine="480"/>
        <w:rPr>
          <w:sz w:val="24"/>
        </w:rPr>
      </w:pPr>
      <w:r w:rsidRPr="0016405A">
        <w:rPr>
          <w:sz w:val="24"/>
        </w:rPr>
        <w:t>20</w:t>
      </w:r>
      <w:r w:rsidR="00FC2A7D" w:rsidRPr="0016405A">
        <w:rPr>
          <w:sz w:val="24"/>
        </w:rPr>
        <w:t>16</w:t>
      </w:r>
      <w:r w:rsidRPr="0016405A">
        <w:rPr>
          <w:sz w:val="24"/>
        </w:rPr>
        <w:t>年</w:t>
      </w:r>
      <w:r w:rsidR="00FC2A7D" w:rsidRPr="0016405A">
        <w:rPr>
          <w:sz w:val="24"/>
        </w:rPr>
        <w:t>8</w:t>
      </w:r>
      <w:r w:rsidRPr="0016405A">
        <w:rPr>
          <w:sz w:val="24"/>
        </w:rPr>
        <w:t>月</w:t>
      </w:r>
      <w:r w:rsidR="00045011" w:rsidRPr="0016405A">
        <w:rPr>
          <w:sz w:val="24"/>
        </w:rPr>
        <w:t>~</w:t>
      </w:r>
      <w:r w:rsidR="00CC097A" w:rsidRPr="0016405A">
        <w:rPr>
          <w:sz w:val="24"/>
        </w:rPr>
        <w:t>2017</w:t>
      </w:r>
      <w:r w:rsidR="00CC097A" w:rsidRPr="0016405A">
        <w:rPr>
          <w:sz w:val="24"/>
        </w:rPr>
        <w:t>年</w:t>
      </w:r>
      <w:r w:rsidR="00045011" w:rsidRPr="0016405A">
        <w:rPr>
          <w:sz w:val="24"/>
        </w:rPr>
        <w:t>2</w:t>
      </w:r>
      <w:r w:rsidR="00045011" w:rsidRPr="0016405A">
        <w:rPr>
          <w:sz w:val="24"/>
        </w:rPr>
        <w:t>月</w:t>
      </w:r>
      <w:r w:rsidRPr="0016405A">
        <w:rPr>
          <w:sz w:val="24"/>
        </w:rPr>
        <w:t>，开展了国内主要稀土工业企业生产工艺、污染治</w:t>
      </w:r>
      <w:r w:rsidRPr="0016405A">
        <w:rPr>
          <w:sz w:val="24"/>
        </w:rPr>
        <w:lastRenderedPageBreak/>
        <w:t>理措施、污染物排放等情况的初步调查、联系地方稀土行业协会</w:t>
      </w:r>
      <w:r w:rsidR="00C50A66" w:rsidRPr="0016405A">
        <w:rPr>
          <w:sz w:val="24"/>
        </w:rPr>
        <w:t>、收集主要污染物毒理学数据</w:t>
      </w:r>
      <w:r w:rsidRPr="0016405A">
        <w:rPr>
          <w:sz w:val="24"/>
        </w:rPr>
        <w:t>和国外排放标准</w:t>
      </w:r>
      <w:r w:rsidR="00C50A66" w:rsidRPr="0016405A">
        <w:rPr>
          <w:sz w:val="24"/>
        </w:rPr>
        <w:t>、限值</w:t>
      </w:r>
      <w:r w:rsidRPr="0016405A">
        <w:rPr>
          <w:sz w:val="24"/>
        </w:rPr>
        <w:t>等工作。</w:t>
      </w:r>
    </w:p>
    <w:p w:rsidR="00F95972" w:rsidRPr="00D029F8" w:rsidRDefault="00F95972" w:rsidP="00F86939">
      <w:pPr>
        <w:spacing w:line="360" w:lineRule="auto"/>
        <w:ind w:firstLineChars="200" w:firstLine="480"/>
        <w:rPr>
          <w:sz w:val="24"/>
        </w:rPr>
      </w:pPr>
      <w:r w:rsidRPr="0016405A">
        <w:rPr>
          <w:sz w:val="24"/>
        </w:rPr>
        <w:t>20</w:t>
      </w:r>
      <w:r w:rsidR="00FC2A7D" w:rsidRPr="0016405A">
        <w:rPr>
          <w:sz w:val="24"/>
        </w:rPr>
        <w:t>17</w:t>
      </w:r>
      <w:r w:rsidRPr="0016405A">
        <w:rPr>
          <w:sz w:val="24"/>
        </w:rPr>
        <w:t>年</w:t>
      </w:r>
      <w:r w:rsidR="00FC2A7D" w:rsidRPr="0016405A">
        <w:rPr>
          <w:sz w:val="24"/>
        </w:rPr>
        <w:t>3</w:t>
      </w:r>
      <w:r w:rsidRPr="0016405A">
        <w:rPr>
          <w:sz w:val="24"/>
        </w:rPr>
        <w:t>月</w:t>
      </w:r>
      <w:r w:rsidR="00045011" w:rsidRPr="0016405A">
        <w:rPr>
          <w:sz w:val="24"/>
        </w:rPr>
        <w:t>~4</w:t>
      </w:r>
      <w:r w:rsidR="00045011" w:rsidRPr="0016405A">
        <w:rPr>
          <w:sz w:val="24"/>
        </w:rPr>
        <w:t>月</w:t>
      </w:r>
      <w:r w:rsidRPr="0016405A">
        <w:rPr>
          <w:sz w:val="24"/>
        </w:rPr>
        <w:t>，标准编制工作组</w:t>
      </w:r>
      <w:r w:rsidR="00045011" w:rsidRPr="0016405A">
        <w:rPr>
          <w:sz w:val="24"/>
        </w:rPr>
        <w:t>分别</w:t>
      </w:r>
      <w:r w:rsidRPr="0016405A">
        <w:rPr>
          <w:sz w:val="24"/>
        </w:rPr>
        <w:t>在</w:t>
      </w:r>
      <w:r w:rsidR="00FC2A7D" w:rsidRPr="0016405A">
        <w:rPr>
          <w:sz w:val="24"/>
        </w:rPr>
        <w:t>南昌</w:t>
      </w:r>
      <w:r w:rsidR="00045011" w:rsidRPr="0016405A">
        <w:rPr>
          <w:sz w:val="24"/>
        </w:rPr>
        <w:t>和</w:t>
      </w:r>
      <w:r w:rsidR="00045011" w:rsidRPr="00D029F8">
        <w:rPr>
          <w:sz w:val="24"/>
        </w:rPr>
        <w:t>赣州</w:t>
      </w:r>
      <w:r w:rsidRPr="00D029F8">
        <w:rPr>
          <w:sz w:val="24"/>
        </w:rPr>
        <w:t>召开工作会议。会议总结了《</w:t>
      </w:r>
      <w:r w:rsidR="00FC2A7D" w:rsidRPr="00D029F8">
        <w:rPr>
          <w:sz w:val="24"/>
        </w:rPr>
        <w:t>离子型稀土矿山开采污染物排放标准</w:t>
      </w:r>
      <w:r w:rsidRPr="00D029F8">
        <w:rPr>
          <w:sz w:val="24"/>
        </w:rPr>
        <w:t>》编制的前期工作，讨论确定了</w:t>
      </w:r>
      <w:r w:rsidR="00FC2A7D" w:rsidRPr="00D029F8">
        <w:rPr>
          <w:sz w:val="24"/>
        </w:rPr>
        <w:t>标准制定的方向，</w:t>
      </w:r>
      <w:r w:rsidRPr="00D029F8">
        <w:rPr>
          <w:sz w:val="24"/>
        </w:rPr>
        <w:t>并对标准正文、标准编制说明、标准研究报告的起草工作进行了分工。</w:t>
      </w:r>
    </w:p>
    <w:p w:rsidR="00045011" w:rsidRPr="00D029F8" w:rsidRDefault="00045011" w:rsidP="00F86939">
      <w:pPr>
        <w:spacing w:line="360" w:lineRule="auto"/>
        <w:ind w:firstLineChars="200" w:firstLine="480"/>
        <w:rPr>
          <w:sz w:val="24"/>
        </w:rPr>
      </w:pPr>
      <w:r w:rsidRPr="00D029F8">
        <w:rPr>
          <w:sz w:val="24"/>
        </w:rPr>
        <w:t>2017</w:t>
      </w:r>
      <w:r w:rsidRPr="00D029F8">
        <w:rPr>
          <w:sz w:val="24"/>
        </w:rPr>
        <w:t>年</w:t>
      </w:r>
      <w:r w:rsidRPr="00D029F8">
        <w:rPr>
          <w:sz w:val="24"/>
        </w:rPr>
        <w:t>5</w:t>
      </w:r>
      <w:r w:rsidRPr="00D029F8">
        <w:rPr>
          <w:sz w:val="24"/>
        </w:rPr>
        <w:t>月</w:t>
      </w:r>
      <w:r w:rsidRPr="00D029F8">
        <w:rPr>
          <w:sz w:val="24"/>
        </w:rPr>
        <w:t>~7</w:t>
      </w:r>
      <w:r w:rsidRPr="00D029F8">
        <w:rPr>
          <w:sz w:val="24"/>
        </w:rPr>
        <w:t>月，标准编制工作组完成《离子型稀土矿山开采污染物排放标准</w:t>
      </w:r>
      <w:r w:rsidR="00632965" w:rsidRPr="00D029F8">
        <w:rPr>
          <w:sz w:val="24"/>
        </w:rPr>
        <w:t>（</w:t>
      </w:r>
      <w:r w:rsidR="00F66232" w:rsidRPr="00D029F8">
        <w:rPr>
          <w:sz w:val="24"/>
        </w:rPr>
        <w:t>初</w:t>
      </w:r>
      <w:r w:rsidR="00632965" w:rsidRPr="00D029F8">
        <w:rPr>
          <w:sz w:val="24"/>
        </w:rPr>
        <w:t>稿）</w:t>
      </w:r>
      <w:r w:rsidRPr="00D029F8">
        <w:rPr>
          <w:sz w:val="24"/>
        </w:rPr>
        <w:t>》和编制说明初稿。</w:t>
      </w:r>
    </w:p>
    <w:p w:rsidR="00CF593B" w:rsidRDefault="008D6E55" w:rsidP="00F86939">
      <w:pPr>
        <w:spacing w:line="360" w:lineRule="auto"/>
        <w:ind w:firstLineChars="200" w:firstLine="480"/>
        <w:rPr>
          <w:sz w:val="24"/>
        </w:rPr>
      </w:pPr>
      <w:r w:rsidRPr="00D029F8">
        <w:rPr>
          <w:sz w:val="24"/>
        </w:rPr>
        <w:t>2017</w:t>
      </w:r>
      <w:r w:rsidRPr="00D029F8">
        <w:rPr>
          <w:sz w:val="24"/>
        </w:rPr>
        <w:t>年</w:t>
      </w:r>
      <w:r w:rsidRPr="00D029F8">
        <w:rPr>
          <w:sz w:val="24"/>
        </w:rPr>
        <w:t>8</w:t>
      </w:r>
      <w:r w:rsidRPr="00D029F8">
        <w:rPr>
          <w:sz w:val="24"/>
        </w:rPr>
        <w:t>月</w:t>
      </w:r>
      <w:r w:rsidRPr="00D029F8">
        <w:rPr>
          <w:sz w:val="24"/>
        </w:rPr>
        <w:t>~9</w:t>
      </w:r>
      <w:r w:rsidRPr="00D029F8">
        <w:rPr>
          <w:sz w:val="24"/>
        </w:rPr>
        <w:t>月，标准编制工作组完成《离子型稀土矿山开采污染物排放标准（</w:t>
      </w:r>
      <w:r w:rsidR="00B76CF9">
        <w:rPr>
          <w:rFonts w:hint="eastAsia"/>
          <w:sz w:val="24"/>
        </w:rPr>
        <w:t>评审稿</w:t>
      </w:r>
      <w:r w:rsidRPr="00D029F8">
        <w:rPr>
          <w:sz w:val="24"/>
        </w:rPr>
        <w:t>）》专家函审，并根据函审意见进行修改。</w:t>
      </w:r>
    </w:p>
    <w:p w:rsidR="00CF593B" w:rsidRPr="00B76CF9" w:rsidRDefault="00CF593B" w:rsidP="00F86939">
      <w:pPr>
        <w:spacing w:line="360" w:lineRule="auto"/>
        <w:ind w:firstLineChars="200" w:firstLine="480"/>
        <w:rPr>
          <w:sz w:val="24"/>
        </w:rPr>
      </w:pPr>
      <w:r w:rsidRPr="00B76CF9">
        <w:rPr>
          <w:sz w:val="24"/>
        </w:rPr>
        <w:t>2017</w:t>
      </w:r>
      <w:r w:rsidRPr="00B76CF9">
        <w:rPr>
          <w:sz w:val="24"/>
        </w:rPr>
        <w:t>年</w:t>
      </w:r>
      <w:r w:rsidRPr="00B76CF9">
        <w:rPr>
          <w:sz w:val="24"/>
        </w:rPr>
        <w:t>9</w:t>
      </w:r>
      <w:r w:rsidRPr="00B76CF9">
        <w:rPr>
          <w:sz w:val="24"/>
        </w:rPr>
        <w:t>月，标准编制工作组完成《离子型稀土矿山开采污染物排放标准（</w:t>
      </w:r>
      <w:r w:rsidR="00B76CF9">
        <w:rPr>
          <w:rFonts w:hint="eastAsia"/>
          <w:sz w:val="24"/>
        </w:rPr>
        <w:t>评审稿</w:t>
      </w:r>
      <w:r w:rsidRPr="00B76CF9">
        <w:rPr>
          <w:sz w:val="24"/>
        </w:rPr>
        <w:t>）》</w:t>
      </w:r>
      <w:r w:rsidR="00787C93" w:rsidRPr="00B76CF9">
        <w:rPr>
          <w:rFonts w:hint="eastAsia"/>
          <w:sz w:val="24"/>
        </w:rPr>
        <w:t>，</w:t>
      </w:r>
      <w:r w:rsidRPr="00B76CF9">
        <w:rPr>
          <w:rFonts w:hint="eastAsia"/>
          <w:sz w:val="24"/>
        </w:rPr>
        <w:t>并邀请相关专家</w:t>
      </w:r>
      <w:r w:rsidR="00787C93" w:rsidRPr="00B76CF9">
        <w:rPr>
          <w:rFonts w:hint="eastAsia"/>
          <w:sz w:val="24"/>
        </w:rPr>
        <w:t>进行</w:t>
      </w:r>
      <w:r w:rsidRPr="00B76CF9">
        <w:rPr>
          <w:rFonts w:hint="eastAsia"/>
          <w:sz w:val="24"/>
        </w:rPr>
        <w:t>评审</w:t>
      </w:r>
      <w:r w:rsidRPr="00B76CF9">
        <w:rPr>
          <w:sz w:val="24"/>
        </w:rPr>
        <w:t>，</w:t>
      </w:r>
      <w:r w:rsidRPr="00B76CF9">
        <w:rPr>
          <w:rFonts w:hint="eastAsia"/>
          <w:sz w:val="24"/>
        </w:rPr>
        <w:t>根据专家</w:t>
      </w:r>
      <w:r w:rsidR="00787C93" w:rsidRPr="00B76CF9">
        <w:rPr>
          <w:rFonts w:hint="eastAsia"/>
          <w:sz w:val="24"/>
        </w:rPr>
        <w:t>评审</w:t>
      </w:r>
      <w:r w:rsidRPr="00B76CF9">
        <w:rPr>
          <w:rFonts w:hint="eastAsia"/>
          <w:sz w:val="24"/>
        </w:rPr>
        <w:t>意见</w:t>
      </w:r>
      <w:r w:rsidRPr="00B76CF9">
        <w:rPr>
          <w:sz w:val="24"/>
        </w:rPr>
        <w:t>进行修改。</w:t>
      </w:r>
    </w:p>
    <w:p w:rsidR="00625401" w:rsidRDefault="00CA64B4" w:rsidP="008C3E17">
      <w:pPr>
        <w:spacing w:beforeLines="50" w:before="156" w:afterLines="50" w:after="156" w:line="360" w:lineRule="auto"/>
        <w:outlineLvl w:val="1"/>
        <w:rPr>
          <w:rStyle w:val="a8"/>
          <w:rFonts w:eastAsiaTheme="minorEastAsia"/>
          <w:noProof/>
          <w:sz w:val="24"/>
        </w:rPr>
      </w:pPr>
      <w:bookmarkStart w:id="4" w:name="_Toc495314042"/>
      <w:r w:rsidRPr="00401E83">
        <w:rPr>
          <w:rFonts w:eastAsia="黑体" w:hint="eastAsia"/>
          <w:sz w:val="28"/>
          <w:szCs w:val="28"/>
        </w:rPr>
        <w:t>1.</w:t>
      </w:r>
      <w:r w:rsidR="00625401" w:rsidRPr="00401E83">
        <w:rPr>
          <w:rFonts w:eastAsia="黑体" w:hint="eastAsia"/>
          <w:sz w:val="28"/>
          <w:szCs w:val="28"/>
        </w:rPr>
        <w:t>3</w:t>
      </w:r>
      <w:r w:rsidR="00030B01">
        <w:rPr>
          <w:rFonts w:eastAsia="黑体" w:hint="eastAsia"/>
          <w:sz w:val="28"/>
          <w:szCs w:val="28"/>
        </w:rPr>
        <w:t>江西</w:t>
      </w:r>
      <w:r w:rsidR="00625401" w:rsidRPr="00401E83">
        <w:rPr>
          <w:rFonts w:eastAsia="黑体" w:hint="eastAsia"/>
          <w:sz w:val="28"/>
          <w:szCs w:val="28"/>
        </w:rPr>
        <w:t>离子型稀土矿山的现状</w:t>
      </w:r>
      <w:bookmarkEnd w:id="4"/>
    </w:p>
    <w:p w:rsidR="00CA64B4" w:rsidRPr="00401E83" w:rsidRDefault="00C57F28" w:rsidP="00F86939">
      <w:pPr>
        <w:spacing w:line="360" w:lineRule="auto"/>
        <w:ind w:firstLineChars="200" w:firstLine="480"/>
        <w:rPr>
          <w:sz w:val="24"/>
        </w:rPr>
      </w:pPr>
      <w:r>
        <w:rPr>
          <w:rFonts w:hint="eastAsia"/>
          <w:sz w:val="24"/>
        </w:rPr>
        <w:t>承担该项目后，</w:t>
      </w:r>
      <w:r w:rsidR="00580BCE">
        <w:rPr>
          <w:rFonts w:hint="eastAsia"/>
          <w:sz w:val="24"/>
        </w:rPr>
        <w:t>标准</w:t>
      </w:r>
      <w:r>
        <w:rPr>
          <w:rFonts w:hint="eastAsia"/>
          <w:sz w:val="24"/>
        </w:rPr>
        <w:t>编制组全面收集了江西</w:t>
      </w:r>
      <w:r w:rsidR="00CA64B4" w:rsidRPr="00401E83">
        <w:rPr>
          <w:rFonts w:hint="eastAsia"/>
          <w:sz w:val="24"/>
        </w:rPr>
        <w:t>有关离子型稀土</w:t>
      </w:r>
      <w:r w:rsidR="00652AC8">
        <w:rPr>
          <w:rFonts w:hint="eastAsia"/>
          <w:sz w:val="24"/>
        </w:rPr>
        <w:t>矿山</w:t>
      </w:r>
      <w:r w:rsidR="00CA64B4" w:rsidRPr="00401E83">
        <w:rPr>
          <w:rFonts w:hint="eastAsia"/>
          <w:sz w:val="24"/>
        </w:rPr>
        <w:t>开采的行业概况和污染防治的相关文献、以及国内稀土行业相关的环保法规和标准等资料。同</w:t>
      </w:r>
      <w:r w:rsidR="00B16B8F">
        <w:rPr>
          <w:rFonts w:hint="eastAsia"/>
          <w:sz w:val="24"/>
        </w:rPr>
        <w:t>时</w:t>
      </w:r>
      <w:r w:rsidR="00B16B8F" w:rsidRPr="00483AF5">
        <w:rPr>
          <w:rFonts w:hint="eastAsia"/>
          <w:sz w:val="24"/>
        </w:rPr>
        <w:t>对离子型稀土矿山工艺进行现场了解，并对</w:t>
      </w:r>
      <w:r w:rsidR="00351BFE">
        <w:rPr>
          <w:rFonts w:hint="eastAsia"/>
          <w:sz w:val="24"/>
        </w:rPr>
        <w:t>开采过程中</w:t>
      </w:r>
      <w:r w:rsidR="00B16B8F" w:rsidRPr="00483AF5">
        <w:rPr>
          <w:rFonts w:hint="eastAsia"/>
          <w:sz w:val="24"/>
        </w:rPr>
        <w:t>污染物的产生、</w:t>
      </w:r>
      <w:r w:rsidR="009A2483">
        <w:rPr>
          <w:rFonts w:hint="eastAsia"/>
          <w:sz w:val="24"/>
        </w:rPr>
        <w:t>组成及排放方式</w:t>
      </w:r>
      <w:r w:rsidR="00B16B8F" w:rsidRPr="00483AF5">
        <w:rPr>
          <w:rFonts w:hint="eastAsia"/>
          <w:sz w:val="24"/>
        </w:rPr>
        <w:t>等进行了重点调研</w:t>
      </w:r>
      <w:r w:rsidR="00B16B8F">
        <w:rPr>
          <w:rFonts w:hint="eastAsia"/>
          <w:sz w:val="24"/>
        </w:rPr>
        <w:t>。</w:t>
      </w:r>
    </w:p>
    <w:p w:rsidR="0000787F" w:rsidRPr="00483AF5" w:rsidRDefault="00401E83" w:rsidP="00F86939">
      <w:pPr>
        <w:spacing w:line="360" w:lineRule="auto"/>
        <w:ind w:firstLineChars="200" w:firstLine="480"/>
        <w:rPr>
          <w:sz w:val="24"/>
        </w:rPr>
      </w:pPr>
      <w:r>
        <w:rPr>
          <w:rFonts w:hint="eastAsia"/>
          <w:sz w:val="24"/>
        </w:rPr>
        <w:t>（</w:t>
      </w:r>
      <w:r>
        <w:rPr>
          <w:rFonts w:hint="eastAsia"/>
          <w:sz w:val="24"/>
        </w:rPr>
        <w:t>1</w:t>
      </w:r>
      <w:r>
        <w:rPr>
          <w:rFonts w:hint="eastAsia"/>
          <w:sz w:val="24"/>
        </w:rPr>
        <w:t>）</w:t>
      </w:r>
      <w:r w:rsidR="00030B01">
        <w:rPr>
          <w:rFonts w:hint="eastAsia"/>
          <w:sz w:val="24"/>
        </w:rPr>
        <w:t>江西</w:t>
      </w:r>
      <w:r w:rsidR="009546E5" w:rsidRPr="00483AF5">
        <w:rPr>
          <w:rFonts w:hint="eastAsia"/>
          <w:sz w:val="24"/>
        </w:rPr>
        <w:t>离子型稀土矿山企业</w:t>
      </w:r>
      <w:r w:rsidR="00134C53" w:rsidRPr="00483AF5">
        <w:rPr>
          <w:rFonts w:hint="eastAsia"/>
          <w:sz w:val="24"/>
        </w:rPr>
        <w:t>分布及生产配额</w:t>
      </w:r>
      <w:r w:rsidR="0000787F" w:rsidRPr="00483AF5">
        <w:rPr>
          <w:rFonts w:hint="eastAsia"/>
          <w:sz w:val="24"/>
        </w:rPr>
        <w:t>：</w:t>
      </w:r>
      <w:r w:rsidR="0000787F" w:rsidRPr="00483AF5">
        <w:rPr>
          <w:sz w:val="24"/>
        </w:rPr>
        <w:t>全国稀土采矿权证整合后为</w:t>
      </w:r>
      <w:r w:rsidR="0000787F" w:rsidRPr="00483AF5">
        <w:rPr>
          <w:sz w:val="24"/>
        </w:rPr>
        <w:t>67</w:t>
      </w:r>
      <w:r w:rsidR="0000787F" w:rsidRPr="00483AF5">
        <w:rPr>
          <w:sz w:val="24"/>
        </w:rPr>
        <w:t>宗，其中</w:t>
      </w:r>
      <w:r w:rsidR="00A466A2" w:rsidRPr="00483AF5">
        <w:rPr>
          <w:rFonts w:hint="eastAsia"/>
          <w:sz w:val="24"/>
        </w:rPr>
        <w:t>整个江西省</w:t>
      </w:r>
      <w:r w:rsidR="00A466A2" w:rsidRPr="00483AF5">
        <w:rPr>
          <w:rFonts w:hint="eastAsia"/>
          <w:sz w:val="24"/>
        </w:rPr>
        <w:t>45</w:t>
      </w:r>
      <w:r w:rsidR="00A466A2" w:rsidRPr="00483AF5">
        <w:rPr>
          <w:rFonts w:hint="eastAsia"/>
          <w:sz w:val="24"/>
        </w:rPr>
        <w:t>宗，均在中国南方稀土集团所属企业。</w:t>
      </w:r>
      <w:r w:rsidR="0000787F" w:rsidRPr="00483AF5">
        <w:rPr>
          <w:sz w:val="24"/>
        </w:rPr>
        <w:t>2017</w:t>
      </w:r>
      <w:r w:rsidR="0000787F" w:rsidRPr="00483AF5">
        <w:rPr>
          <w:sz w:val="24"/>
        </w:rPr>
        <w:t>年度稀土矿开采总量控制指标全国稀土氧化物（</w:t>
      </w:r>
      <w:r w:rsidR="0000787F" w:rsidRPr="00483AF5">
        <w:rPr>
          <w:sz w:val="24"/>
        </w:rPr>
        <w:t>REO</w:t>
      </w:r>
      <w:r w:rsidR="0000787F" w:rsidRPr="00483AF5">
        <w:rPr>
          <w:sz w:val="24"/>
        </w:rPr>
        <w:t>）</w:t>
      </w:r>
      <w:r w:rsidR="0000787F" w:rsidRPr="00483AF5">
        <w:rPr>
          <w:sz w:val="24"/>
        </w:rPr>
        <w:t>105000</w:t>
      </w:r>
      <w:r w:rsidR="0000787F" w:rsidRPr="00483AF5">
        <w:rPr>
          <w:sz w:val="24"/>
        </w:rPr>
        <w:t>吨，离子型稀土</w:t>
      </w:r>
      <w:r w:rsidR="0000787F" w:rsidRPr="00483AF5">
        <w:rPr>
          <w:sz w:val="24"/>
        </w:rPr>
        <w:t>17900</w:t>
      </w:r>
      <w:r w:rsidR="0000787F" w:rsidRPr="00483AF5">
        <w:rPr>
          <w:sz w:val="24"/>
        </w:rPr>
        <w:t>吨，其中</w:t>
      </w:r>
      <w:r w:rsidR="00B25918" w:rsidRPr="00483AF5">
        <w:rPr>
          <w:rFonts w:hint="eastAsia"/>
          <w:sz w:val="24"/>
        </w:rPr>
        <w:t>江西省</w:t>
      </w:r>
      <w:r w:rsidR="0000787F" w:rsidRPr="00483AF5">
        <w:rPr>
          <w:sz w:val="24"/>
        </w:rPr>
        <w:t>9000</w:t>
      </w:r>
      <w:r w:rsidR="0000787F" w:rsidRPr="00483AF5">
        <w:rPr>
          <w:sz w:val="24"/>
        </w:rPr>
        <w:t>吨，占全国离子型稀土配额</w:t>
      </w:r>
      <w:r w:rsidR="0000787F" w:rsidRPr="00483AF5">
        <w:rPr>
          <w:sz w:val="24"/>
        </w:rPr>
        <w:t>50%</w:t>
      </w:r>
      <w:r w:rsidR="0000787F" w:rsidRPr="00483AF5">
        <w:rPr>
          <w:sz w:val="24"/>
        </w:rPr>
        <w:t>以上。</w:t>
      </w:r>
    </w:p>
    <w:p w:rsidR="00AF547F" w:rsidRPr="00483AF5" w:rsidRDefault="0000787F" w:rsidP="00F86939">
      <w:pPr>
        <w:spacing w:line="360" w:lineRule="auto"/>
        <w:ind w:firstLineChars="200" w:firstLine="480"/>
        <w:rPr>
          <w:sz w:val="24"/>
        </w:rPr>
      </w:pPr>
      <w:r w:rsidRPr="00483AF5">
        <w:rPr>
          <w:rFonts w:hint="eastAsia"/>
          <w:sz w:val="24"/>
        </w:rPr>
        <w:t>（</w:t>
      </w:r>
      <w:r w:rsidRPr="00483AF5">
        <w:rPr>
          <w:rFonts w:hint="eastAsia"/>
          <w:sz w:val="24"/>
        </w:rPr>
        <w:t>2</w:t>
      </w:r>
      <w:r w:rsidRPr="00483AF5">
        <w:rPr>
          <w:rFonts w:hint="eastAsia"/>
          <w:sz w:val="24"/>
        </w:rPr>
        <w:t>）</w:t>
      </w:r>
      <w:r w:rsidR="00CA64B4" w:rsidRPr="00483AF5">
        <w:rPr>
          <w:rFonts w:hint="eastAsia"/>
          <w:sz w:val="24"/>
        </w:rPr>
        <w:t>生产工艺：重点考察了离子型稀土矿山的生产规模、工艺，以及原材料使用情况，</w:t>
      </w:r>
      <w:r w:rsidR="00CA64B4" w:rsidRPr="00483AF5">
        <w:rPr>
          <w:sz w:val="24"/>
        </w:rPr>
        <w:t>20</w:t>
      </w:r>
      <w:r w:rsidR="00CA64B4" w:rsidRPr="00483AF5">
        <w:rPr>
          <w:sz w:val="24"/>
        </w:rPr>
        <w:t>世纪</w:t>
      </w:r>
      <w:r w:rsidR="00CA64B4" w:rsidRPr="00483AF5">
        <w:rPr>
          <w:sz w:val="24"/>
        </w:rPr>
        <w:t>70</w:t>
      </w:r>
      <w:r w:rsidR="00CA64B4" w:rsidRPr="00483AF5">
        <w:rPr>
          <w:sz w:val="24"/>
        </w:rPr>
        <w:t>年代开始，赣南离子型稀土矿的开采，先后经历了池浸、堆</w:t>
      </w:r>
      <w:r w:rsidR="00CA64B4" w:rsidRPr="00D627F1">
        <w:rPr>
          <w:sz w:val="24"/>
        </w:rPr>
        <w:t>浸和原地浸矿</w:t>
      </w:r>
      <w:r w:rsidR="00CA64B4" w:rsidRPr="00D627F1">
        <w:rPr>
          <w:sz w:val="24"/>
        </w:rPr>
        <w:t>3</w:t>
      </w:r>
      <w:r w:rsidR="00CA64B4" w:rsidRPr="00D627F1">
        <w:rPr>
          <w:sz w:val="24"/>
        </w:rPr>
        <w:t>种不同的工艺技术，</w:t>
      </w:r>
      <w:r w:rsidR="00CA64B4" w:rsidRPr="00D627F1">
        <w:rPr>
          <w:sz w:val="24"/>
        </w:rPr>
        <w:t>3</w:t>
      </w:r>
      <w:r w:rsidR="002B4375" w:rsidRPr="00D627F1">
        <w:rPr>
          <w:sz w:val="24"/>
        </w:rPr>
        <w:t>种工艺均存在不同程度的环境污染和生态破坏</w:t>
      </w:r>
      <w:r w:rsidR="00CA64B4" w:rsidRPr="00D627F1">
        <w:rPr>
          <w:rFonts w:hint="eastAsia"/>
          <w:sz w:val="24"/>
        </w:rPr>
        <w:t>。</w:t>
      </w:r>
      <w:r w:rsidR="00F76199" w:rsidRPr="00D627F1">
        <w:rPr>
          <w:rFonts w:hint="eastAsia"/>
          <w:sz w:val="24"/>
        </w:rPr>
        <w:t>池浸</w:t>
      </w:r>
      <w:r w:rsidR="00E00E04" w:rsidRPr="00D627F1">
        <w:rPr>
          <w:rFonts w:hint="eastAsia"/>
          <w:sz w:val="24"/>
        </w:rPr>
        <w:t>工艺和堆浸工艺</w:t>
      </w:r>
      <w:r w:rsidR="00652AC8" w:rsidRPr="00D627F1">
        <w:rPr>
          <w:rFonts w:hint="eastAsia"/>
          <w:sz w:val="24"/>
        </w:rPr>
        <w:t>由于需要大量剥离表土，对生态环境造成严重的破坏，</w:t>
      </w:r>
      <w:r w:rsidR="00D627F1" w:rsidRPr="00D627F1">
        <w:rPr>
          <w:rFonts w:hint="eastAsia"/>
          <w:sz w:val="24"/>
        </w:rPr>
        <w:t>赣州市人民政府</w:t>
      </w:r>
      <w:r w:rsidR="00652AC8" w:rsidRPr="00D627F1">
        <w:rPr>
          <w:rFonts w:hint="eastAsia"/>
          <w:sz w:val="24"/>
        </w:rPr>
        <w:t>2007</w:t>
      </w:r>
      <w:r w:rsidR="00652AC8" w:rsidRPr="00D627F1">
        <w:rPr>
          <w:rFonts w:hint="eastAsia"/>
          <w:sz w:val="24"/>
        </w:rPr>
        <w:t>年</w:t>
      </w:r>
      <w:r w:rsidR="00D627F1" w:rsidRPr="00D627F1">
        <w:rPr>
          <w:rFonts w:hint="eastAsia"/>
          <w:sz w:val="24"/>
        </w:rPr>
        <w:t>已经明令</w:t>
      </w:r>
      <w:r w:rsidR="00E00E04" w:rsidRPr="00D627F1">
        <w:rPr>
          <w:rFonts w:hint="eastAsia"/>
          <w:sz w:val="24"/>
        </w:rPr>
        <w:t>取缔，</w:t>
      </w:r>
      <w:r w:rsidR="00AF547F" w:rsidRPr="00D627F1">
        <w:rPr>
          <w:rFonts w:hint="eastAsia"/>
          <w:sz w:val="24"/>
        </w:rPr>
        <w:t>目前</w:t>
      </w:r>
      <w:r w:rsidR="00D627F1">
        <w:rPr>
          <w:rFonts w:hint="eastAsia"/>
          <w:sz w:val="24"/>
        </w:rPr>
        <w:t>江西离子型稀土矿山</w:t>
      </w:r>
      <w:r w:rsidR="00E00E04" w:rsidRPr="00D627F1">
        <w:rPr>
          <w:rFonts w:hint="eastAsia"/>
          <w:sz w:val="24"/>
        </w:rPr>
        <w:t>普遍采用</w:t>
      </w:r>
      <w:r w:rsidR="00AF547F" w:rsidRPr="00D627F1">
        <w:rPr>
          <w:rFonts w:hint="eastAsia"/>
          <w:sz w:val="24"/>
        </w:rPr>
        <w:t>原地</w:t>
      </w:r>
      <w:r w:rsidR="00AF547F" w:rsidRPr="00483AF5">
        <w:rPr>
          <w:rFonts w:hint="eastAsia"/>
          <w:sz w:val="24"/>
        </w:rPr>
        <w:t>浸矿工艺</w:t>
      </w:r>
      <w:r w:rsidR="00E00E04" w:rsidRPr="00483AF5">
        <w:rPr>
          <w:rFonts w:hint="eastAsia"/>
          <w:sz w:val="24"/>
        </w:rPr>
        <w:t>。</w:t>
      </w:r>
    </w:p>
    <w:p w:rsidR="00EE335D" w:rsidRDefault="00AF547F" w:rsidP="00F86939">
      <w:pPr>
        <w:spacing w:line="360" w:lineRule="auto"/>
        <w:ind w:firstLineChars="200" w:firstLine="480"/>
        <w:jc w:val="left"/>
        <w:rPr>
          <w:sz w:val="24"/>
        </w:rPr>
      </w:pPr>
      <w:r w:rsidRPr="00D627F1">
        <w:rPr>
          <w:rFonts w:hint="eastAsia"/>
          <w:sz w:val="24"/>
        </w:rPr>
        <w:t>原地浸矿工艺流程见</w:t>
      </w:r>
      <w:r w:rsidR="00E00E04" w:rsidRPr="00D627F1">
        <w:rPr>
          <w:rFonts w:hint="eastAsia"/>
          <w:sz w:val="24"/>
        </w:rPr>
        <w:t>下</w:t>
      </w:r>
      <w:r w:rsidRPr="00D627F1">
        <w:rPr>
          <w:rFonts w:hint="eastAsia"/>
          <w:sz w:val="24"/>
        </w:rPr>
        <w:t>图</w:t>
      </w:r>
      <w:r w:rsidR="00CC11B1">
        <w:rPr>
          <w:rFonts w:hint="eastAsia"/>
          <w:sz w:val="24"/>
        </w:rPr>
        <w:t>1</w:t>
      </w:r>
      <w:r w:rsidR="00E00E04" w:rsidRPr="00D627F1">
        <w:rPr>
          <w:rFonts w:hint="eastAsia"/>
          <w:sz w:val="24"/>
        </w:rPr>
        <w:t>：</w:t>
      </w:r>
    </w:p>
    <w:p w:rsidR="00EE335D" w:rsidRDefault="00EE335D" w:rsidP="00F86939">
      <w:pPr>
        <w:spacing w:line="360" w:lineRule="auto"/>
        <w:ind w:firstLineChars="200" w:firstLine="480"/>
        <w:jc w:val="center"/>
        <w:rPr>
          <w:sz w:val="24"/>
        </w:rPr>
      </w:pPr>
    </w:p>
    <w:p w:rsidR="00AF547F" w:rsidRPr="0039225F" w:rsidRDefault="00EE335D" w:rsidP="00F86939">
      <w:pPr>
        <w:spacing w:line="360" w:lineRule="auto"/>
        <w:ind w:firstLineChars="200" w:firstLine="360"/>
        <w:jc w:val="center"/>
      </w:pPr>
      <w:r w:rsidRPr="00202369">
        <w:rPr>
          <w:sz w:val="18"/>
          <w:szCs w:val="18"/>
        </w:rPr>
        <w:object w:dxaOrig="7380" w:dyaOrig="9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11.25pt" o:ole="" o:allowoverlap="f">
            <v:imagedata r:id="rId10" o:title="" croptop="8530f" cropbottom="4734f" cropleft="1863f" cropright="856f"/>
          </v:shape>
          <o:OLEObject Type="Embed" ProgID="Word.Picture.8" ShapeID="_x0000_i1025" DrawAspect="Content" ObjectID="_1573886993" r:id="rId11"/>
        </w:object>
      </w:r>
    </w:p>
    <w:p w:rsidR="00AF547F" w:rsidRPr="003A4460" w:rsidRDefault="00AF547F" w:rsidP="008C3E17">
      <w:pPr>
        <w:spacing w:beforeLines="50" w:before="156" w:afterLines="50" w:after="156" w:line="360" w:lineRule="auto"/>
        <w:jc w:val="center"/>
        <w:rPr>
          <w:b/>
        </w:rPr>
      </w:pPr>
      <w:r w:rsidRPr="003A4460">
        <w:rPr>
          <w:rFonts w:hint="eastAsia"/>
          <w:b/>
        </w:rPr>
        <w:t>图</w:t>
      </w:r>
      <w:r w:rsidRPr="003A4460">
        <w:rPr>
          <w:rFonts w:hint="eastAsia"/>
          <w:b/>
        </w:rPr>
        <w:t>1</w:t>
      </w:r>
      <w:r w:rsidRPr="003A4460">
        <w:rPr>
          <w:rFonts w:hint="eastAsia"/>
          <w:b/>
        </w:rPr>
        <w:t>原地浸矿工艺流程图</w:t>
      </w:r>
    </w:p>
    <w:p w:rsidR="00E00E04" w:rsidRPr="00401E83" w:rsidRDefault="00401E83" w:rsidP="00F86939">
      <w:pPr>
        <w:spacing w:line="360" w:lineRule="auto"/>
        <w:ind w:firstLineChars="200" w:firstLine="480"/>
        <w:rPr>
          <w:sz w:val="24"/>
        </w:rPr>
      </w:pPr>
      <w:r>
        <w:rPr>
          <w:rFonts w:hint="eastAsia"/>
          <w:sz w:val="24"/>
        </w:rPr>
        <w:t>（</w:t>
      </w:r>
      <w:r w:rsidR="0000787F">
        <w:rPr>
          <w:rFonts w:hint="eastAsia"/>
          <w:sz w:val="24"/>
        </w:rPr>
        <w:t>3</w:t>
      </w:r>
      <w:r>
        <w:rPr>
          <w:rFonts w:hint="eastAsia"/>
          <w:sz w:val="24"/>
        </w:rPr>
        <w:t>）</w:t>
      </w:r>
      <w:r w:rsidR="00A936C8">
        <w:rPr>
          <w:rFonts w:hint="eastAsia"/>
          <w:sz w:val="24"/>
        </w:rPr>
        <w:t>污染</w:t>
      </w:r>
      <w:r w:rsidR="003C7078">
        <w:rPr>
          <w:rFonts w:hint="eastAsia"/>
          <w:sz w:val="24"/>
        </w:rPr>
        <w:t>物的产生及</w:t>
      </w:r>
      <w:r w:rsidR="002C3C5C">
        <w:rPr>
          <w:rFonts w:hint="eastAsia"/>
          <w:sz w:val="24"/>
        </w:rPr>
        <w:t>排放</w:t>
      </w:r>
      <w:r w:rsidR="00CA64B4" w:rsidRPr="00401E83">
        <w:rPr>
          <w:rFonts w:hint="eastAsia"/>
          <w:sz w:val="24"/>
        </w:rPr>
        <w:t>：</w:t>
      </w:r>
    </w:p>
    <w:p w:rsidR="00E83A7A" w:rsidRDefault="00805A75" w:rsidP="00F86939">
      <w:pPr>
        <w:spacing w:line="360" w:lineRule="auto"/>
        <w:ind w:firstLineChars="200" w:firstLine="480"/>
        <w:rPr>
          <w:sz w:val="24"/>
        </w:rPr>
      </w:pPr>
      <w:r>
        <w:rPr>
          <w:rFonts w:hint="eastAsia"/>
          <w:sz w:val="24"/>
        </w:rPr>
        <w:t>污染物</w:t>
      </w:r>
      <w:r w:rsidR="006B119D" w:rsidRPr="00483AF5">
        <w:rPr>
          <w:rFonts w:hint="eastAsia"/>
          <w:sz w:val="24"/>
        </w:rPr>
        <w:t>主要</w:t>
      </w:r>
      <w:r w:rsidR="002B4375" w:rsidRPr="00483AF5">
        <w:rPr>
          <w:rFonts w:hint="eastAsia"/>
          <w:sz w:val="24"/>
        </w:rPr>
        <w:t>是</w:t>
      </w:r>
      <w:r w:rsidR="00E00E04" w:rsidRPr="00483AF5">
        <w:rPr>
          <w:rFonts w:hint="eastAsia"/>
          <w:sz w:val="24"/>
        </w:rPr>
        <w:t>工艺上</w:t>
      </w:r>
      <w:r w:rsidR="00A37A19">
        <w:rPr>
          <w:rFonts w:hint="eastAsia"/>
          <w:sz w:val="24"/>
        </w:rPr>
        <w:t>使用的</w:t>
      </w:r>
      <w:r w:rsidR="00A37A19" w:rsidRPr="00483AF5">
        <w:rPr>
          <w:rFonts w:hint="eastAsia"/>
          <w:sz w:val="24"/>
        </w:rPr>
        <w:t>硫酸铵</w:t>
      </w:r>
      <w:r w:rsidR="00A37A19">
        <w:rPr>
          <w:rFonts w:hint="eastAsia"/>
          <w:sz w:val="24"/>
        </w:rPr>
        <w:t>、碳酸氢铵</w:t>
      </w:r>
      <w:r w:rsidR="00A258C9">
        <w:rPr>
          <w:rFonts w:hint="eastAsia"/>
          <w:sz w:val="24"/>
        </w:rPr>
        <w:t>和</w:t>
      </w:r>
      <w:r w:rsidR="00A37A19">
        <w:rPr>
          <w:rFonts w:hint="eastAsia"/>
          <w:sz w:val="24"/>
        </w:rPr>
        <w:t>历史上使用的氯化钠</w:t>
      </w:r>
      <w:r w:rsidR="00A4264B">
        <w:rPr>
          <w:rFonts w:hint="eastAsia"/>
          <w:sz w:val="24"/>
        </w:rPr>
        <w:t>及少量的</w:t>
      </w:r>
      <w:r w:rsidR="00A37A19">
        <w:rPr>
          <w:rFonts w:hint="eastAsia"/>
          <w:sz w:val="24"/>
        </w:rPr>
        <w:t>氯化铵</w:t>
      </w:r>
      <w:r w:rsidR="00E00E04" w:rsidRPr="00483AF5">
        <w:rPr>
          <w:rFonts w:hint="eastAsia"/>
          <w:sz w:val="24"/>
        </w:rPr>
        <w:t>等</w:t>
      </w:r>
      <w:r w:rsidR="003B096D">
        <w:rPr>
          <w:rFonts w:hint="eastAsia"/>
          <w:sz w:val="24"/>
        </w:rPr>
        <w:t>化工</w:t>
      </w:r>
      <w:r w:rsidR="00E00E04" w:rsidRPr="00483AF5">
        <w:rPr>
          <w:rFonts w:hint="eastAsia"/>
          <w:sz w:val="24"/>
        </w:rPr>
        <w:t>原材料</w:t>
      </w:r>
      <w:r w:rsidR="005A06EB">
        <w:rPr>
          <w:rFonts w:hint="eastAsia"/>
          <w:sz w:val="24"/>
        </w:rPr>
        <w:t>造成的总氮、氨氮</w:t>
      </w:r>
      <w:r w:rsidR="00E00E04" w:rsidRPr="00483AF5">
        <w:rPr>
          <w:rFonts w:hint="eastAsia"/>
          <w:sz w:val="24"/>
        </w:rPr>
        <w:t>以及</w:t>
      </w:r>
      <w:r w:rsidR="003B096D">
        <w:rPr>
          <w:rFonts w:hint="eastAsia"/>
          <w:sz w:val="24"/>
        </w:rPr>
        <w:t>从</w:t>
      </w:r>
      <w:r w:rsidR="00E00E04" w:rsidRPr="00483AF5">
        <w:rPr>
          <w:rFonts w:hint="eastAsia"/>
          <w:sz w:val="24"/>
        </w:rPr>
        <w:t>矿土中</w:t>
      </w:r>
      <w:r w:rsidR="003B096D">
        <w:rPr>
          <w:rFonts w:hint="eastAsia"/>
          <w:sz w:val="24"/>
        </w:rPr>
        <w:t>交换</w:t>
      </w:r>
      <w:r w:rsidR="00E00E04" w:rsidRPr="00483AF5">
        <w:rPr>
          <w:rFonts w:hint="eastAsia"/>
          <w:sz w:val="24"/>
        </w:rPr>
        <w:t>出的其他</w:t>
      </w:r>
      <w:r w:rsidR="006D41A7">
        <w:rPr>
          <w:rFonts w:hint="eastAsia"/>
          <w:sz w:val="24"/>
        </w:rPr>
        <w:t>少量污染因子</w:t>
      </w:r>
      <w:r w:rsidR="00EF187B">
        <w:rPr>
          <w:rFonts w:hint="eastAsia"/>
          <w:sz w:val="24"/>
        </w:rPr>
        <w:t>。</w:t>
      </w:r>
    </w:p>
    <w:p w:rsidR="00CA64B4" w:rsidRPr="00483AF5" w:rsidRDefault="00E83A7A" w:rsidP="00F86939">
      <w:pPr>
        <w:spacing w:line="360" w:lineRule="auto"/>
        <w:ind w:firstLineChars="200" w:firstLine="480"/>
        <w:rPr>
          <w:sz w:val="24"/>
        </w:rPr>
      </w:pPr>
      <w:r>
        <w:rPr>
          <w:rFonts w:hint="eastAsia"/>
          <w:sz w:val="24"/>
        </w:rPr>
        <w:t>由</w:t>
      </w:r>
      <w:r w:rsidRPr="008609E4">
        <w:rPr>
          <w:rFonts w:hint="eastAsia"/>
          <w:sz w:val="24"/>
        </w:rPr>
        <w:t>于原地浸矿工艺特殊性</w:t>
      </w:r>
      <w:r w:rsidR="00CC2524" w:rsidRPr="008609E4">
        <w:rPr>
          <w:rFonts w:hint="eastAsia"/>
          <w:sz w:val="24"/>
        </w:rPr>
        <w:t>，没有</w:t>
      </w:r>
      <w:r w:rsidR="002803B5" w:rsidRPr="008609E4">
        <w:rPr>
          <w:rFonts w:hint="eastAsia"/>
          <w:sz w:val="24"/>
        </w:rPr>
        <w:t>固定</w:t>
      </w:r>
      <w:r w:rsidR="000E13C7" w:rsidRPr="008609E4">
        <w:rPr>
          <w:rFonts w:hint="eastAsia"/>
          <w:sz w:val="24"/>
        </w:rPr>
        <w:t>生产</w:t>
      </w:r>
      <w:r w:rsidR="00832620" w:rsidRPr="008609E4">
        <w:rPr>
          <w:rFonts w:hint="eastAsia"/>
          <w:sz w:val="24"/>
        </w:rPr>
        <w:t>废水</w:t>
      </w:r>
      <w:r w:rsidR="00CC2524" w:rsidRPr="008609E4">
        <w:rPr>
          <w:rFonts w:hint="eastAsia"/>
          <w:sz w:val="24"/>
        </w:rPr>
        <w:t>排放口</w:t>
      </w:r>
      <w:r w:rsidR="00916056" w:rsidRPr="008609E4">
        <w:rPr>
          <w:rFonts w:hint="eastAsia"/>
          <w:sz w:val="24"/>
        </w:rPr>
        <w:t>，</w:t>
      </w:r>
      <w:r w:rsidR="00CC2524" w:rsidRPr="008609E4">
        <w:rPr>
          <w:rFonts w:hint="eastAsia"/>
          <w:sz w:val="24"/>
        </w:rPr>
        <w:t>矿区</w:t>
      </w:r>
      <w:r w:rsidR="00CC2524">
        <w:rPr>
          <w:rFonts w:hint="eastAsia"/>
          <w:sz w:val="24"/>
        </w:rPr>
        <w:t>周边地表水</w:t>
      </w:r>
      <w:r w:rsidR="00CC2524" w:rsidRPr="00483AF5">
        <w:rPr>
          <w:rFonts w:hint="eastAsia"/>
          <w:sz w:val="24"/>
        </w:rPr>
        <w:t>环境污染</w:t>
      </w:r>
      <w:r w:rsidR="006A1452" w:rsidRPr="00483AF5">
        <w:rPr>
          <w:rFonts w:hint="eastAsia"/>
          <w:sz w:val="24"/>
        </w:rPr>
        <w:t>主要是</w:t>
      </w:r>
      <w:r w:rsidR="002F25BD">
        <w:rPr>
          <w:rFonts w:hint="eastAsia"/>
          <w:sz w:val="24"/>
        </w:rPr>
        <w:t>由</w:t>
      </w:r>
      <w:r w:rsidR="00CC2524">
        <w:rPr>
          <w:rFonts w:hint="eastAsia"/>
          <w:sz w:val="24"/>
        </w:rPr>
        <w:t>母液</w:t>
      </w:r>
      <w:r w:rsidR="006A1452" w:rsidRPr="00483AF5">
        <w:rPr>
          <w:rFonts w:hint="eastAsia"/>
          <w:sz w:val="24"/>
        </w:rPr>
        <w:t>渗漏</w:t>
      </w:r>
      <w:r w:rsidR="002F25BD">
        <w:rPr>
          <w:rFonts w:hint="eastAsia"/>
          <w:sz w:val="24"/>
        </w:rPr>
        <w:t>和</w:t>
      </w:r>
      <w:r w:rsidR="00CC2524">
        <w:rPr>
          <w:rFonts w:hint="eastAsia"/>
          <w:sz w:val="24"/>
        </w:rPr>
        <w:t>雨水</w:t>
      </w:r>
      <w:r w:rsidR="006A1452" w:rsidRPr="00483AF5">
        <w:rPr>
          <w:rFonts w:hint="eastAsia"/>
          <w:sz w:val="24"/>
        </w:rPr>
        <w:t>冲刷</w:t>
      </w:r>
      <w:r w:rsidR="00CC2524">
        <w:rPr>
          <w:rFonts w:hint="eastAsia"/>
          <w:sz w:val="24"/>
        </w:rPr>
        <w:t>采空区</w:t>
      </w:r>
      <w:r w:rsidR="00916056" w:rsidRPr="00483AF5">
        <w:rPr>
          <w:rFonts w:hint="eastAsia"/>
          <w:sz w:val="24"/>
        </w:rPr>
        <w:t>造成</w:t>
      </w:r>
      <w:r w:rsidR="00916056">
        <w:rPr>
          <w:rFonts w:hint="eastAsia"/>
          <w:sz w:val="24"/>
        </w:rPr>
        <w:t>的</w:t>
      </w:r>
      <w:r w:rsidR="00E00E04" w:rsidRPr="00483AF5">
        <w:rPr>
          <w:rFonts w:hint="eastAsia"/>
          <w:sz w:val="24"/>
        </w:rPr>
        <w:t>。</w:t>
      </w:r>
    </w:p>
    <w:p w:rsidR="002F25BD" w:rsidRDefault="00401E83" w:rsidP="00F86939">
      <w:pPr>
        <w:spacing w:line="360" w:lineRule="auto"/>
        <w:ind w:firstLineChars="200" w:firstLine="480"/>
        <w:rPr>
          <w:sz w:val="24"/>
        </w:rPr>
      </w:pPr>
      <w:r w:rsidRPr="00483AF5">
        <w:rPr>
          <w:rFonts w:hint="eastAsia"/>
          <w:sz w:val="24"/>
        </w:rPr>
        <w:t>（</w:t>
      </w:r>
      <w:r w:rsidR="0000787F" w:rsidRPr="00483AF5">
        <w:rPr>
          <w:rFonts w:hint="eastAsia"/>
          <w:sz w:val="24"/>
        </w:rPr>
        <w:t>4</w:t>
      </w:r>
      <w:r w:rsidRPr="00483AF5">
        <w:rPr>
          <w:rFonts w:hint="eastAsia"/>
          <w:sz w:val="24"/>
        </w:rPr>
        <w:t>）</w:t>
      </w:r>
      <w:r w:rsidR="002F25BD">
        <w:rPr>
          <w:rFonts w:hint="eastAsia"/>
          <w:sz w:val="24"/>
        </w:rPr>
        <w:t>稀土矿区及周边</w:t>
      </w:r>
      <w:r w:rsidR="00252996" w:rsidRPr="002F25BD">
        <w:rPr>
          <w:rFonts w:hint="eastAsia"/>
          <w:sz w:val="24"/>
        </w:rPr>
        <w:t>环境质量现状</w:t>
      </w:r>
      <w:r w:rsidR="00CA64B4" w:rsidRPr="00483AF5">
        <w:rPr>
          <w:rFonts w:hint="eastAsia"/>
          <w:sz w:val="24"/>
        </w:rPr>
        <w:t>：</w:t>
      </w:r>
    </w:p>
    <w:p w:rsidR="00CA64B4" w:rsidRPr="00D45FC0" w:rsidRDefault="00D45FC0" w:rsidP="00F86939">
      <w:pPr>
        <w:spacing w:line="360" w:lineRule="auto"/>
        <w:ind w:firstLineChars="200" w:firstLine="480"/>
        <w:rPr>
          <w:sz w:val="24"/>
        </w:rPr>
      </w:pPr>
      <w:r>
        <w:rPr>
          <w:rFonts w:hint="eastAsia"/>
          <w:sz w:val="24"/>
        </w:rPr>
        <w:t>稀土矿区及周边</w:t>
      </w:r>
      <w:r w:rsidRPr="002F25BD">
        <w:rPr>
          <w:rFonts w:hint="eastAsia"/>
          <w:sz w:val="24"/>
        </w:rPr>
        <w:t>环境质量现状</w:t>
      </w:r>
      <w:r w:rsidR="004839DE" w:rsidRPr="00D45FC0">
        <w:rPr>
          <w:rFonts w:hint="eastAsia"/>
          <w:sz w:val="24"/>
        </w:rPr>
        <w:t>主要是矿区</w:t>
      </w:r>
      <w:r w:rsidR="002E73B9" w:rsidRPr="00D45FC0">
        <w:rPr>
          <w:rFonts w:hint="eastAsia"/>
          <w:sz w:val="24"/>
        </w:rPr>
        <w:t>地表水</w:t>
      </w:r>
      <w:r w:rsidR="002F25BD" w:rsidRPr="00D45FC0">
        <w:rPr>
          <w:rFonts w:hint="eastAsia"/>
          <w:sz w:val="24"/>
        </w:rPr>
        <w:t>总氮、</w:t>
      </w:r>
      <w:r w:rsidR="002E73B9" w:rsidRPr="00D45FC0">
        <w:rPr>
          <w:rFonts w:hint="eastAsia"/>
          <w:sz w:val="24"/>
        </w:rPr>
        <w:t>氨氮超标。</w:t>
      </w:r>
    </w:p>
    <w:p w:rsidR="005C152E" w:rsidRPr="0049743A" w:rsidRDefault="005C152E" w:rsidP="008C3E17">
      <w:pPr>
        <w:spacing w:beforeLines="50" w:before="156" w:afterLines="50" w:after="156" w:line="360" w:lineRule="auto"/>
        <w:outlineLvl w:val="1"/>
        <w:rPr>
          <w:rFonts w:eastAsia="黑体"/>
          <w:sz w:val="28"/>
          <w:szCs w:val="28"/>
        </w:rPr>
      </w:pPr>
      <w:bookmarkStart w:id="5" w:name="_Toc495314043"/>
      <w:r w:rsidRPr="0049743A">
        <w:rPr>
          <w:rFonts w:eastAsia="黑体"/>
          <w:sz w:val="28"/>
          <w:szCs w:val="28"/>
        </w:rPr>
        <w:t>1.</w:t>
      </w:r>
      <w:r w:rsidR="00625401" w:rsidRPr="0049743A">
        <w:rPr>
          <w:rFonts w:eastAsia="黑体" w:hint="eastAsia"/>
          <w:sz w:val="28"/>
          <w:szCs w:val="28"/>
        </w:rPr>
        <w:t>4</w:t>
      </w:r>
      <w:r w:rsidR="00625401" w:rsidRPr="0049743A">
        <w:rPr>
          <w:rFonts w:eastAsia="黑体" w:hint="eastAsia"/>
          <w:sz w:val="28"/>
          <w:szCs w:val="28"/>
        </w:rPr>
        <w:t>标准</w:t>
      </w:r>
      <w:r w:rsidR="00651618">
        <w:rPr>
          <w:rFonts w:eastAsia="黑体" w:hint="eastAsia"/>
          <w:sz w:val="28"/>
          <w:szCs w:val="28"/>
        </w:rPr>
        <w:t>制定</w:t>
      </w:r>
      <w:r w:rsidR="00625401" w:rsidRPr="0049743A">
        <w:rPr>
          <w:rFonts w:eastAsia="黑体" w:hint="eastAsia"/>
          <w:sz w:val="28"/>
          <w:szCs w:val="28"/>
        </w:rPr>
        <w:t>的必要性</w:t>
      </w:r>
      <w:bookmarkEnd w:id="5"/>
    </w:p>
    <w:p w:rsidR="005C152E" w:rsidRPr="0049743A" w:rsidRDefault="005C152E" w:rsidP="00F86939">
      <w:pPr>
        <w:spacing w:line="360" w:lineRule="auto"/>
        <w:ind w:firstLineChars="200" w:firstLine="480"/>
        <w:rPr>
          <w:sz w:val="24"/>
        </w:rPr>
      </w:pPr>
      <w:r w:rsidRPr="0049743A">
        <w:rPr>
          <w:sz w:val="24"/>
        </w:rPr>
        <w:t>我国是世界上稀土资源最丰富的国家，储量和产量占世界第一位，尤其离子吸附型稀土是我国宝贵的、有限而不可再生的战略资源，它具有中重稀土元素含量高、提取工艺简单和放射性低等特点，是高新技术领域的重要支撑材料</w:t>
      </w:r>
      <w:r w:rsidR="00291601">
        <w:rPr>
          <w:rFonts w:hint="eastAsia"/>
          <w:sz w:val="24"/>
        </w:rPr>
        <w:t>。</w:t>
      </w:r>
      <w:r w:rsidRPr="0049743A">
        <w:rPr>
          <w:sz w:val="24"/>
        </w:rPr>
        <w:t>鉴于</w:t>
      </w:r>
      <w:r w:rsidR="00291601">
        <w:rPr>
          <w:rFonts w:hint="eastAsia"/>
          <w:sz w:val="24"/>
        </w:rPr>
        <w:t>赣南地区</w:t>
      </w:r>
      <w:r w:rsidRPr="0049743A">
        <w:rPr>
          <w:sz w:val="24"/>
        </w:rPr>
        <w:t>其储量十分有限和对高新技术产业发展的重要支撑作用，国务院已将离</w:t>
      </w:r>
      <w:r w:rsidRPr="0049743A">
        <w:rPr>
          <w:sz w:val="24"/>
        </w:rPr>
        <w:lastRenderedPageBreak/>
        <w:t>子型稀土资源列为保护性开采的特殊矿种。与此同时，以离子型稀土资源开发为基础，已经快速发展形成了我国离子型稀土分离、稀土金属冶炼和稀土发光材料、稀土永磁材料等深加工与应用产品的新兴生产工业体系，取得了举世瞩目的成就，填补了稀土元素和稀土产品的多项空白，在国际稀土产业界占有了不可替代的重要地位。</w:t>
      </w:r>
    </w:p>
    <w:p w:rsidR="0032697B" w:rsidRDefault="005C152E" w:rsidP="00F86939">
      <w:pPr>
        <w:spacing w:line="360" w:lineRule="auto"/>
        <w:ind w:firstLineChars="200" w:firstLine="480"/>
        <w:rPr>
          <w:sz w:val="24"/>
        </w:rPr>
      </w:pPr>
      <w:r w:rsidRPr="0049743A">
        <w:rPr>
          <w:sz w:val="24"/>
        </w:rPr>
        <w:t>20</w:t>
      </w:r>
      <w:r w:rsidRPr="0049743A">
        <w:rPr>
          <w:sz w:val="24"/>
        </w:rPr>
        <w:t>世纪</w:t>
      </w:r>
      <w:r w:rsidRPr="0049743A">
        <w:rPr>
          <w:sz w:val="24"/>
        </w:rPr>
        <w:t>70</w:t>
      </w:r>
      <w:r w:rsidRPr="0049743A">
        <w:rPr>
          <w:sz w:val="24"/>
        </w:rPr>
        <w:t>年代开始，赣南离子型稀土矿的开采，先后经历了池浸、堆浸和原地浸矿</w:t>
      </w:r>
      <w:r w:rsidRPr="0049743A">
        <w:rPr>
          <w:sz w:val="24"/>
        </w:rPr>
        <w:t>3</w:t>
      </w:r>
      <w:r w:rsidRPr="0049743A">
        <w:rPr>
          <w:sz w:val="24"/>
        </w:rPr>
        <w:t>种不同的工艺技术，</w:t>
      </w:r>
      <w:r w:rsidRPr="0049743A">
        <w:rPr>
          <w:sz w:val="24"/>
        </w:rPr>
        <w:t>3</w:t>
      </w:r>
      <w:r w:rsidRPr="0049743A">
        <w:rPr>
          <w:sz w:val="24"/>
        </w:rPr>
        <w:t>种工艺均存在</w:t>
      </w:r>
      <w:r w:rsidR="00BF3B29" w:rsidRPr="0049743A">
        <w:rPr>
          <w:sz w:val="24"/>
        </w:rPr>
        <w:t>不同程度的环境污染和生态破坏。</w:t>
      </w:r>
      <w:r w:rsidR="0032697B" w:rsidRPr="0049743A">
        <w:rPr>
          <w:sz w:val="24"/>
        </w:rPr>
        <w:t>2011</w:t>
      </w:r>
      <w:r w:rsidR="0032697B" w:rsidRPr="0049743A">
        <w:rPr>
          <w:sz w:val="24"/>
        </w:rPr>
        <w:t>年</w:t>
      </w:r>
      <w:r w:rsidRPr="0049743A">
        <w:rPr>
          <w:sz w:val="24"/>
        </w:rPr>
        <w:t>，我国制订了《稀土工业污染物排放标准》（</w:t>
      </w:r>
      <w:r w:rsidRPr="0049743A">
        <w:rPr>
          <w:sz w:val="24"/>
        </w:rPr>
        <w:t>GB26451-2011</w:t>
      </w:r>
      <w:r w:rsidRPr="0049743A">
        <w:rPr>
          <w:sz w:val="24"/>
        </w:rPr>
        <w:t>），但</w:t>
      </w:r>
      <w:r w:rsidR="00C32BEE">
        <w:rPr>
          <w:rFonts w:hint="eastAsia"/>
          <w:sz w:val="24"/>
        </w:rPr>
        <w:t>因离子型稀土开采工艺的特殊性</w:t>
      </w:r>
      <w:r w:rsidR="00110E61">
        <w:rPr>
          <w:rFonts w:hint="eastAsia"/>
          <w:sz w:val="24"/>
        </w:rPr>
        <w:t>和该浸提过程污染防治的复杂性</w:t>
      </w:r>
      <w:r w:rsidR="00C32BEE">
        <w:rPr>
          <w:rFonts w:hint="eastAsia"/>
          <w:sz w:val="24"/>
        </w:rPr>
        <w:t>，</w:t>
      </w:r>
      <w:r w:rsidRPr="0049743A">
        <w:rPr>
          <w:sz w:val="24"/>
        </w:rPr>
        <w:t>该标准</w:t>
      </w:r>
      <w:r w:rsidR="00110E61">
        <w:rPr>
          <w:rFonts w:hint="eastAsia"/>
          <w:sz w:val="24"/>
        </w:rPr>
        <w:t>并</w:t>
      </w:r>
      <w:r w:rsidR="0032697B" w:rsidRPr="0049743A">
        <w:rPr>
          <w:sz w:val="24"/>
        </w:rPr>
        <w:t>不包括采用溶液浸矿方式直接从稀土矿床浸出或堆浸获得离子型稀土浸取液的过程。</w:t>
      </w:r>
      <w:r w:rsidR="00B800C5" w:rsidRPr="0049743A">
        <w:rPr>
          <w:sz w:val="24"/>
        </w:rPr>
        <w:t>整个</w:t>
      </w:r>
      <w:r w:rsidR="0032697B" w:rsidRPr="0049743A">
        <w:rPr>
          <w:sz w:val="24"/>
        </w:rPr>
        <w:t>离子型稀土矿</w:t>
      </w:r>
      <w:r w:rsidR="00B800C5" w:rsidRPr="0049743A">
        <w:rPr>
          <w:sz w:val="24"/>
        </w:rPr>
        <w:t>山开采</w:t>
      </w:r>
      <w:r w:rsidR="0032697B" w:rsidRPr="0049743A">
        <w:rPr>
          <w:sz w:val="24"/>
        </w:rPr>
        <w:t>污染物排放</w:t>
      </w:r>
      <w:r w:rsidR="00B800C5" w:rsidRPr="0049743A">
        <w:rPr>
          <w:sz w:val="24"/>
        </w:rPr>
        <w:t>无</w:t>
      </w:r>
      <w:r w:rsidR="0032697B" w:rsidRPr="0049743A">
        <w:rPr>
          <w:sz w:val="24"/>
        </w:rPr>
        <w:t>标准</w:t>
      </w:r>
      <w:r w:rsidR="00B800C5" w:rsidRPr="0049743A">
        <w:rPr>
          <w:sz w:val="24"/>
        </w:rPr>
        <w:t>可依</w:t>
      </w:r>
      <w:r w:rsidR="0032697B" w:rsidRPr="0049743A">
        <w:rPr>
          <w:sz w:val="24"/>
        </w:rPr>
        <w:t>，环保监管困难</w:t>
      </w:r>
      <w:r w:rsidR="00B800C5" w:rsidRPr="0049743A">
        <w:rPr>
          <w:sz w:val="24"/>
        </w:rPr>
        <w:t>。</w:t>
      </w:r>
      <w:r w:rsidR="005E5B53" w:rsidRPr="0049743A">
        <w:rPr>
          <w:sz w:val="24"/>
        </w:rPr>
        <w:t>因此，</w:t>
      </w:r>
      <w:r w:rsidR="00B800C5" w:rsidRPr="0049743A">
        <w:rPr>
          <w:sz w:val="24"/>
        </w:rPr>
        <w:t>制定江西省</w:t>
      </w:r>
      <w:r w:rsidR="0032697B" w:rsidRPr="0049743A">
        <w:rPr>
          <w:sz w:val="24"/>
        </w:rPr>
        <w:t>《离子型稀土矿山开采污染物</w:t>
      </w:r>
      <w:r w:rsidR="00CC097A" w:rsidRPr="0049743A">
        <w:rPr>
          <w:sz w:val="24"/>
        </w:rPr>
        <w:t>排放</w:t>
      </w:r>
      <w:r w:rsidR="0032697B" w:rsidRPr="0049743A">
        <w:rPr>
          <w:sz w:val="24"/>
        </w:rPr>
        <w:t>标准》来</w:t>
      </w:r>
      <w:r w:rsidR="00B800C5" w:rsidRPr="0049743A">
        <w:rPr>
          <w:sz w:val="24"/>
        </w:rPr>
        <w:t>规范江西省</w:t>
      </w:r>
      <w:r w:rsidR="0032697B" w:rsidRPr="0049743A">
        <w:rPr>
          <w:sz w:val="24"/>
        </w:rPr>
        <w:t>离子型稀土矿山开采污染物排放</w:t>
      </w:r>
      <w:r w:rsidR="00B800C5" w:rsidRPr="0049743A">
        <w:rPr>
          <w:sz w:val="24"/>
        </w:rPr>
        <w:t>有重要意义</w:t>
      </w:r>
      <w:r w:rsidR="0032697B" w:rsidRPr="0049743A">
        <w:rPr>
          <w:sz w:val="24"/>
        </w:rPr>
        <w:t>。</w:t>
      </w:r>
    </w:p>
    <w:p w:rsidR="00EF2CE2" w:rsidRPr="00110E61" w:rsidRDefault="00EF2CE2" w:rsidP="00F86939">
      <w:pPr>
        <w:spacing w:line="360" w:lineRule="auto"/>
        <w:ind w:firstLineChars="200" w:firstLine="480"/>
        <w:rPr>
          <w:sz w:val="24"/>
          <w:u w:val="single"/>
        </w:rPr>
      </w:pPr>
      <w:r w:rsidRPr="00110E61">
        <w:rPr>
          <w:rFonts w:hint="eastAsia"/>
          <w:sz w:val="24"/>
          <w:u w:val="single"/>
        </w:rPr>
        <w:t>本标准的制定将填补稀土工业污染物排放相关</w:t>
      </w:r>
      <w:r w:rsidR="00BB0B1B">
        <w:rPr>
          <w:rFonts w:hint="eastAsia"/>
          <w:sz w:val="24"/>
          <w:u w:val="single"/>
        </w:rPr>
        <w:t>国家</w:t>
      </w:r>
      <w:r w:rsidRPr="00110E61">
        <w:rPr>
          <w:rFonts w:hint="eastAsia"/>
          <w:sz w:val="24"/>
          <w:u w:val="single"/>
        </w:rPr>
        <w:t>标准的空白，将对于我国南方重离子型稀土矿也是世界上最</w:t>
      </w:r>
      <w:r w:rsidR="00BB0B1B">
        <w:rPr>
          <w:rFonts w:hint="eastAsia"/>
          <w:sz w:val="24"/>
          <w:u w:val="single"/>
        </w:rPr>
        <w:t>珍稀的</w:t>
      </w:r>
      <w:r w:rsidRPr="00110E61">
        <w:rPr>
          <w:rFonts w:hint="eastAsia"/>
          <w:sz w:val="24"/>
          <w:u w:val="single"/>
        </w:rPr>
        <w:t>稀土矿</w:t>
      </w:r>
      <w:r w:rsidR="00BB0B1B">
        <w:rPr>
          <w:rFonts w:hint="eastAsia"/>
          <w:sz w:val="24"/>
          <w:u w:val="single"/>
        </w:rPr>
        <w:t>种</w:t>
      </w:r>
      <w:r w:rsidR="001C4D22" w:rsidRPr="00110E61">
        <w:rPr>
          <w:rFonts w:hint="eastAsia"/>
          <w:sz w:val="24"/>
          <w:u w:val="single"/>
        </w:rPr>
        <w:t>的</w:t>
      </w:r>
      <w:r w:rsidRPr="00110E61">
        <w:rPr>
          <w:rFonts w:hint="eastAsia"/>
          <w:sz w:val="24"/>
          <w:u w:val="single"/>
        </w:rPr>
        <w:t>科学开采、保护性开采以及污染防控能力</w:t>
      </w:r>
      <w:r w:rsidR="001C4D22" w:rsidRPr="00110E61">
        <w:rPr>
          <w:rFonts w:hint="eastAsia"/>
          <w:sz w:val="24"/>
          <w:u w:val="single"/>
        </w:rPr>
        <w:t>提升</w:t>
      </w:r>
      <w:r w:rsidRPr="00110E61">
        <w:rPr>
          <w:rFonts w:hint="eastAsia"/>
          <w:sz w:val="24"/>
          <w:u w:val="single"/>
        </w:rPr>
        <w:t>具有重要指导价值和现实意义。</w:t>
      </w:r>
    </w:p>
    <w:p w:rsidR="00CF1E66" w:rsidRDefault="00A52785" w:rsidP="008C3E17">
      <w:pPr>
        <w:spacing w:beforeLines="50" w:before="156" w:afterLines="50" w:after="156" w:line="360" w:lineRule="auto"/>
        <w:outlineLvl w:val="0"/>
        <w:rPr>
          <w:rFonts w:eastAsia="黑体"/>
          <w:sz w:val="28"/>
          <w:szCs w:val="28"/>
        </w:rPr>
      </w:pPr>
      <w:bookmarkStart w:id="6" w:name="bookmark10"/>
      <w:bookmarkStart w:id="7" w:name="_Toc495314044"/>
      <w:r>
        <w:rPr>
          <w:rFonts w:eastAsia="黑体" w:hint="eastAsia"/>
          <w:sz w:val="28"/>
          <w:szCs w:val="28"/>
        </w:rPr>
        <w:t>2</w:t>
      </w:r>
      <w:r w:rsidR="00FA5219" w:rsidRPr="00D029F8">
        <w:rPr>
          <w:rFonts w:eastAsia="黑体"/>
          <w:sz w:val="28"/>
          <w:szCs w:val="28"/>
        </w:rPr>
        <w:t>、</w:t>
      </w:r>
      <w:bookmarkEnd w:id="6"/>
      <w:r w:rsidR="00CA5059">
        <w:rPr>
          <w:rFonts w:eastAsia="黑体" w:hint="eastAsia"/>
          <w:sz w:val="28"/>
          <w:szCs w:val="28"/>
        </w:rPr>
        <w:t>相关政策要求</w:t>
      </w:r>
      <w:bookmarkEnd w:id="7"/>
    </w:p>
    <w:p w:rsidR="00D92A8A" w:rsidRPr="00D029F8" w:rsidRDefault="00625401" w:rsidP="008C3E17">
      <w:pPr>
        <w:spacing w:beforeLines="50" w:before="156" w:afterLines="50" w:after="156" w:line="360" w:lineRule="auto"/>
        <w:outlineLvl w:val="1"/>
        <w:rPr>
          <w:rFonts w:eastAsia="黑体"/>
          <w:sz w:val="28"/>
          <w:szCs w:val="28"/>
        </w:rPr>
      </w:pPr>
      <w:bookmarkStart w:id="8" w:name="_Toc495314045"/>
      <w:r w:rsidRPr="00CA5059">
        <w:rPr>
          <w:rFonts w:eastAsia="黑体" w:hint="eastAsia"/>
          <w:sz w:val="28"/>
          <w:szCs w:val="28"/>
        </w:rPr>
        <w:t>2</w:t>
      </w:r>
      <w:r w:rsidR="00805DB2" w:rsidRPr="00CA5059">
        <w:rPr>
          <w:rFonts w:eastAsia="黑体" w:hint="eastAsia"/>
          <w:sz w:val="28"/>
          <w:szCs w:val="28"/>
        </w:rPr>
        <w:t>.1</w:t>
      </w:r>
      <w:r w:rsidR="00D92A8A" w:rsidRPr="00D029F8">
        <w:rPr>
          <w:rFonts w:eastAsia="黑体"/>
          <w:sz w:val="28"/>
          <w:szCs w:val="28"/>
        </w:rPr>
        <w:t>国家及环保主管部门的相关要求</w:t>
      </w:r>
      <w:bookmarkEnd w:id="8"/>
    </w:p>
    <w:p w:rsidR="00D92A8A" w:rsidRPr="00D029F8" w:rsidRDefault="00BB0B1B" w:rsidP="00F86939">
      <w:pPr>
        <w:spacing w:line="360" w:lineRule="auto"/>
        <w:ind w:firstLineChars="200" w:firstLine="480"/>
        <w:rPr>
          <w:sz w:val="24"/>
        </w:rPr>
      </w:pPr>
      <w:r>
        <w:rPr>
          <w:rFonts w:hint="eastAsia"/>
          <w:sz w:val="24"/>
        </w:rPr>
        <w:t>原</w:t>
      </w:r>
      <w:r w:rsidR="00D92A8A" w:rsidRPr="00D029F8">
        <w:rPr>
          <w:sz w:val="24"/>
        </w:rPr>
        <w:t>国家环境保护总局于</w:t>
      </w:r>
      <w:r w:rsidR="00D92A8A" w:rsidRPr="00D029F8">
        <w:rPr>
          <w:sz w:val="24"/>
        </w:rPr>
        <w:t>2007</w:t>
      </w:r>
      <w:r w:rsidR="00D92A8A" w:rsidRPr="00D029F8">
        <w:rPr>
          <w:sz w:val="24"/>
        </w:rPr>
        <w:t>年</w:t>
      </w:r>
      <w:r w:rsidR="00D92A8A" w:rsidRPr="00D029F8">
        <w:rPr>
          <w:sz w:val="24"/>
        </w:rPr>
        <w:t>3</w:t>
      </w:r>
      <w:r w:rsidR="00D92A8A" w:rsidRPr="00D029F8">
        <w:rPr>
          <w:sz w:val="24"/>
        </w:rPr>
        <w:t>月</w:t>
      </w:r>
      <w:r w:rsidR="00D92A8A" w:rsidRPr="00D029F8">
        <w:rPr>
          <w:sz w:val="24"/>
        </w:rPr>
        <w:t>1</w:t>
      </w:r>
      <w:r w:rsidR="00D92A8A" w:rsidRPr="00D029F8">
        <w:rPr>
          <w:sz w:val="24"/>
        </w:rPr>
        <w:t>日以</w:t>
      </w:r>
      <w:r w:rsidR="00D92A8A" w:rsidRPr="00D029F8">
        <w:rPr>
          <w:sz w:val="24"/>
        </w:rPr>
        <w:t>2007</w:t>
      </w:r>
      <w:r w:rsidR="00D92A8A" w:rsidRPr="00D029F8">
        <w:rPr>
          <w:sz w:val="24"/>
        </w:rPr>
        <w:t>年第</w:t>
      </w:r>
      <w:r w:rsidR="00D92A8A" w:rsidRPr="00D029F8">
        <w:rPr>
          <w:sz w:val="24"/>
        </w:rPr>
        <w:t>17</w:t>
      </w:r>
      <w:r w:rsidR="00D92A8A">
        <w:rPr>
          <w:sz w:val="24"/>
        </w:rPr>
        <w:t>号公告发布的《加强国家污染物排放标准制修订工作的指导意见》的</w:t>
      </w:r>
      <w:r w:rsidR="00D92A8A" w:rsidRPr="00D029F8">
        <w:rPr>
          <w:sz w:val="24"/>
        </w:rPr>
        <w:t>总则中规定：</w:t>
      </w:r>
      <w:r w:rsidR="00D92A8A" w:rsidRPr="00D029F8">
        <w:rPr>
          <w:sz w:val="24"/>
        </w:rPr>
        <w:t>“</w:t>
      </w:r>
      <w:r w:rsidR="00D92A8A" w:rsidRPr="00D029F8">
        <w:rPr>
          <w:sz w:val="24"/>
        </w:rPr>
        <w:t>国家污染物排放标准根据国家环境质量标准和国家技术、经济条件制定</w:t>
      </w:r>
      <w:r w:rsidR="00D92A8A" w:rsidRPr="00D029F8">
        <w:rPr>
          <w:sz w:val="24"/>
        </w:rPr>
        <w:t>”</w:t>
      </w:r>
      <w:r w:rsidR="00D92A8A" w:rsidRPr="00D029F8">
        <w:rPr>
          <w:sz w:val="24"/>
        </w:rPr>
        <w:t>、</w:t>
      </w:r>
      <w:r w:rsidR="00D92A8A" w:rsidRPr="00D029F8">
        <w:rPr>
          <w:sz w:val="24"/>
        </w:rPr>
        <w:t>“</w:t>
      </w:r>
      <w:r w:rsidR="00D92A8A" w:rsidRPr="00D029F8">
        <w:rPr>
          <w:sz w:val="24"/>
        </w:rPr>
        <w:t>承担国家污染物排放标准制修订计划项目的单位，应按本文件的规定开展相关的工作</w:t>
      </w:r>
      <w:r w:rsidR="00D92A8A" w:rsidRPr="00D029F8">
        <w:rPr>
          <w:sz w:val="24"/>
        </w:rPr>
        <w:t>”</w:t>
      </w:r>
      <w:r w:rsidR="00D92A8A" w:rsidRPr="00D029F8">
        <w:rPr>
          <w:sz w:val="24"/>
        </w:rPr>
        <w:t>；二（七）规定：</w:t>
      </w:r>
      <w:r w:rsidR="00D92A8A" w:rsidRPr="00D029F8">
        <w:rPr>
          <w:sz w:val="24"/>
        </w:rPr>
        <w:t>“</w:t>
      </w:r>
      <w:r w:rsidR="00D92A8A" w:rsidRPr="00D029F8">
        <w:rPr>
          <w:sz w:val="24"/>
        </w:rPr>
        <w:t>行业型污染物排放标准原则上按生产工艺特点设置，确定排放标准的合理适用范围，应全面考虑本标准与相关排放标准的关系，避免适用范围的重叠，要严格控制行业型排放标准的数量</w:t>
      </w:r>
      <w:r w:rsidR="00D92A8A" w:rsidRPr="00D029F8">
        <w:rPr>
          <w:sz w:val="24"/>
        </w:rPr>
        <w:t>”</w:t>
      </w:r>
      <w:r w:rsidR="00D92A8A" w:rsidRPr="00D029F8">
        <w:rPr>
          <w:sz w:val="24"/>
        </w:rPr>
        <w:t>。</w:t>
      </w:r>
    </w:p>
    <w:p w:rsidR="00D92A8A" w:rsidRPr="00D029F8" w:rsidRDefault="00D92A8A" w:rsidP="00F86939">
      <w:pPr>
        <w:spacing w:line="360" w:lineRule="auto"/>
        <w:ind w:firstLineChars="200" w:firstLine="480"/>
        <w:rPr>
          <w:sz w:val="24"/>
        </w:rPr>
      </w:pPr>
      <w:r w:rsidRPr="00D029F8">
        <w:rPr>
          <w:sz w:val="24"/>
        </w:rPr>
        <w:t>国家环境保护部办公厅</w:t>
      </w:r>
      <w:r w:rsidRPr="00D029F8">
        <w:rPr>
          <w:sz w:val="24"/>
        </w:rPr>
        <w:t>2017</w:t>
      </w:r>
      <w:r w:rsidRPr="00D029F8">
        <w:rPr>
          <w:sz w:val="24"/>
        </w:rPr>
        <w:t>年</w:t>
      </w:r>
      <w:r w:rsidRPr="00D029F8">
        <w:rPr>
          <w:sz w:val="24"/>
        </w:rPr>
        <w:t>2</w:t>
      </w:r>
      <w:r w:rsidRPr="00D029F8">
        <w:rPr>
          <w:sz w:val="24"/>
        </w:rPr>
        <w:t>月</w:t>
      </w:r>
      <w:r w:rsidRPr="00D029F8">
        <w:rPr>
          <w:sz w:val="24"/>
        </w:rPr>
        <w:t>23</w:t>
      </w:r>
      <w:r w:rsidRPr="00D029F8">
        <w:rPr>
          <w:sz w:val="24"/>
        </w:rPr>
        <w:t>日引发了《国家环境保护标准制修订工作管理办法》（国环规科技</w:t>
      </w:r>
      <w:r w:rsidRPr="00D029F8">
        <w:rPr>
          <w:sz w:val="24"/>
        </w:rPr>
        <w:t>[2017]1</w:t>
      </w:r>
      <w:r w:rsidRPr="00D029F8">
        <w:rPr>
          <w:sz w:val="24"/>
        </w:rPr>
        <w:t>号）的第三十条规定：</w:t>
      </w:r>
      <w:r w:rsidRPr="00D029F8">
        <w:rPr>
          <w:sz w:val="24"/>
        </w:rPr>
        <w:t>“</w:t>
      </w:r>
      <w:r w:rsidRPr="00D029F8">
        <w:rPr>
          <w:sz w:val="24"/>
        </w:rPr>
        <w:t>在污染物排放（控制）标准制修订工作中，应对相关行业的情况进行调查和了解，掌握国家的环保</w:t>
      </w:r>
      <w:r w:rsidRPr="00D029F8">
        <w:rPr>
          <w:sz w:val="24"/>
        </w:rPr>
        <w:lastRenderedPageBreak/>
        <w:t>和产业发展相关政策，确定标准的适用范围和控制项目，根据行业主要生产工艺、污染治理技术和排放污染物的特点，提出标准草案，并对标准实施进行成本效益分析，预测行业的达标率</w:t>
      </w:r>
      <w:r w:rsidRPr="00D029F8">
        <w:rPr>
          <w:sz w:val="24"/>
        </w:rPr>
        <w:t>”</w:t>
      </w:r>
      <w:r w:rsidRPr="00D029F8">
        <w:rPr>
          <w:sz w:val="24"/>
        </w:rPr>
        <w:t>。</w:t>
      </w:r>
    </w:p>
    <w:p w:rsidR="00817C36" w:rsidRDefault="00625401" w:rsidP="008C3E17">
      <w:pPr>
        <w:spacing w:beforeLines="50" w:before="156" w:afterLines="50" w:after="156" w:line="360" w:lineRule="auto"/>
        <w:outlineLvl w:val="1"/>
        <w:rPr>
          <w:rFonts w:eastAsia="黑体"/>
          <w:sz w:val="28"/>
          <w:szCs w:val="28"/>
        </w:rPr>
      </w:pPr>
      <w:bookmarkStart w:id="9" w:name="_Toc495314046"/>
      <w:r w:rsidRPr="00CA5059">
        <w:rPr>
          <w:rFonts w:eastAsia="黑体" w:hint="eastAsia"/>
          <w:sz w:val="28"/>
          <w:szCs w:val="28"/>
        </w:rPr>
        <w:t>2</w:t>
      </w:r>
      <w:r w:rsidR="00805DB2" w:rsidRPr="00CA5059">
        <w:rPr>
          <w:rFonts w:eastAsia="黑体" w:hint="eastAsia"/>
          <w:sz w:val="28"/>
          <w:szCs w:val="28"/>
        </w:rPr>
        <w:t>.2</w:t>
      </w:r>
      <w:r w:rsidR="00817C36" w:rsidRPr="00D029F8">
        <w:rPr>
          <w:rFonts w:eastAsia="黑体"/>
          <w:sz w:val="28"/>
          <w:szCs w:val="28"/>
        </w:rPr>
        <w:t>国家相关产业政策及行业发展规划中的环保要求</w:t>
      </w:r>
      <w:bookmarkEnd w:id="9"/>
    </w:p>
    <w:p w:rsidR="00805DB2" w:rsidRPr="00D029F8" w:rsidRDefault="00625401" w:rsidP="008C3E17">
      <w:pPr>
        <w:tabs>
          <w:tab w:val="left" w:pos="995"/>
        </w:tabs>
        <w:spacing w:beforeLines="50" w:before="156" w:afterLines="50" w:after="156" w:line="360" w:lineRule="auto"/>
        <w:outlineLvl w:val="2"/>
        <w:rPr>
          <w:b/>
          <w:sz w:val="24"/>
        </w:rPr>
      </w:pPr>
      <w:r>
        <w:rPr>
          <w:rFonts w:hint="eastAsia"/>
          <w:b/>
          <w:sz w:val="24"/>
        </w:rPr>
        <w:t>2</w:t>
      </w:r>
      <w:r w:rsidR="00805DB2" w:rsidRPr="00D029F8">
        <w:rPr>
          <w:b/>
          <w:sz w:val="24"/>
        </w:rPr>
        <w:t xml:space="preserve">.2.1 </w:t>
      </w:r>
      <w:r w:rsidR="00805DB2" w:rsidRPr="00D029F8">
        <w:rPr>
          <w:b/>
          <w:sz w:val="24"/>
        </w:rPr>
        <w:t>产业政策</w:t>
      </w:r>
    </w:p>
    <w:p w:rsidR="00805DB2" w:rsidRPr="00D029F8" w:rsidRDefault="00805DB2" w:rsidP="00F86939">
      <w:pPr>
        <w:spacing w:line="360" w:lineRule="auto"/>
        <w:ind w:firstLineChars="200" w:firstLine="480"/>
        <w:rPr>
          <w:sz w:val="24"/>
        </w:rPr>
      </w:pPr>
      <w:r w:rsidRPr="00D029F8">
        <w:rPr>
          <w:sz w:val="24"/>
        </w:rPr>
        <w:t>稀土资源是我国优势战略性矿产资源。邓小平说过：</w:t>
      </w:r>
      <w:r w:rsidRPr="00D029F8">
        <w:rPr>
          <w:sz w:val="24"/>
        </w:rPr>
        <w:t>“</w:t>
      </w:r>
      <w:r w:rsidRPr="00D029F8">
        <w:rPr>
          <w:sz w:val="24"/>
        </w:rPr>
        <w:t>中东有石油，中国有稀土</w:t>
      </w:r>
      <w:r w:rsidRPr="00D029F8">
        <w:rPr>
          <w:sz w:val="24"/>
        </w:rPr>
        <w:t>”</w:t>
      </w:r>
      <w:r w:rsidRPr="00D029F8">
        <w:rPr>
          <w:sz w:val="24"/>
        </w:rPr>
        <w:t>。我国对稀土工业实施限制发展、限制稀土出口的产业政策。</w:t>
      </w:r>
    </w:p>
    <w:p w:rsidR="00805DB2" w:rsidRPr="00D029F8" w:rsidRDefault="00805DB2" w:rsidP="00F86939">
      <w:pPr>
        <w:spacing w:line="360" w:lineRule="auto"/>
        <w:ind w:firstLineChars="200" w:firstLine="480"/>
        <w:rPr>
          <w:sz w:val="24"/>
        </w:rPr>
      </w:pPr>
      <w:r w:rsidRPr="00D029F8">
        <w:rPr>
          <w:sz w:val="24"/>
        </w:rPr>
        <w:t>（</w:t>
      </w:r>
      <w:r w:rsidRPr="00D029F8">
        <w:rPr>
          <w:sz w:val="24"/>
        </w:rPr>
        <w:t>1</w:t>
      </w:r>
      <w:r w:rsidRPr="00D029F8">
        <w:rPr>
          <w:sz w:val="24"/>
        </w:rPr>
        <w:t>）产业结构调整指导目录</w:t>
      </w:r>
      <w:r w:rsidRPr="00D029F8">
        <w:rPr>
          <w:sz w:val="24"/>
        </w:rPr>
        <w:t>(2011</w:t>
      </w:r>
      <w:r w:rsidRPr="00D029F8">
        <w:rPr>
          <w:sz w:val="24"/>
        </w:rPr>
        <w:t>年本）</w:t>
      </w:r>
      <w:r w:rsidRPr="00D029F8">
        <w:rPr>
          <w:sz w:val="24"/>
        </w:rPr>
        <w:t>-2013</w:t>
      </w:r>
      <w:r w:rsidRPr="00D029F8">
        <w:rPr>
          <w:sz w:val="24"/>
        </w:rPr>
        <w:t>年修订</w:t>
      </w:r>
    </w:p>
    <w:p w:rsidR="00805DB2" w:rsidRPr="00D029F8" w:rsidRDefault="00805DB2" w:rsidP="00F86939">
      <w:pPr>
        <w:spacing w:line="360" w:lineRule="auto"/>
        <w:ind w:firstLineChars="200" w:firstLine="480"/>
        <w:rPr>
          <w:sz w:val="24"/>
        </w:rPr>
      </w:pPr>
      <w:r w:rsidRPr="00D029F8">
        <w:rPr>
          <w:sz w:val="24"/>
        </w:rPr>
        <w:t>在国家发改委发布的《产业结构调整指导目录（</w:t>
      </w:r>
      <w:r w:rsidRPr="00D029F8">
        <w:rPr>
          <w:sz w:val="24"/>
        </w:rPr>
        <w:t>2011</w:t>
      </w:r>
      <w:r w:rsidRPr="00D029F8">
        <w:rPr>
          <w:sz w:val="24"/>
        </w:rPr>
        <w:t>年本</w:t>
      </w:r>
      <w:r w:rsidRPr="00D029F8">
        <w:rPr>
          <w:sz w:val="24"/>
        </w:rPr>
        <w:t>)</w:t>
      </w:r>
      <w:r w:rsidRPr="00D029F8">
        <w:rPr>
          <w:sz w:val="24"/>
        </w:rPr>
        <w:t>》中，将</w:t>
      </w:r>
      <w:r w:rsidRPr="00D029F8">
        <w:rPr>
          <w:sz w:val="24"/>
        </w:rPr>
        <w:t>“</w:t>
      </w:r>
      <w:r w:rsidRPr="00D029F8">
        <w:rPr>
          <w:sz w:val="24"/>
        </w:rPr>
        <w:t>新建、扩建钨、钼、锡、锑开采、冶炼项目，稀土开采、选矿、冶炼、分离项目以及氧化锑、铅锡焊料生产项目</w:t>
      </w:r>
      <w:r w:rsidRPr="00D029F8">
        <w:rPr>
          <w:sz w:val="24"/>
        </w:rPr>
        <w:t>”</w:t>
      </w:r>
      <w:r w:rsidRPr="00D029F8">
        <w:rPr>
          <w:sz w:val="24"/>
        </w:rPr>
        <w:t>列为限制类项目；将</w:t>
      </w:r>
      <w:r w:rsidRPr="00D029F8">
        <w:rPr>
          <w:sz w:val="24"/>
        </w:rPr>
        <w:t>“</w:t>
      </w:r>
      <w:r w:rsidRPr="00D029F8">
        <w:rPr>
          <w:sz w:val="24"/>
        </w:rPr>
        <w:t>离子型稀土矿堆浸和池浸工艺，稀土氯化物电解制备金属工艺项目，氨皂化稀土萃取分离工艺项目，湿法生产电解用氟化稀土生产工艺，矿石处理量</w:t>
      </w:r>
      <w:r w:rsidRPr="00D029F8">
        <w:rPr>
          <w:sz w:val="24"/>
        </w:rPr>
        <w:t>50</w:t>
      </w:r>
      <w:r w:rsidRPr="00D029F8">
        <w:rPr>
          <w:sz w:val="24"/>
        </w:rPr>
        <w:t>万吨</w:t>
      </w:r>
      <w:r w:rsidRPr="00D029F8">
        <w:rPr>
          <w:sz w:val="24"/>
        </w:rPr>
        <w:t>/</w:t>
      </w:r>
      <w:r w:rsidRPr="00D029F8">
        <w:rPr>
          <w:sz w:val="24"/>
        </w:rPr>
        <w:t>年以下的轻稀土矿山开发项目，</w:t>
      </w:r>
      <w:r w:rsidRPr="00D029F8">
        <w:rPr>
          <w:sz w:val="24"/>
        </w:rPr>
        <w:t>1500</w:t>
      </w:r>
      <w:r w:rsidRPr="00D029F8">
        <w:rPr>
          <w:sz w:val="24"/>
        </w:rPr>
        <w:t>吨（</w:t>
      </w:r>
      <w:r w:rsidRPr="00D029F8">
        <w:rPr>
          <w:sz w:val="24"/>
        </w:rPr>
        <w:t>REO</w:t>
      </w:r>
      <w:r w:rsidRPr="00D029F8">
        <w:rPr>
          <w:sz w:val="24"/>
        </w:rPr>
        <w:t>）</w:t>
      </w:r>
      <w:r w:rsidRPr="00D029F8">
        <w:rPr>
          <w:sz w:val="24"/>
        </w:rPr>
        <w:t>/</w:t>
      </w:r>
      <w:r w:rsidRPr="00D029F8">
        <w:rPr>
          <w:sz w:val="24"/>
        </w:rPr>
        <w:t>年以下的离子型稀土矿山开发项目（</w:t>
      </w:r>
      <w:r w:rsidRPr="00D029F8">
        <w:rPr>
          <w:sz w:val="24"/>
        </w:rPr>
        <w:t>2013</w:t>
      </w:r>
      <w:r w:rsidRPr="00D029F8">
        <w:rPr>
          <w:sz w:val="24"/>
        </w:rPr>
        <w:t>年），</w:t>
      </w:r>
      <w:r w:rsidRPr="00D029F8">
        <w:rPr>
          <w:sz w:val="24"/>
        </w:rPr>
        <w:t>2000</w:t>
      </w:r>
      <w:r w:rsidRPr="00D029F8">
        <w:rPr>
          <w:sz w:val="24"/>
        </w:rPr>
        <w:t>吨（</w:t>
      </w:r>
      <w:r w:rsidRPr="00D029F8">
        <w:rPr>
          <w:sz w:val="24"/>
        </w:rPr>
        <w:t>REO</w:t>
      </w:r>
      <w:r w:rsidRPr="00D029F8">
        <w:rPr>
          <w:sz w:val="24"/>
        </w:rPr>
        <w:t>）</w:t>
      </w:r>
      <w:r w:rsidRPr="00D029F8">
        <w:rPr>
          <w:sz w:val="24"/>
        </w:rPr>
        <w:t>/</w:t>
      </w:r>
      <w:r w:rsidRPr="00D029F8">
        <w:rPr>
          <w:sz w:val="24"/>
        </w:rPr>
        <w:t>年以下的稀土分离项目，</w:t>
      </w:r>
      <w:r w:rsidRPr="00D029F8">
        <w:rPr>
          <w:sz w:val="24"/>
        </w:rPr>
        <w:t>1500</w:t>
      </w:r>
      <w:r w:rsidRPr="00D029F8">
        <w:rPr>
          <w:sz w:val="24"/>
        </w:rPr>
        <w:t>吨</w:t>
      </w:r>
      <w:r w:rsidRPr="00D029F8">
        <w:rPr>
          <w:sz w:val="24"/>
        </w:rPr>
        <w:t>/</w:t>
      </w:r>
      <w:r w:rsidRPr="00D029F8">
        <w:rPr>
          <w:sz w:val="24"/>
        </w:rPr>
        <w:t>年以下、电解槽电流小于</w:t>
      </w:r>
      <w:r w:rsidRPr="00D029F8">
        <w:rPr>
          <w:sz w:val="24"/>
        </w:rPr>
        <w:t>5000A</w:t>
      </w:r>
      <w:r w:rsidRPr="00D029F8">
        <w:rPr>
          <w:sz w:val="24"/>
        </w:rPr>
        <w:t>、电流效率低于</w:t>
      </w:r>
      <w:r w:rsidRPr="00D029F8">
        <w:rPr>
          <w:sz w:val="24"/>
        </w:rPr>
        <w:t>85%</w:t>
      </w:r>
      <w:r w:rsidRPr="00D029F8">
        <w:rPr>
          <w:sz w:val="24"/>
        </w:rPr>
        <w:t>的轻稀土金属冶炼项目</w:t>
      </w:r>
      <w:r w:rsidRPr="00D029F8">
        <w:rPr>
          <w:sz w:val="24"/>
        </w:rPr>
        <w:t>”</w:t>
      </w:r>
      <w:r w:rsidRPr="00D029F8">
        <w:rPr>
          <w:sz w:val="24"/>
        </w:rPr>
        <w:t>列为淘汰类项目。</w:t>
      </w:r>
    </w:p>
    <w:p w:rsidR="00805DB2" w:rsidRPr="00D029F8" w:rsidRDefault="00805DB2" w:rsidP="00F86939">
      <w:pPr>
        <w:spacing w:line="360" w:lineRule="auto"/>
        <w:ind w:firstLineChars="200" w:firstLine="480"/>
        <w:rPr>
          <w:sz w:val="24"/>
        </w:rPr>
      </w:pPr>
      <w:r w:rsidRPr="00D029F8">
        <w:rPr>
          <w:sz w:val="24"/>
        </w:rPr>
        <w:t>（</w:t>
      </w:r>
      <w:r w:rsidRPr="00D029F8">
        <w:rPr>
          <w:sz w:val="24"/>
        </w:rPr>
        <w:t>2</w:t>
      </w:r>
      <w:r w:rsidRPr="00D029F8">
        <w:rPr>
          <w:sz w:val="24"/>
        </w:rPr>
        <w:t>）《外商投资产业指导目录》（</w:t>
      </w:r>
      <w:r w:rsidRPr="00D029F8">
        <w:rPr>
          <w:sz w:val="24"/>
        </w:rPr>
        <w:t>2017</w:t>
      </w:r>
      <w:r w:rsidRPr="00D029F8">
        <w:rPr>
          <w:sz w:val="24"/>
        </w:rPr>
        <w:t>年修订）</w:t>
      </w:r>
    </w:p>
    <w:p w:rsidR="00805DB2" w:rsidRPr="00D029F8" w:rsidRDefault="00805DB2" w:rsidP="00F86939">
      <w:pPr>
        <w:spacing w:line="360" w:lineRule="auto"/>
        <w:ind w:firstLineChars="200" w:firstLine="480"/>
        <w:rPr>
          <w:sz w:val="24"/>
        </w:rPr>
      </w:pPr>
      <w:r w:rsidRPr="00D029F8">
        <w:rPr>
          <w:sz w:val="24"/>
        </w:rPr>
        <w:t>在国家发改委发布的《外商投资产业指导目录（</w:t>
      </w:r>
      <w:r w:rsidRPr="00D029F8">
        <w:rPr>
          <w:sz w:val="24"/>
        </w:rPr>
        <w:t>2017</w:t>
      </w:r>
      <w:r w:rsidRPr="00D029F8">
        <w:rPr>
          <w:sz w:val="24"/>
        </w:rPr>
        <w:t>年修订）》中，将</w:t>
      </w:r>
      <w:r w:rsidRPr="00D029F8">
        <w:rPr>
          <w:sz w:val="24"/>
        </w:rPr>
        <w:t>“</w:t>
      </w:r>
      <w:r w:rsidRPr="00D029F8">
        <w:rPr>
          <w:sz w:val="24"/>
        </w:rPr>
        <w:t>稀土冶炼、分离（限于合资、合作），钨冶炼</w:t>
      </w:r>
      <w:r w:rsidRPr="00D029F8">
        <w:rPr>
          <w:sz w:val="24"/>
        </w:rPr>
        <w:t>”</w:t>
      </w:r>
      <w:r w:rsidRPr="00D029F8">
        <w:rPr>
          <w:sz w:val="24"/>
        </w:rPr>
        <w:t>列入限制外商投资产业目录；将</w:t>
      </w:r>
      <w:r w:rsidRPr="00D029F8">
        <w:rPr>
          <w:sz w:val="24"/>
        </w:rPr>
        <w:t>“</w:t>
      </w:r>
      <w:r w:rsidRPr="00D029F8">
        <w:rPr>
          <w:sz w:val="24"/>
        </w:rPr>
        <w:t>稀土勘查、开采、选矿</w:t>
      </w:r>
      <w:r w:rsidRPr="00D029F8">
        <w:rPr>
          <w:sz w:val="24"/>
        </w:rPr>
        <w:t>”</w:t>
      </w:r>
      <w:r w:rsidRPr="00D029F8">
        <w:rPr>
          <w:sz w:val="24"/>
        </w:rPr>
        <w:t>列入禁止外商投资产业目录。</w:t>
      </w:r>
    </w:p>
    <w:p w:rsidR="00805DB2" w:rsidRPr="00D029F8" w:rsidRDefault="00625401" w:rsidP="008C3E17">
      <w:pPr>
        <w:tabs>
          <w:tab w:val="left" w:pos="995"/>
        </w:tabs>
        <w:spacing w:beforeLines="50" w:before="156" w:afterLines="50" w:after="156" w:line="360" w:lineRule="auto"/>
        <w:outlineLvl w:val="2"/>
        <w:rPr>
          <w:b/>
          <w:sz w:val="24"/>
        </w:rPr>
      </w:pPr>
      <w:r>
        <w:rPr>
          <w:rFonts w:hint="eastAsia"/>
          <w:b/>
          <w:sz w:val="24"/>
        </w:rPr>
        <w:t>2</w:t>
      </w:r>
      <w:r w:rsidR="00805DB2" w:rsidRPr="00D029F8">
        <w:rPr>
          <w:b/>
          <w:sz w:val="24"/>
        </w:rPr>
        <w:t xml:space="preserve">.2.2 </w:t>
      </w:r>
      <w:r w:rsidR="00805DB2" w:rsidRPr="00D029F8">
        <w:rPr>
          <w:b/>
          <w:sz w:val="24"/>
        </w:rPr>
        <w:t>资源政策</w:t>
      </w:r>
    </w:p>
    <w:p w:rsidR="00805DB2" w:rsidRPr="00D029F8" w:rsidRDefault="00805DB2" w:rsidP="00F86939">
      <w:pPr>
        <w:spacing w:line="360" w:lineRule="auto"/>
        <w:ind w:firstLineChars="200" w:firstLine="480"/>
        <w:rPr>
          <w:sz w:val="24"/>
        </w:rPr>
      </w:pPr>
      <w:r w:rsidRPr="00D029F8">
        <w:rPr>
          <w:sz w:val="24"/>
        </w:rPr>
        <w:t>我国对稀土资源开发利用实行抑制性的政策，先后出台了很多政策，其目的是希望控制稀土产量，实行保护性开采，将资源优势转化为经济优势。</w:t>
      </w:r>
    </w:p>
    <w:p w:rsidR="00805DB2" w:rsidRPr="00D029F8" w:rsidRDefault="00805DB2" w:rsidP="00F86939">
      <w:pPr>
        <w:spacing w:line="360" w:lineRule="auto"/>
        <w:ind w:firstLineChars="200" w:firstLine="480"/>
        <w:rPr>
          <w:sz w:val="24"/>
        </w:rPr>
      </w:pPr>
      <w:r w:rsidRPr="00D029F8">
        <w:rPr>
          <w:sz w:val="24"/>
        </w:rPr>
        <w:t>（</w:t>
      </w:r>
      <w:r w:rsidRPr="00D029F8">
        <w:rPr>
          <w:sz w:val="24"/>
        </w:rPr>
        <w:t>1</w:t>
      </w:r>
      <w:r w:rsidRPr="00D029F8">
        <w:rPr>
          <w:sz w:val="24"/>
        </w:rPr>
        <w:t>）开采和生产实行总量控制</w:t>
      </w:r>
    </w:p>
    <w:p w:rsidR="00805DB2" w:rsidRPr="00D029F8" w:rsidRDefault="00805DB2" w:rsidP="00F86939">
      <w:pPr>
        <w:spacing w:line="360" w:lineRule="auto"/>
        <w:ind w:firstLineChars="200" w:firstLine="480"/>
        <w:rPr>
          <w:sz w:val="24"/>
        </w:rPr>
      </w:pPr>
      <w:r w:rsidRPr="00D029F8">
        <w:rPr>
          <w:sz w:val="24"/>
        </w:rPr>
        <w:t>1991</w:t>
      </w:r>
      <w:r w:rsidRPr="00D029F8">
        <w:rPr>
          <w:sz w:val="24"/>
        </w:rPr>
        <w:t>年，国务院下发《国务院关于将、锡、锑、离子型稀土矿产列为国家实行保护性开采特定矿种的通知》（国发</w:t>
      </w:r>
      <w:r w:rsidRPr="00D029F8">
        <w:rPr>
          <w:sz w:val="24"/>
        </w:rPr>
        <w:t>[1991]5</w:t>
      </w:r>
      <w:r w:rsidRPr="00D029F8">
        <w:rPr>
          <w:sz w:val="24"/>
        </w:rPr>
        <w:t>号）。此通知规定对离子型稀土矿产实行有计划开采，禁止矿山企业与外资合作、合资开采离子型稀土矿等。为</w:t>
      </w:r>
      <w:r w:rsidRPr="00D029F8">
        <w:rPr>
          <w:sz w:val="24"/>
        </w:rPr>
        <w:lastRenderedPageBreak/>
        <w:t>逐步解决生产能力过剩、重复建设、资源浪费严重、技术装备落后、布局不合理等问题，国土资源部办公厅</w:t>
      </w:r>
      <w:r w:rsidRPr="00D029F8">
        <w:rPr>
          <w:sz w:val="24"/>
        </w:rPr>
        <w:t>2003</w:t>
      </w:r>
      <w:r w:rsidRPr="00D029F8">
        <w:rPr>
          <w:sz w:val="24"/>
        </w:rPr>
        <w:t>年</w:t>
      </w:r>
      <w:r w:rsidRPr="00D029F8">
        <w:rPr>
          <w:sz w:val="24"/>
        </w:rPr>
        <w:t>6</w:t>
      </w:r>
      <w:r w:rsidRPr="00D029F8">
        <w:rPr>
          <w:sz w:val="24"/>
        </w:rPr>
        <w:t>月发出通知，要求各地认真保护和合理开发稀土、锡、锑等优势矿产资源，对稀土、锡、锑进行专项整治，并实行开采总量控制。为了进一步加强宏观调控和改善行业管理，国家发展改革委决定自</w:t>
      </w:r>
      <w:r w:rsidRPr="00D029F8">
        <w:rPr>
          <w:sz w:val="24"/>
        </w:rPr>
        <w:t>2007</w:t>
      </w:r>
      <w:r w:rsidRPr="00D029F8">
        <w:rPr>
          <w:sz w:val="24"/>
        </w:rPr>
        <w:t>年起，稀土矿产品和冶炼分离产品生产实行指令性计划。</w:t>
      </w:r>
      <w:r w:rsidRPr="00D029F8">
        <w:rPr>
          <w:sz w:val="24"/>
        </w:rPr>
        <w:t>2017</w:t>
      </w:r>
      <w:r w:rsidRPr="00D029F8">
        <w:rPr>
          <w:sz w:val="24"/>
        </w:rPr>
        <w:t>年</w:t>
      </w:r>
      <w:r w:rsidRPr="00D029F8">
        <w:rPr>
          <w:sz w:val="24"/>
        </w:rPr>
        <w:t>3</w:t>
      </w:r>
      <w:r w:rsidRPr="00D029F8">
        <w:rPr>
          <w:sz w:val="24"/>
        </w:rPr>
        <w:t>月，国土资源部印发《关于下达</w:t>
      </w:r>
      <w:r w:rsidRPr="00D029F8">
        <w:rPr>
          <w:sz w:val="24"/>
        </w:rPr>
        <w:t>2017</w:t>
      </w:r>
      <w:r w:rsidRPr="00D029F8">
        <w:rPr>
          <w:sz w:val="24"/>
        </w:rPr>
        <w:t>年度稀土矿钨矿开采总量控制指标（第一批）的通知》，通知指出，为保护和合理开发优势矿产资源，按照保护性开采特定矿种管理相关规定，对稀土矿、钨矿实行开采总量控制，这是国家在新的形势下对稀土生产实行总量控制的重要举措，表明国家对稀土资源开发利用高度重视。</w:t>
      </w:r>
    </w:p>
    <w:p w:rsidR="00805DB2" w:rsidRPr="00D029F8" w:rsidRDefault="00805DB2" w:rsidP="00F86939">
      <w:pPr>
        <w:spacing w:line="360" w:lineRule="auto"/>
        <w:ind w:firstLineChars="200" w:firstLine="480"/>
        <w:rPr>
          <w:sz w:val="24"/>
        </w:rPr>
      </w:pPr>
      <w:r w:rsidRPr="00D029F8">
        <w:rPr>
          <w:sz w:val="24"/>
        </w:rPr>
        <w:t>（</w:t>
      </w:r>
      <w:r w:rsidRPr="00D029F8">
        <w:rPr>
          <w:sz w:val="24"/>
        </w:rPr>
        <w:t>2</w:t>
      </w:r>
      <w:r w:rsidRPr="00D029F8">
        <w:rPr>
          <w:sz w:val="24"/>
        </w:rPr>
        <w:t>）国家对稀土等矿产资源的整合政策</w:t>
      </w:r>
    </w:p>
    <w:p w:rsidR="00805DB2" w:rsidRPr="00D029F8" w:rsidRDefault="00805DB2" w:rsidP="00F86939">
      <w:pPr>
        <w:spacing w:line="360" w:lineRule="auto"/>
        <w:ind w:firstLineChars="200" w:firstLine="480"/>
        <w:rPr>
          <w:sz w:val="24"/>
        </w:rPr>
      </w:pPr>
      <w:r w:rsidRPr="00D029F8">
        <w:rPr>
          <w:sz w:val="24"/>
        </w:rPr>
        <w:t>2007</w:t>
      </w:r>
      <w:r w:rsidRPr="00D029F8">
        <w:rPr>
          <w:sz w:val="24"/>
        </w:rPr>
        <w:t>年</w:t>
      </w:r>
      <w:r w:rsidRPr="00D029F8">
        <w:rPr>
          <w:sz w:val="24"/>
        </w:rPr>
        <w:t>1</w:t>
      </w:r>
      <w:r w:rsidRPr="00D029F8">
        <w:rPr>
          <w:sz w:val="24"/>
        </w:rPr>
        <w:t>月，国土资源部、国家发改委等九部委联合签发的《对矿产资源开发进行整合的意见》已获国务院同意并下发执行，《意见》表示，将综合运用经济、法律和必要的行政手段，结合产业政策和产业结构调整需要，通过收购、参股、兼并等方式，对矿山企业依法开采的矿产资源及矿山企业的生产要素进行重组，形成以大型矿业集团为主体的新格局。此次整合的目标，是使矿山开发布局趋于合理，矿山企业结构不断优化，矿产资源利用水平明显提高，矿山安全生产条件和矿区生态环境得到明显改善，矿产资源对经济社会可持续发展的保障能力明显增强。</w:t>
      </w:r>
      <w:r w:rsidRPr="00D029F8">
        <w:rPr>
          <w:sz w:val="24"/>
        </w:rPr>
        <w:t>2011</w:t>
      </w:r>
      <w:r w:rsidRPr="00D029F8">
        <w:rPr>
          <w:sz w:val="24"/>
        </w:rPr>
        <w:t>年国土资源部引发《关于进一步推进矿产资源开发整合工作的通知》（国土资发〔</w:t>
      </w:r>
      <w:r w:rsidRPr="00D029F8">
        <w:rPr>
          <w:sz w:val="24"/>
        </w:rPr>
        <w:t>2009</w:t>
      </w:r>
      <w:r w:rsidRPr="00D029F8">
        <w:rPr>
          <w:sz w:val="24"/>
        </w:rPr>
        <w:t>〕</w:t>
      </w:r>
      <w:r w:rsidRPr="00D029F8">
        <w:rPr>
          <w:sz w:val="24"/>
        </w:rPr>
        <w:t>141</w:t>
      </w:r>
      <w:r w:rsidRPr="00D029F8">
        <w:rPr>
          <w:sz w:val="24"/>
        </w:rPr>
        <w:t>号），通知要求进一步推进矿产资源开发整合工作，优化矿产资源勘查开发布局，提高矿产资源勘查开发规模化、集约化程度，改善矿山安全生产状况、生态环境，建立矿产资源合理开发利用长效机制，</w:t>
      </w:r>
      <w:r w:rsidRPr="00D029F8">
        <w:rPr>
          <w:color w:val="353535"/>
          <w:szCs w:val="21"/>
          <w:shd w:val="clear" w:color="auto" w:fill="FFFFFF"/>
        </w:rPr>
        <w:t>整合范围包括</w:t>
      </w:r>
      <w:r w:rsidRPr="00D029F8">
        <w:rPr>
          <w:sz w:val="24"/>
        </w:rPr>
        <w:t>稀土等在内的</w:t>
      </w:r>
      <w:r w:rsidRPr="00D029F8">
        <w:rPr>
          <w:sz w:val="24"/>
        </w:rPr>
        <w:t>15</w:t>
      </w:r>
      <w:r w:rsidRPr="00D029F8">
        <w:rPr>
          <w:sz w:val="24"/>
        </w:rPr>
        <w:t>个重要矿种资源。近几年，按照国务院和省政府的部署，各省市周密部署，精心组织，先后开展了重点矿种、重点矿区和全市优势矿产资源的开发整合工作，逐步走上了一条资源消耗少，经济效益好，技术水平不断提高的新型工业化发展之路。</w:t>
      </w:r>
    </w:p>
    <w:p w:rsidR="00805DB2" w:rsidRPr="00D029F8" w:rsidRDefault="00805DB2" w:rsidP="00F86939">
      <w:pPr>
        <w:spacing w:line="360" w:lineRule="auto"/>
        <w:ind w:firstLineChars="200" w:firstLine="480"/>
        <w:rPr>
          <w:sz w:val="24"/>
        </w:rPr>
      </w:pPr>
      <w:r w:rsidRPr="00D029F8">
        <w:rPr>
          <w:sz w:val="24"/>
        </w:rPr>
        <w:t>（</w:t>
      </w:r>
      <w:r w:rsidRPr="00D029F8">
        <w:rPr>
          <w:sz w:val="24"/>
        </w:rPr>
        <w:t>3</w:t>
      </w:r>
      <w:r w:rsidRPr="00D029F8">
        <w:rPr>
          <w:sz w:val="24"/>
        </w:rPr>
        <w:t>）稀土矿产资源综合利用政策</w:t>
      </w:r>
    </w:p>
    <w:p w:rsidR="00805DB2" w:rsidRPr="00D029F8" w:rsidRDefault="00805DB2" w:rsidP="00F86939">
      <w:pPr>
        <w:spacing w:line="360" w:lineRule="auto"/>
        <w:ind w:firstLineChars="200" w:firstLine="480"/>
        <w:rPr>
          <w:sz w:val="24"/>
        </w:rPr>
      </w:pPr>
      <w:r w:rsidRPr="00D029F8">
        <w:rPr>
          <w:sz w:val="24"/>
        </w:rPr>
        <w:t>矿产资源综合利用和矿区生态环境治理得到了党和国家的高度重视，国务院</w:t>
      </w:r>
      <w:r w:rsidRPr="00D029F8">
        <w:rPr>
          <w:sz w:val="24"/>
        </w:rPr>
        <w:t>1996</w:t>
      </w:r>
      <w:r w:rsidRPr="00D029F8">
        <w:rPr>
          <w:sz w:val="24"/>
        </w:rPr>
        <w:t>年下发《关于进一步开展资源综合利用的意见》，国土资源部先后下发了《关于进一步整顿矿业经济秩序规范矿业权市场的通知》和《关于加强矿山生态环境</w:t>
      </w:r>
      <w:r w:rsidRPr="00D029F8">
        <w:rPr>
          <w:sz w:val="24"/>
        </w:rPr>
        <w:lastRenderedPageBreak/>
        <w:t>保护工作的通知》。在</w:t>
      </w:r>
      <w:r w:rsidRPr="00D029F8">
        <w:rPr>
          <w:sz w:val="24"/>
        </w:rPr>
        <w:t>2001</w:t>
      </w:r>
      <w:r w:rsidRPr="00D029F8">
        <w:rPr>
          <w:sz w:val="24"/>
        </w:rPr>
        <w:t>年国务院批复的《全国矿产资源规划》中对矿山开发的准入条件、建设和生产环保要求及闭坑后生态恢复治理提出了明确要求。国务院批准发布实施的《全国矿产资源规划》指出：限制开采钨、锡、锑、稀土等矿产，严格控制开采总量；加强对钨、锡、锑、稀土等出口优势矿产的出口总量的调控和出口秩序的治理，巩固和加强在国际市场的优势地位，获取最大的外贸经济效益。</w:t>
      </w:r>
      <w:r w:rsidRPr="00D029F8">
        <w:rPr>
          <w:sz w:val="24"/>
        </w:rPr>
        <w:t>2011</w:t>
      </w:r>
      <w:r w:rsidRPr="00D029F8">
        <w:rPr>
          <w:sz w:val="24"/>
        </w:rPr>
        <w:t>年，国土资源部、财政部启动首批</w:t>
      </w:r>
      <w:r w:rsidRPr="00D029F8">
        <w:rPr>
          <w:sz w:val="24"/>
        </w:rPr>
        <w:t>40</w:t>
      </w:r>
      <w:r w:rsidRPr="00D029F8">
        <w:rPr>
          <w:sz w:val="24"/>
        </w:rPr>
        <w:t>个矿产资源综合利用示范基地建设，江西赣州稀土资源综合利用示范基地成为首批</w:t>
      </w:r>
      <w:r w:rsidRPr="00D029F8">
        <w:rPr>
          <w:sz w:val="24"/>
        </w:rPr>
        <w:t>40</w:t>
      </w:r>
      <w:r w:rsidRPr="00D029F8">
        <w:rPr>
          <w:sz w:val="24"/>
        </w:rPr>
        <w:t>个国家</w:t>
      </w:r>
      <w:r w:rsidRPr="00D029F8">
        <w:rPr>
          <w:sz w:val="24"/>
        </w:rPr>
        <w:t>“</w:t>
      </w:r>
      <w:r w:rsidRPr="00D029F8">
        <w:rPr>
          <w:sz w:val="24"/>
        </w:rPr>
        <w:t>矿产资源综合利用示范基地</w:t>
      </w:r>
      <w:r w:rsidRPr="00D029F8">
        <w:rPr>
          <w:sz w:val="24"/>
        </w:rPr>
        <w:t>”</w:t>
      </w:r>
      <w:r w:rsidRPr="00D029F8">
        <w:rPr>
          <w:sz w:val="24"/>
        </w:rPr>
        <w:t>之一，综合利用示范基地建设是落实国家资源节约优先战略的重大举措，对带动和促进赣州市稀土资源综合利用水平的提高具有重要现实意义。</w:t>
      </w:r>
    </w:p>
    <w:p w:rsidR="00805DB2" w:rsidRPr="00D029F8" w:rsidRDefault="00625401" w:rsidP="008C3E17">
      <w:pPr>
        <w:tabs>
          <w:tab w:val="left" w:pos="995"/>
        </w:tabs>
        <w:spacing w:beforeLines="50" w:before="156" w:afterLines="50" w:after="156" w:line="360" w:lineRule="auto"/>
        <w:outlineLvl w:val="2"/>
        <w:rPr>
          <w:b/>
          <w:sz w:val="24"/>
        </w:rPr>
      </w:pPr>
      <w:r>
        <w:rPr>
          <w:rFonts w:hint="eastAsia"/>
          <w:b/>
          <w:sz w:val="24"/>
        </w:rPr>
        <w:t>2</w:t>
      </w:r>
      <w:r w:rsidR="00805DB2" w:rsidRPr="00D029F8">
        <w:rPr>
          <w:b/>
          <w:sz w:val="24"/>
        </w:rPr>
        <w:t xml:space="preserve">.2.3 </w:t>
      </w:r>
      <w:r w:rsidR="00805DB2" w:rsidRPr="00D029F8">
        <w:rPr>
          <w:b/>
          <w:sz w:val="24"/>
        </w:rPr>
        <w:t>投资管理政策</w:t>
      </w:r>
    </w:p>
    <w:p w:rsidR="00805DB2" w:rsidRPr="00D029F8" w:rsidRDefault="00805DB2" w:rsidP="00F86939">
      <w:pPr>
        <w:spacing w:line="360" w:lineRule="auto"/>
        <w:rPr>
          <w:sz w:val="24"/>
        </w:rPr>
      </w:pPr>
      <w:r w:rsidRPr="00D029F8">
        <w:rPr>
          <w:sz w:val="24"/>
        </w:rPr>
        <w:t>（</w:t>
      </w:r>
      <w:r w:rsidRPr="00D029F8">
        <w:rPr>
          <w:sz w:val="24"/>
        </w:rPr>
        <w:t>1</w:t>
      </w:r>
      <w:r w:rsidRPr="00D029F8">
        <w:rPr>
          <w:sz w:val="24"/>
        </w:rPr>
        <w:t>）项目审批制度</w:t>
      </w:r>
    </w:p>
    <w:p w:rsidR="00805DB2" w:rsidRPr="00D029F8" w:rsidRDefault="00805DB2" w:rsidP="00F86939">
      <w:pPr>
        <w:spacing w:line="360" w:lineRule="auto"/>
        <w:ind w:firstLineChars="200" w:firstLine="480"/>
        <w:rPr>
          <w:sz w:val="24"/>
        </w:rPr>
      </w:pPr>
      <w:r w:rsidRPr="00D029F8">
        <w:rPr>
          <w:sz w:val="24"/>
        </w:rPr>
        <w:t>为防止稀土行业的重复建设行为，国家多次出台政策法规，限制稀土矿山、冶炼分离企业的过度增长。</w:t>
      </w:r>
    </w:p>
    <w:p w:rsidR="00805DB2" w:rsidRPr="00D029F8" w:rsidRDefault="00805DB2" w:rsidP="00F86939">
      <w:pPr>
        <w:spacing w:line="360" w:lineRule="auto"/>
        <w:ind w:firstLineChars="200" w:firstLine="480"/>
        <w:rPr>
          <w:sz w:val="24"/>
        </w:rPr>
      </w:pPr>
      <w:r w:rsidRPr="00D029F8">
        <w:rPr>
          <w:sz w:val="24"/>
        </w:rPr>
        <w:t>1991</w:t>
      </w:r>
      <w:r w:rsidRPr="00D029F8">
        <w:rPr>
          <w:sz w:val="24"/>
        </w:rPr>
        <w:t>年，地矿部、有色金属总公司、国务院稀土领导小组、国家计委联名发文，印发了《关于开办离子型稀土矿山及稀土冶炼分离企业审批的规定》，对开办离子型稀土矿山和冶炼分离企业的审批作了具体规定。</w:t>
      </w:r>
      <w:r w:rsidRPr="00D029F8">
        <w:rPr>
          <w:sz w:val="24"/>
        </w:rPr>
        <w:t>1998</w:t>
      </w:r>
      <w:r w:rsidRPr="00D029F8">
        <w:rPr>
          <w:sz w:val="24"/>
        </w:rPr>
        <w:t>年，《中华人民共和国矿产资源法》（</w:t>
      </w:r>
      <w:r w:rsidRPr="00D029F8">
        <w:rPr>
          <w:sz w:val="24"/>
        </w:rPr>
        <w:t>1996</w:t>
      </w:r>
      <w:r w:rsidRPr="00D029F8">
        <w:rPr>
          <w:sz w:val="24"/>
        </w:rPr>
        <w:t>年</w:t>
      </w:r>
      <w:r w:rsidRPr="00D029F8">
        <w:rPr>
          <w:sz w:val="24"/>
        </w:rPr>
        <w:t>8</w:t>
      </w:r>
      <w:r w:rsidRPr="00D029F8">
        <w:rPr>
          <w:sz w:val="24"/>
        </w:rPr>
        <w:t>月八届全国人大常委会第二十一次会议通过）第六十五条</w:t>
      </w:r>
      <w:r w:rsidRPr="00D029F8">
        <w:rPr>
          <w:sz w:val="24"/>
        </w:rPr>
        <w:t>“</w:t>
      </w:r>
      <w:r w:rsidRPr="00D029F8">
        <w:rPr>
          <w:sz w:val="24"/>
        </w:rPr>
        <w:t>设立矿山企业，必须符合国家规定的资质条件，并依照法律和国家有关规定，由审批机关对其矿区范围、矿山设计或者开采方案、生产技术条件、安全措施和环境保护措施等进行审查；审查合格的，方予批准。</w:t>
      </w:r>
      <w:r w:rsidRPr="00D029F8">
        <w:rPr>
          <w:sz w:val="24"/>
        </w:rPr>
        <w:t>”</w:t>
      </w:r>
      <w:r w:rsidRPr="00D029F8">
        <w:rPr>
          <w:sz w:val="24"/>
        </w:rPr>
        <w:t>第二十一条</w:t>
      </w:r>
      <w:r w:rsidRPr="00D029F8">
        <w:rPr>
          <w:sz w:val="24"/>
        </w:rPr>
        <w:t>“</w:t>
      </w:r>
      <w:r w:rsidRPr="00D029F8">
        <w:rPr>
          <w:sz w:val="24"/>
        </w:rPr>
        <w:t>关闭矿山，必须提出矿山闭坑报告及有关采掘工程、不安全隐患、土地复垦利用、环境保护的资料，并按照国家规定报请审查批准。</w:t>
      </w:r>
      <w:r w:rsidRPr="00D029F8">
        <w:rPr>
          <w:sz w:val="24"/>
        </w:rPr>
        <w:t>”2004</w:t>
      </w:r>
      <w:r w:rsidRPr="00D029F8">
        <w:rPr>
          <w:sz w:val="24"/>
        </w:rPr>
        <w:t>年，国务院在关于深化投资体制改革的决定一《政府核准的投资项目目录》中规定矿山开发、冶炼分离和总投资</w:t>
      </w:r>
      <w:r w:rsidRPr="00D029F8">
        <w:rPr>
          <w:sz w:val="24"/>
        </w:rPr>
        <w:t>1</w:t>
      </w:r>
      <w:r w:rsidRPr="00D029F8">
        <w:rPr>
          <w:sz w:val="24"/>
        </w:rPr>
        <w:t>亿元及以上稀土深加工项目由国务院投资主管部门核准，其余稀土深加工项目由省级政府投资主管部门核准。</w:t>
      </w:r>
      <w:r w:rsidRPr="00D029F8">
        <w:rPr>
          <w:sz w:val="24"/>
        </w:rPr>
        <w:t>2005</w:t>
      </w:r>
      <w:r w:rsidRPr="00D029F8">
        <w:rPr>
          <w:sz w:val="24"/>
        </w:rPr>
        <w:t>年，《矿产资源开采登记管理办法》（国务院令第</w:t>
      </w:r>
      <w:r w:rsidRPr="00D029F8">
        <w:rPr>
          <w:sz w:val="24"/>
        </w:rPr>
        <w:t>241</w:t>
      </w:r>
      <w:r w:rsidRPr="00D029F8">
        <w:rPr>
          <w:sz w:val="24"/>
        </w:rPr>
        <w:t>号）、《关于规范勘查许可证采矿许可证权限有关问题的通知》（国土资发〔</w:t>
      </w:r>
      <w:r w:rsidRPr="00D029F8">
        <w:rPr>
          <w:sz w:val="24"/>
        </w:rPr>
        <w:t>2005</w:t>
      </w:r>
      <w:r w:rsidRPr="00D029F8">
        <w:rPr>
          <w:sz w:val="24"/>
        </w:rPr>
        <w:t>〕</w:t>
      </w:r>
      <w:r w:rsidRPr="00D029F8">
        <w:rPr>
          <w:sz w:val="24"/>
        </w:rPr>
        <w:t>200</w:t>
      </w:r>
      <w:r w:rsidRPr="00D029F8">
        <w:rPr>
          <w:sz w:val="24"/>
        </w:rPr>
        <w:t>号）及《国土资源部关于进一步完善采矿权登记管理有关问题的通知》（国土资发〔</w:t>
      </w:r>
      <w:r w:rsidRPr="00D029F8">
        <w:rPr>
          <w:sz w:val="24"/>
        </w:rPr>
        <w:t>2011</w:t>
      </w:r>
      <w:r w:rsidRPr="00D029F8">
        <w:rPr>
          <w:sz w:val="24"/>
        </w:rPr>
        <w:t>〕</w:t>
      </w:r>
      <w:r w:rsidRPr="00D029F8">
        <w:rPr>
          <w:sz w:val="24"/>
        </w:rPr>
        <w:t>14</w:t>
      </w:r>
      <w:r w:rsidRPr="00D029F8">
        <w:rPr>
          <w:sz w:val="24"/>
        </w:rPr>
        <w:t>号）规定了申请材料、实施权限和实施主体等信息。</w:t>
      </w:r>
      <w:r w:rsidRPr="00D029F8">
        <w:rPr>
          <w:sz w:val="24"/>
        </w:rPr>
        <w:t>2009</w:t>
      </w:r>
      <w:r w:rsidRPr="00D029F8">
        <w:rPr>
          <w:sz w:val="24"/>
        </w:rPr>
        <w:t>年，《矿山地质环境保护规定》（</w:t>
      </w:r>
      <w:r w:rsidRPr="00D029F8">
        <w:rPr>
          <w:sz w:val="24"/>
        </w:rPr>
        <w:t>2009</w:t>
      </w:r>
      <w:r w:rsidRPr="00D029F8">
        <w:rPr>
          <w:sz w:val="24"/>
        </w:rPr>
        <w:t>年</w:t>
      </w:r>
      <w:r w:rsidRPr="00D029F8">
        <w:rPr>
          <w:sz w:val="24"/>
        </w:rPr>
        <w:t>3</w:t>
      </w:r>
      <w:r w:rsidRPr="00D029F8">
        <w:rPr>
          <w:sz w:val="24"/>
        </w:rPr>
        <w:t>月国土资源部令第</w:t>
      </w:r>
      <w:r w:rsidRPr="00D029F8">
        <w:rPr>
          <w:sz w:val="24"/>
        </w:rPr>
        <w:t>44</w:t>
      </w:r>
      <w:r w:rsidRPr="00D029F8">
        <w:rPr>
          <w:sz w:val="24"/>
        </w:rPr>
        <w:lastRenderedPageBreak/>
        <w:t>号）第十二条第一款规定</w:t>
      </w:r>
      <w:r w:rsidRPr="00D029F8">
        <w:rPr>
          <w:sz w:val="24"/>
        </w:rPr>
        <w:t>“</w:t>
      </w:r>
      <w:r w:rsidRPr="00D029F8">
        <w:rPr>
          <w:sz w:val="24"/>
        </w:rPr>
        <w:t>采矿权申请人申请办理采矿许可证时，应当编制矿山地质环境保护与治理恢复方案，报有批准权的国土资源行政主管部门批准。</w:t>
      </w:r>
      <w:r w:rsidRPr="00D029F8">
        <w:rPr>
          <w:sz w:val="24"/>
        </w:rPr>
        <w:t>”</w:t>
      </w:r>
      <w:r w:rsidRPr="00D029F8">
        <w:rPr>
          <w:sz w:val="24"/>
        </w:rPr>
        <w:t>按照国家相关部门的部署，各省周密部署，精心组织，出台了适合省情的矿产资源勘察开采审批管理办法，规范项目的审批，防治矿山资源的过度开发。</w:t>
      </w:r>
      <w:r w:rsidR="00D511CF" w:rsidRPr="00D511CF">
        <w:rPr>
          <w:rFonts w:hint="eastAsia"/>
          <w:sz w:val="24"/>
        </w:rPr>
        <w:t>“《政府核准的投资项目目录（</w:t>
      </w:r>
      <w:r w:rsidR="00D511CF" w:rsidRPr="00D511CF">
        <w:rPr>
          <w:rFonts w:hint="eastAsia"/>
          <w:sz w:val="24"/>
        </w:rPr>
        <w:t>2016</w:t>
      </w:r>
      <w:r w:rsidR="00D511CF" w:rsidRPr="00D511CF">
        <w:rPr>
          <w:rFonts w:hint="eastAsia"/>
          <w:sz w:val="24"/>
        </w:rPr>
        <w:t>年本）》已将稀土矿山开发下放省级政府核准；《工业和信息化部关于规范稀土投资项目核准的指导意见》（工信部原</w:t>
      </w:r>
      <w:r w:rsidR="00D511CF" w:rsidRPr="00D511CF">
        <w:rPr>
          <w:rFonts w:hint="eastAsia"/>
          <w:sz w:val="24"/>
        </w:rPr>
        <w:t>[2017]127</w:t>
      </w:r>
      <w:r w:rsidR="00D511CF" w:rsidRPr="00D511CF">
        <w:rPr>
          <w:rFonts w:hint="eastAsia"/>
          <w:sz w:val="24"/>
        </w:rPr>
        <w:t>号）规定：利用高炉公路等基础设施建设中抢救性回收稀土矿的，按照稀土矿山开发项目核准”。</w:t>
      </w:r>
    </w:p>
    <w:p w:rsidR="00805DB2" w:rsidRPr="00D029F8" w:rsidRDefault="00805DB2" w:rsidP="00F86939">
      <w:pPr>
        <w:spacing w:line="360" w:lineRule="auto"/>
        <w:rPr>
          <w:sz w:val="24"/>
        </w:rPr>
      </w:pPr>
      <w:r w:rsidRPr="00D029F8">
        <w:rPr>
          <w:sz w:val="24"/>
        </w:rPr>
        <w:t>（</w:t>
      </w:r>
      <w:r w:rsidRPr="00D029F8">
        <w:rPr>
          <w:sz w:val="24"/>
        </w:rPr>
        <w:t>2</w:t>
      </w:r>
      <w:r w:rsidRPr="00D029F8">
        <w:rPr>
          <w:sz w:val="24"/>
        </w:rPr>
        <w:t>）外商投资稀土项目管理规定</w:t>
      </w:r>
    </w:p>
    <w:p w:rsidR="00805DB2" w:rsidRPr="00D029F8" w:rsidRDefault="00805DB2" w:rsidP="00F86939">
      <w:pPr>
        <w:spacing w:line="360" w:lineRule="auto"/>
        <w:ind w:firstLineChars="200" w:firstLine="480"/>
        <w:rPr>
          <w:sz w:val="24"/>
        </w:rPr>
      </w:pPr>
      <w:r w:rsidRPr="00D029F8">
        <w:rPr>
          <w:sz w:val="24"/>
        </w:rPr>
        <w:t>为进一步加强稀土行业利用外资工作，规范外商投资行为，国家曾出台一系列政策明确规定稀土行业对外合作立项审批前必须征得外经贸部和国务院稀土领导小组的同意。</w:t>
      </w:r>
    </w:p>
    <w:p w:rsidR="00805DB2" w:rsidRPr="00D029F8" w:rsidRDefault="00805DB2" w:rsidP="00F86939">
      <w:pPr>
        <w:spacing w:line="360" w:lineRule="auto"/>
        <w:ind w:firstLineChars="200" w:firstLine="480"/>
        <w:rPr>
          <w:sz w:val="24"/>
        </w:rPr>
      </w:pPr>
      <w:r w:rsidRPr="00D029F8">
        <w:rPr>
          <w:sz w:val="24"/>
        </w:rPr>
        <w:t>2002</w:t>
      </w:r>
      <w:r w:rsidRPr="00D029F8">
        <w:rPr>
          <w:sz w:val="24"/>
        </w:rPr>
        <w:t>年国家计委修订并发布了《外商投资稀土行业管理暂行规定》，《规定》对入世后稀土行业对外合资合作问题做出了明确的规定；对制止重复建设，促进稀土行业结构优化，将起到十分重要的作用。《规定》重申了稀土矿山、冶炼分离、深加工及应用领域的对外合资合作政策，即禁止外商在中国境内建立稀土矿山企业，不允许外商独资开办稀土冶炼、分离项目（限于合资、合作），鼓励外商投资稀土深加工、稀土新材料和稀土应用产品，同时对项目审批权限、股权转让等相关事项做出了规定。</w:t>
      </w:r>
    </w:p>
    <w:p w:rsidR="00805DB2" w:rsidRPr="00D029F8" w:rsidRDefault="00625401" w:rsidP="008C3E17">
      <w:pPr>
        <w:tabs>
          <w:tab w:val="left" w:pos="995"/>
        </w:tabs>
        <w:spacing w:beforeLines="50" w:before="156" w:afterLines="50" w:after="156" w:line="360" w:lineRule="auto"/>
        <w:outlineLvl w:val="2"/>
        <w:rPr>
          <w:b/>
          <w:sz w:val="24"/>
        </w:rPr>
      </w:pPr>
      <w:r>
        <w:rPr>
          <w:rFonts w:hint="eastAsia"/>
          <w:b/>
          <w:sz w:val="24"/>
        </w:rPr>
        <w:t>2</w:t>
      </w:r>
      <w:r w:rsidR="00805DB2" w:rsidRPr="00D029F8">
        <w:rPr>
          <w:b/>
          <w:sz w:val="24"/>
        </w:rPr>
        <w:t xml:space="preserve">.2.4 </w:t>
      </w:r>
      <w:r w:rsidR="00805DB2" w:rsidRPr="00D029F8">
        <w:rPr>
          <w:b/>
          <w:sz w:val="24"/>
        </w:rPr>
        <w:t>外贸政策</w:t>
      </w:r>
    </w:p>
    <w:p w:rsidR="00805DB2" w:rsidRPr="00D029F8" w:rsidRDefault="00805DB2" w:rsidP="00F86939">
      <w:pPr>
        <w:spacing w:line="360" w:lineRule="auto"/>
        <w:ind w:firstLineChars="200" w:firstLine="480"/>
        <w:rPr>
          <w:sz w:val="24"/>
        </w:rPr>
      </w:pPr>
      <w:r w:rsidRPr="00D029F8">
        <w:rPr>
          <w:sz w:val="24"/>
        </w:rPr>
        <w:t>中国是世界上最大的稀土供应国，国外稀土市场一直以来是我国稀土产业的生命线，我国稀土产业的国内生产总值有</w:t>
      </w:r>
      <w:r w:rsidRPr="00D029F8">
        <w:rPr>
          <w:sz w:val="24"/>
        </w:rPr>
        <w:t>70%~85%</w:t>
      </w:r>
      <w:r w:rsidRPr="00D029F8">
        <w:rPr>
          <w:sz w:val="24"/>
        </w:rPr>
        <w:t>是靠出口贸易实现的。</w:t>
      </w:r>
    </w:p>
    <w:p w:rsidR="00805DB2" w:rsidRPr="00D029F8" w:rsidRDefault="00805DB2" w:rsidP="00F86939">
      <w:pPr>
        <w:spacing w:line="360" w:lineRule="auto"/>
        <w:rPr>
          <w:sz w:val="24"/>
        </w:rPr>
      </w:pPr>
      <w:r w:rsidRPr="00D029F8">
        <w:rPr>
          <w:sz w:val="24"/>
        </w:rPr>
        <w:t>（</w:t>
      </w:r>
      <w:r w:rsidRPr="00D029F8">
        <w:rPr>
          <w:sz w:val="24"/>
        </w:rPr>
        <w:t>1</w:t>
      </w:r>
      <w:r w:rsidRPr="00D029F8">
        <w:rPr>
          <w:sz w:val="24"/>
        </w:rPr>
        <w:t>）出口配额管理</w:t>
      </w:r>
    </w:p>
    <w:p w:rsidR="00805DB2" w:rsidRPr="00D029F8" w:rsidRDefault="00805DB2" w:rsidP="00F86939">
      <w:pPr>
        <w:spacing w:line="360" w:lineRule="auto"/>
        <w:ind w:firstLineChars="200" w:firstLine="480"/>
        <w:rPr>
          <w:sz w:val="24"/>
        </w:rPr>
      </w:pPr>
      <w:r w:rsidRPr="00D029F8">
        <w:rPr>
          <w:sz w:val="24"/>
        </w:rPr>
        <w:t>国家对稀土产品出口实行出口配额管理，是国家规范稀土产品出口采取的重要贸易措施，是国家对稀土产品出口实行的宏观调控政策。为了加强稀土出口管理，以整治散乱，限低促高，改善出口产品结构，提高附加值高的产品的出口，</w:t>
      </w:r>
      <w:r w:rsidRPr="00D029F8">
        <w:rPr>
          <w:sz w:val="24"/>
        </w:rPr>
        <w:t>1999</w:t>
      </w:r>
      <w:r w:rsidRPr="00D029F8">
        <w:rPr>
          <w:sz w:val="24"/>
        </w:rPr>
        <w:t>年我国对外贸易经济合作部发布第一号公告，决定对</w:t>
      </w:r>
      <w:r w:rsidRPr="00D029F8">
        <w:rPr>
          <w:sz w:val="24"/>
        </w:rPr>
        <w:t>13</w:t>
      </w:r>
      <w:r w:rsidRPr="00D029F8">
        <w:rPr>
          <w:sz w:val="24"/>
        </w:rPr>
        <w:t>种商品实行配额管理，稀土产品为新增配额管理商品。实践证明，它一定程度上改变了稀土市场的供求关系，提高稀土出口产品的附加值，正逐步实现出口产品结构调整的目标，</w:t>
      </w:r>
      <w:r w:rsidRPr="00D029F8">
        <w:rPr>
          <w:sz w:val="24"/>
        </w:rPr>
        <w:lastRenderedPageBreak/>
        <w:t>总体上说有利于维护了稀土产品出口秩序、有利于稀土资源的有效保护和合理利用，对真正实现将</w:t>
      </w:r>
      <w:r w:rsidRPr="00D029F8">
        <w:rPr>
          <w:sz w:val="24"/>
        </w:rPr>
        <w:t>“</w:t>
      </w:r>
      <w:r w:rsidRPr="00D029F8">
        <w:rPr>
          <w:sz w:val="24"/>
        </w:rPr>
        <w:t>稀土资源优势转化为经济优势</w:t>
      </w:r>
      <w:r w:rsidRPr="00D029F8">
        <w:rPr>
          <w:sz w:val="24"/>
        </w:rPr>
        <w:t>”</w:t>
      </w:r>
      <w:r w:rsidRPr="00D029F8">
        <w:rPr>
          <w:sz w:val="24"/>
        </w:rPr>
        <w:t>起到了宏观调控作用。</w:t>
      </w:r>
    </w:p>
    <w:p w:rsidR="00805DB2" w:rsidRPr="00D029F8" w:rsidRDefault="00805DB2" w:rsidP="00F86939">
      <w:pPr>
        <w:spacing w:line="360" w:lineRule="auto"/>
        <w:rPr>
          <w:sz w:val="24"/>
        </w:rPr>
      </w:pPr>
      <w:r w:rsidRPr="00D029F8">
        <w:rPr>
          <w:sz w:val="24"/>
        </w:rPr>
        <w:t>（</w:t>
      </w:r>
      <w:r w:rsidRPr="00D029F8">
        <w:rPr>
          <w:sz w:val="24"/>
        </w:rPr>
        <w:t>2</w:t>
      </w:r>
      <w:r w:rsidRPr="00D029F8">
        <w:rPr>
          <w:sz w:val="24"/>
        </w:rPr>
        <w:t>）稀土出口税收政策</w:t>
      </w:r>
    </w:p>
    <w:p w:rsidR="00805DB2" w:rsidRPr="00D029F8" w:rsidRDefault="00805DB2" w:rsidP="00F86939">
      <w:pPr>
        <w:spacing w:line="360" w:lineRule="auto"/>
        <w:ind w:firstLineChars="200" w:firstLine="480"/>
        <w:rPr>
          <w:sz w:val="24"/>
        </w:rPr>
      </w:pPr>
      <w:r w:rsidRPr="00D029F8">
        <w:rPr>
          <w:sz w:val="24"/>
        </w:rPr>
        <w:t>随着改革开放步伐的推进和对外贸易的发展，稀土产品出口税收政策也在不断优化。从</w:t>
      </w:r>
      <w:r w:rsidRPr="00D029F8">
        <w:rPr>
          <w:sz w:val="24"/>
        </w:rPr>
        <w:t>1985</w:t>
      </w:r>
      <w:r w:rsidRPr="00D029F8">
        <w:rPr>
          <w:sz w:val="24"/>
        </w:rPr>
        <w:t>年起，我国开始实行出口退税政策，通过这一政策的实施，国家对出口产品征收的增值税或消费税等间接税款返还给企业，降低了出口产品的成本，促进产品出口。随着改革开放的深入和对外贸易的发展，出口退税政策也在不断优化，已经经历了几次改革和调整，刺激了我国各行业出口企业扩大出口，提高了我国出口产品的国际竞争力。</w:t>
      </w:r>
    </w:p>
    <w:p w:rsidR="00805DB2" w:rsidRPr="00D029F8" w:rsidRDefault="00805DB2" w:rsidP="00F86939">
      <w:pPr>
        <w:spacing w:line="360" w:lineRule="auto"/>
        <w:ind w:firstLineChars="200" w:firstLine="480"/>
        <w:rPr>
          <w:sz w:val="24"/>
        </w:rPr>
      </w:pPr>
      <w:r w:rsidRPr="00D029F8">
        <w:rPr>
          <w:sz w:val="24"/>
        </w:rPr>
        <w:t>2003</w:t>
      </w:r>
      <w:r w:rsidRPr="00D029F8">
        <w:rPr>
          <w:sz w:val="24"/>
        </w:rPr>
        <w:t>年</w:t>
      </w:r>
      <w:r w:rsidRPr="00D029F8">
        <w:rPr>
          <w:sz w:val="24"/>
        </w:rPr>
        <w:t>10</w:t>
      </w:r>
      <w:r w:rsidRPr="00D029F8">
        <w:rPr>
          <w:sz w:val="24"/>
        </w:rPr>
        <w:t>月</w:t>
      </w:r>
      <w:r w:rsidRPr="00D029F8">
        <w:rPr>
          <w:sz w:val="24"/>
        </w:rPr>
        <w:t>13</w:t>
      </w:r>
      <w:r w:rsidRPr="00D029F8">
        <w:rPr>
          <w:sz w:val="24"/>
        </w:rPr>
        <w:t>日，财政部、国家税务总局发布了《关于调整出口货物退税率的通知》财税</w:t>
      </w:r>
      <w:r w:rsidRPr="00D029F8">
        <w:rPr>
          <w:sz w:val="24"/>
        </w:rPr>
        <w:t>[2003]222</w:t>
      </w:r>
      <w:r w:rsidRPr="00D029F8">
        <w:rPr>
          <w:sz w:val="24"/>
        </w:rPr>
        <w:t>号，自</w:t>
      </w:r>
      <w:r w:rsidRPr="00D029F8">
        <w:rPr>
          <w:sz w:val="24"/>
        </w:rPr>
        <w:t>2004</w:t>
      </w:r>
      <w:r w:rsidRPr="00D029F8">
        <w:rPr>
          <w:sz w:val="24"/>
        </w:rPr>
        <w:t>年</w:t>
      </w:r>
      <w:r w:rsidRPr="00D029F8">
        <w:rPr>
          <w:sz w:val="24"/>
        </w:rPr>
        <w:t>1</w:t>
      </w:r>
      <w:r w:rsidRPr="00D029F8">
        <w:rPr>
          <w:sz w:val="24"/>
        </w:rPr>
        <w:t>月</w:t>
      </w:r>
      <w:r w:rsidRPr="00D029F8">
        <w:rPr>
          <w:sz w:val="24"/>
        </w:rPr>
        <w:t>1</w:t>
      </w:r>
      <w:r w:rsidRPr="00D029F8">
        <w:rPr>
          <w:sz w:val="24"/>
        </w:rPr>
        <w:t>日起执行，该通知将稀土金属矿出口退税从</w:t>
      </w:r>
      <w:r w:rsidRPr="00D029F8">
        <w:rPr>
          <w:sz w:val="24"/>
        </w:rPr>
        <w:t>13%</w:t>
      </w:r>
      <w:r w:rsidRPr="00D029F8">
        <w:rPr>
          <w:sz w:val="24"/>
        </w:rPr>
        <w:t>调整为零，将稀土金属、钇、钪及其混合物的无机或有机化合物出口退税率由</w:t>
      </w:r>
      <w:r w:rsidRPr="00D029F8">
        <w:rPr>
          <w:sz w:val="24"/>
        </w:rPr>
        <w:t>17%</w:t>
      </w:r>
      <w:r w:rsidRPr="00D029F8">
        <w:rPr>
          <w:sz w:val="24"/>
        </w:rPr>
        <w:t>、</w:t>
      </w:r>
      <w:r w:rsidRPr="00D029F8">
        <w:rPr>
          <w:sz w:val="24"/>
        </w:rPr>
        <w:t>13%</w:t>
      </w:r>
      <w:r w:rsidRPr="00D029F8">
        <w:rPr>
          <w:sz w:val="24"/>
        </w:rPr>
        <w:t>调整为</w:t>
      </w:r>
      <w:r w:rsidRPr="00D029F8">
        <w:rPr>
          <w:sz w:val="24"/>
        </w:rPr>
        <w:t>5%</w:t>
      </w:r>
      <w:r w:rsidRPr="00D029F8">
        <w:rPr>
          <w:sz w:val="24"/>
        </w:rPr>
        <w:t>。</w:t>
      </w:r>
      <w:r w:rsidRPr="00D029F8">
        <w:rPr>
          <w:sz w:val="24"/>
        </w:rPr>
        <w:t>2005</w:t>
      </w:r>
      <w:r w:rsidRPr="00D029F8">
        <w:rPr>
          <w:sz w:val="24"/>
        </w:rPr>
        <w:t>年</w:t>
      </w:r>
      <w:r w:rsidRPr="00D029F8">
        <w:rPr>
          <w:sz w:val="24"/>
        </w:rPr>
        <w:t>4</w:t>
      </w:r>
      <w:r w:rsidRPr="00D029F8">
        <w:rPr>
          <w:sz w:val="24"/>
        </w:rPr>
        <w:t>月</w:t>
      </w:r>
      <w:r w:rsidRPr="00D029F8">
        <w:rPr>
          <w:sz w:val="24"/>
        </w:rPr>
        <w:t>29</w:t>
      </w:r>
      <w:r w:rsidRPr="00D029F8">
        <w:rPr>
          <w:sz w:val="24"/>
        </w:rPr>
        <w:t>日，财政部、国家税务总局发布了《关于调整部分产品出口退税率的通知》，国家从</w:t>
      </w:r>
      <w:r w:rsidRPr="00D029F8">
        <w:rPr>
          <w:sz w:val="24"/>
        </w:rPr>
        <w:t>2005</w:t>
      </w:r>
      <w:r w:rsidRPr="00D029F8">
        <w:rPr>
          <w:sz w:val="24"/>
        </w:rPr>
        <w:t>年</w:t>
      </w:r>
      <w:r w:rsidRPr="00D029F8">
        <w:rPr>
          <w:sz w:val="24"/>
        </w:rPr>
        <w:t>5</w:t>
      </w:r>
      <w:r w:rsidRPr="00D029F8">
        <w:rPr>
          <w:sz w:val="24"/>
        </w:rPr>
        <w:t>月</w:t>
      </w:r>
      <w:r w:rsidRPr="00D029F8">
        <w:rPr>
          <w:sz w:val="24"/>
        </w:rPr>
        <w:t>1</w:t>
      </w:r>
      <w:r w:rsidRPr="00D029F8">
        <w:rPr>
          <w:sz w:val="24"/>
        </w:rPr>
        <w:t>日起取消稀土金属、稀土氧化物、稀土盐类等产品的出口退税。</w:t>
      </w:r>
    </w:p>
    <w:p w:rsidR="00805DB2" w:rsidRPr="00D029F8" w:rsidRDefault="00805DB2" w:rsidP="00F86939">
      <w:pPr>
        <w:spacing w:line="360" w:lineRule="auto"/>
        <w:ind w:firstLineChars="200" w:firstLine="480"/>
        <w:rPr>
          <w:sz w:val="24"/>
        </w:rPr>
      </w:pPr>
      <w:r w:rsidRPr="00D029F8">
        <w:rPr>
          <w:sz w:val="24"/>
        </w:rPr>
        <w:t>2006</w:t>
      </w:r>
      <w:r w:rsidRPr="00D029F8">
        <w:rPr>
          <w:sz w:val="24"/>
        </w:rPr>
        <w:t>年</w:t>
      </w:r>
      <w:r w:rsidRPr="00D029F8">
        <w:rPr>
          <w:sz w:val="24"/>
        </w:rPr>
        <w:t>10</w:t>
      </w:r>
      <w:r w:rsidRPr="00D029F8">
        <w:rPr>
          <w:sz w:val="24"/>
        </w:rPr>
        <w:t>月</w:t>
      </w:r>
      <w:r w:rsidRPr="00D029F8">
        <w:rPr>
          <w:sz w:val="24"/>
        </w:rPr>
        <w:t>27</w:t>
      </w:r>
      <w:r w:rsidRPr="00D029F8">
        <w:rPr>
          <w:sz w:val="24"/>
        </w:rPr>
        <w:t>日，国务院关税税则委员会发出《关于调整部分商品进出口暂定税率的通知》，要求自</w:t>
      </w:r>
      <w:r w:rsidRPr="00D029F8">
        <w:rPr>
          <w:sz w:val="24"/>
        </w:rPr>
        <w:t>2006</w:t>
      </w:r>
      <w:r w:rsidRPr="00D029F8">
        <w:rPr>
          <w:sz w:val="24"/>
        </w:rPr>
        <w:t>年</w:t>
      </w:r>
      <w:r w:rsidRPr="00D029F8">
        <w:rPr>
          <w:sz w:val="24"/>
        </w:rPr>
        <w:t>11</w:t>
      </w:r>
      <w:r w:rsidRPr="00D029F8">
        <w:rPr>
          <w:sz w:val="24"/>
        </w:rPr>
        <w:t>月</w:t>
      </w:r>
      <w:r w:rsidRPr="00D029F8">
        <w:rPr>
          <w:sz w:val="24"/>
        </w:rPr>
        <w:t>1</w:t>
      </w:r>
      <w:r w:rsidRPr="00D029F8">
        <w:rPr>
          <w:sz w:val="24"/>
        </w:rPr>
        <w:t>日起，我国将以暂定税率形式对</w:t>
      </w:r>
      <w:r w:rsidRPr="00D029F8">
        <w:rPr>
          <w:sz w:val="24"/>
        </w:rPr>
        <w:t>110</w:t>
      </w:r>
      <w:r w:rsidRPr="00D029F8">
        <w:rPr>
          <w:sz w:val="24"/>
        </w:rPr>
        <w:t>项商品加征出口关税。其中稀土金属矿、稀土化合物等加征出口暂定关税，税率为</w:t>
      </w:r>
      <w:r w:rsidRPr="00D029F8">
        <w:rPr>
          <w:sz w:val="24"/>
        </w:rPr>
        <w:t>10%</w:t>
      </w:r>
      <w:r w:rsidRPr="00D029F8">
        <w:rPr>
          <w:sz w:val="24"/>
        </w:rPr>
        <w:t>。</w:t>
      </w:r>
    </w:p>
    <w:p w:rsidR="00805DB2" w:rsidRPr="00D029F8" w:rsidRDefault="00805DB2" w:rsidP="00F86939">
      <w:pPr>
        <w:spacing w:line="360" w:lineRule="auto"/>
        <w:ind w:firstLineChars="200" w:firstLine="480"/>
        <w:rPr>
          <w:sz w:val="24"/>
        </w:rPr>
      </w:pPr>
      <w:r w:rsidRPr="00D029F8">
        <w:rPr>
          <w:sz w:val="24"/>
        </w:rPr>
        <w:t>2014</w:t>
      </w:r>
      <w:r w:rsidRPr="00D029F8">
        <w:rPr>
          <w:sz w:val="24"/>
        </w:rPr>
        <w:t>年</w:t>
      </w:r>
      <w:r w:rsidRPr="00D029F8">
        <w:rPr>
          <w:sz w:val="24"/>
        </w:rPr>
        <w:t>12</w:t>
      </w:r>
      <w:r w:rsidRPr="00D029F8">
        <w:rPr>
          <w:sz w:val="24"/>
        </w:rPr>
        <w:t>月</w:t>
      </w:r>
      <w:r w:rsidRPr="00D029F8">
        <w:rPr>
          <w:sz w:val="24"/>
        </w:rPr>
        <w:t>31</w:t>
      </w:r>
      <w:r w:rsidRPr="00D029F8">
        <w:rPr>
          <w:sz w:val="24"/>
        </w:rPr>
        <w:t>日，商务部发布了《</w:t>
      </w:r>
      <w:r w:rsidRPr="00D029F8">
        <w:rPr>
          <w:sz w:val="24"/>
        </w:rPr>
        <w:t>2015</w:t>
      </w:r>
      <w:r w:rsidRPr="00D029F8">
        <w:rPr>
          <w:sz w:val="24"/>
        </w:rPr>
        <w:t>年出口许可证管理货物目录》，其中明确提出，稀土出口将执行出口许可证管理，说明我国稀土出口配额已经取消，这也是自</w:t>
      </w:r>
      <w:r w:rsidRPr="00D029F8">
        <w:rPr>
          <w:sz w:val="24"/>
        </w:rPr>
        <w:t>2010</w:t>
      </w:r>
      <w:r w:rsidRPr="00D029F8">
        <w:rPr>
          <w:sz w:val="24"/>
        </w:rPr>
        <w:t>年中国稀有金属出口政策调整以来首次出现的重大变化。</w:t>
      </w:r>
    </w:p>
    <w:p w:rsidR="00805DB2" w:rsidRPr="00D029F8" w:rsidRDefault="00805DB2" w:rsidP="00F86939">
      <w:pPr>
        <w:spacing w:line="360" w:lineRule="auto"/>
        <w:ind w:firstLineChars="200" w:firstLine="480"/>
        <w:rPr>
          <w:sz w:val="24"/>
        </w:rPr>
      </w:pPr>
      <w:r w:rsidRPr="00D029F8">
        <w:rPr>
          <w:sz w:val="24"/>
        </w:rPr>
        <w:t>国家对稀土产品出口税收进行调整，是针对我国稀土工业发展过程不同阶段，从宏观上掌控稀土产品出口，优化出口结构，是国家优化稀土产业结构，推动稀土国民经济持续、快速、稳健发展的重要措施之一。</w:t>
      </w:r>
    </w:p>
    <w:p w:rsidR="00805DB2" w:rsidRPr="00D029F8" w:rsidRDefault="00805DB2" w:rsidP="00F86939">
      <w:pPr>
        <w:spacing w:line="360" w:lineRule="auto"/>
        <w:rPr>
          <w:sz w:val="24"/>
        </w:rPr>
      </w:pPr>
      <w:r w:rsidRPr="00D029F8">
        <w:rPr>
          <w:sz w:val="24"/>
        </w:rPr>
        <w:t>（</w:t>
      </w:r>
      <w:r w:rsidRPr="00D029F8">
        <w:rPr>
          <w:sz w:val="24"/>
        </w:rPr>
        <w:t>3</w:t>
      </w:r>
      <w:r w:rsidRPr="00D029F8">
        <w:rPr>
          <w:sz w:val="24"/>
        </w:rPr>
        <w:t>）禁止稀土初级产品加工贸易</w:t>
      </w:r>
    </w:p>
    <w:p w:rsidR="00805DB2" w:rsidRPr="00D029F8" w:rsidRDefault="00805DB2" w:rsidP="00F86939">
      <w:pPr>
        <w:spacing w:line="360" w:lineRule="auto"/>
        <w:ind w:firstLineChars="200" w:firstLine="480"/>
        <w:rPr>
          <w:sz w:val="24"/>
        </w:rPr>
      </w:pPr>
      <w:r w:rsidRPr="00D029F8">
        <w:rPr>
          <w:sz w:val="24"/>
        </w:rPr>
        <w:t>根据《中华人民共和国对外贸易法》、《中华人民共和国海关法》及国家宏观调控和有关产业发展政策要求，商务部、海关总署联合发布公告，决定自</w:t>
      </w:r>
      <w:r w:rsidRPr="00D029F8">
        <w:rPr>
          <w:sz w:val="24"/>
        </w:rPr>
        <w:t>2005</w:t>
      </w:r>
      <w:r w:rsidRPr="00D029F8">
        <w:rPr>
          <w:sz w:val="24"/>
        </w:rPr>
        <w:t>年</w:t>
      </w:r>
      <w:r w:rsidRPr="00D029F8">
        <w:rPr>
          <w:sz w:val="24"/>
        </w:rPr>
        <w:t>5</w:t>
      </w:r>
      <w:r w:rsidRPr="00D029F8">
        <w:rPr>
          <w:sz w:val="24"/>
        </w:rPr>
        <w:t>月</w:t>
      </w:r>
      <w:r w:rsidRPr="00D029F8">
        <w:rPr>
          <w:sz w:val="24"/>
        </w:rPr>
        <w:t>19</w:t>
      </w:r>
      <w:r w:rsidRPr="00D029F8">
        <w:rPr>
          <w:sz w:val="24"/>
        </w:rPr>
        <w:t>日起，将铁矿石、生铁、废钢、钢坯、钢锭、稀土原矿、磷矿石等产</w:t>
      </w:r>
      <w:r w:rsidRPr="00D029F8">
        <w:rPr>
          <w:sz w:val="24"/>
        </w:rPr>
        <w:lastRenderedPageBreak/>
        <w:t>品列入加工贸易禁止类商品目录</w:t>
      </w:r>
      <w:r w:rsidRPr="00D029F8">
        <w:rPr>
          <w:sz w:val="24"/>
        </w:rPr>
        <w:t>2006</w:t>
      </w:r>
      <w:r w:rsidRPr="00D029F8">
        <w:rPr>
          <w:sz w:val="24"/>
        </w:rPr>
        <w:t>年</w:t>
      </w:r>
      <w:r w:rsidRPr="00D029F8">
        <w:rPr>
          <w:sz w:val="24"/>
        </w:rPr>
        <w:t>9</w:t>
      </w:r>
      <w:r w:rsidRPr="00D029F8">
        <w:rPr>
          <w:sz w:val="24"/>
        </w:rPr>
        <w:t>月</w:t>
      </w:r>
      <w:r w:rsidRPr="00D029F8">
        <w:rPr>
          <w:sz w:val="24"/>
        </w:rPr>
        <w:t>14</w:t>
      </w:r>
      <w:r w:rsidRPr="00D029F8">
        <w:rPr>
          <w:sz w:val="24"/>
        </w:rPr>
        <w:t>日，财政部、国家发展改革委、商务部等部门联合发出《财政部、发展改革委、商务部、海关总署、国家税务总局关于调整部分商品出口退税率和增补加工贸易禁止类商品目录的通知》（财税</w:t>
      </w:r>
      <w:r w:rsidRPr="00D029F8">
        <w:rPr>
          <w:sz w:val="24"/>
        </w:rPr>
        <w:t>[2006]139</w:t>
      </w:r>
      <w:r w:rsidRPr="00D029F8">
        <w:rPr>
          <w:sz w:val="24"/>
        </w:rPr>
        <w:t>号）；根据该通知要求，</w:t>
      </w:r>
      <w:r w:rsidRPr="00D029F8">
        <w:rPr>
          <w:sz w:val="24"/>
        </w:rPr>
        <w:t>2006</w:t>
      </w:r>
      <w:r w:rsidRPr="00D029F8">
        <w:rPr>
          <w:sz w:val="24"/>
        </w:rPr>
        <w:t>年</w:t>
      </w:r>
      <w:r w:rsidRPr="00D029F8">
        <w:rPr>
          <w:sz w:val="24"/>
        </w:rPr>
        <w:t>11</w:t>
      </w:r>
      <w:r w:rsidRPr="00D029F8">
        <w:rPr>
          <w:sz w:val="24"/>
        </w:rPr>
        <w:t>月</w:t>
      </w:r>
      <w:r w:rsidRPr="00D029F8">
        <w:rPr>
          <w:sz w:val="24"/>
        </w:rPr>
        <w:t>1</w:t>
      </w:r>
      <w:r w:rsidRPr="00D029F8">
        <w:rPr>
          <w:sz w:val="24"/>
        </w:rPr>
        <w:t>日，商务部、海关总署、国家环保总局发布</w:t>
      </w:r>
      <w:r w:rsidRPr="00D029F8">
        <w:rPr>
          <w:sz w:val="24"/>
        </w:rPr>
        <w:t>2006</w:t>
      </w:r>
      <w:r w:rsidRPr="00D029F8">
        <w:rPr>
          <w:sz w:val="24"/>
        </w:rPr>
        <w:t>年第</w:t>
      </w:r>
      <w:r w:rsidRPr="00D029F8">
        <w:rPr>
          <w:sz w:val="24"/>
        </w:rPr>
        <w:t>82</w:t>
      </w:r>
      <w:r w:rsidRPr="00D029F8">
        <w:rPr>
          <w:sz w:val="24"/>
        </w:rPr>
        <w:t>号公告，公布《加工贸易禁止类商品目录》，将</w:t>
      </w:r>
      <w:r w:rsidRPr="00D029F8">
        <w:rPr>
          <w:sz w:val="24"/>
        </w:rPr>
        <w:t>41</w:t>
      </w:r>
      <w:r w:rsidRPr="00D029F8">
        <w:rPr>
          <w:sz w:val="24"/>
        </w:rPr>
        <w:t>种稀土金属、合金、氧化物和盐类等商品列入加工贸易禁止类商品目录。抑制高耗能、高污染稀土原矿和稀土回收物的进口是全面落实科学发展观，促进产业结构调整，实现经济可持续发展的需要。</w:t>
      </w:r>
    </w:p>
    <w:p w:rsidR="00274ADC" w:rsidRPr="00D029F8" w:rsidRDefault="0045323C" w:rsidP="008C3E17">
      <w:pPr>
        <w:spacing w:beforeLines="50" w:before="156" w:afterLines="50" w:after="156" w:line="360" w:lineRule="auto"/>
        <w:outlineLvl w:val="0"/>
        <w:rPr>
          <w:rFonts w:eastAsia="黑体"/>
          <w:sz w:val="28"/>
          <w:szCs w:val="28"/>
        </w:rPr>
      </w:pPr>
      <w:bookmarkStart w:id="10" w:name="bookmark12"/>
      <w:bookmarkStart w:id="11" w:name="_Toc495314047"/>
      <w:r>
        <w:rPr>
          <w:rFonts w:eastAsia="黑体" w:hint="eastAsia"/>
          <w:sz w:val="28"/>
          <w:szCs w:val="28"/>
        </w:rPr>
        <w:t>3</w:t>
      </w:r>
      <w:r w:rsidR="00FA5219" w:rsidRPr="00D029F8">
        <w:rPr>
          <w:rFonts w:eastAsia="黑体"/>
          <w:sz w:val="28"/>
          <w:szCs w:val="28"/>
        </w:rPr>
        <w:t>、</w:t>
      </w:r>
      <w:r w:rsidR="00BB2E72" w:rsidRPr="00D029F8">
        <w:rPr>
          <w:rFonts w:eastAsia="黑体"/>
          <w:sz w:val="28"/>
          <w:szCs w:val="28"/>
        </w:rPr>
        <w:t>主要存在</w:t>
      </w:r>
      <w:r w:rsidR="00274ADC" w:rsidRPr="00D029F8">
        <w:rPr>
          <w:rFonts w:eastAsia="黑体"/>
          <w:sz w:val="28"/>
          <w:szCs w:val="28"/>
        </w:rPr>
        <w:t>问题</w:t>
      </w:r>
      <w:bookmarkEnd w:id="10"/>
      <w:r w:rsidR="008A571B" w:rsidRPr="00D029F8">
        <w:rPr>
          <w:rFonts w:eastAsia="黑体"/>
          <w:sz w:val="28"/>
          <w:szCs w:val="28"/>
        </w:rPr>
        <w:t>及污染防治技术分析</w:t>
      </w:r>
      <w:bookmarkEnd w:id="11"/>
    </w:p>
    <w:p w:rsidR="00DE1ED7" w:rsidRPr="00D029F8" w:rsidRDefault="00DE1ED7" w:rsidP="008C3E17">
      <w:pPr>
        <w:spacing w:beforeLines="50" w:before="156" w:afterLines="50" w:after="156" w:line="360" w:lineRule="auto"/>
        <w:outlineLvl w:val="1"/>
        <w:rPr>
          <w:rFonts w:eastAsia="黑体"/>
          <w:sz w:val="28"/>
          <w:szCs w:val="28"/>
        </w:rPr>
      </w:pPr>
      <w:bookmarkStart w:id="12" w:name="_Toc495314048"/>
      <w:r w:rsidRPr="00D029F8">
        <w:rPr>
          <w:rFonts w:eastAsia="黑体"/>
          <w:sz w:val="28"/>
          <w:szCs w:val="28"/>
        </w:rPr>
        <w:t xml:space="preserve">3.1 </w:t>
      </w:r>
      <w:r w:rsidR="00433DB8" w:rsidRPr="00D029F8">
        <w:rPr>
          <w:rFonts w:eastAsia="黑体"/>
          <w:sz w:val="28"/>
          <w:szCs w:val="28"/>
        </w:rPr>
        <w:t>行业发展带来的</w:t>
      </w:r>
      <w:r w:rsidRPr="00D029F8">
        <w:rPr>
          <w:rFonts w:eastAsia="黑体"/>
          <w:sz w:val="28"/>
          <w:szCs w:val="28"/>
        </w:rPr>
        <w:t>主要环境问题</w:t>
      </w:r>
      <w:bookmarkEnd w:id="12"/>
    </w:p>
    <w:p w:rsidR="00090E4A" w:rsidRPr="00D029F8" w:rsidRDefault="008A571B" w:rsidP="00F86939">
      <w:pPr>
        <w:spacing w:line="360" w:lineRule="auto"/>
        <w:ind w:firstLineChars="200" w:firstLine="480"/>
        <w:rPr>
          <w:sz w:val="24"/>
        </w:rPr>
      </w:pPr>
      <w:r w:rsidRPr="00D029F8">
        <w:rPr>
          <w:sz w:val="24"/>
        </w:rPr>
        <w:t>2012</w:t>
      </w:r>
      <w:r w:rsidRPr="00D029F8">
        <w:rPr>
          <w:sz w:val="24"/>
        </w:rPr>
        <w:t>年国务院新闻办发布的《中国的稀土状况与政策》白皮书显示，我国的稀土储量为</w:t>
      </w:r>
      <w:r w:rsidRPr="00D029F8">
        <w:rPr>
          <w:sz w:val="24"/>
        </w:rPr>
        <w:t>1859</w:t>
      </w:r>
      <w:r w:rsidRPr="00D029F8">
        <w:rPr>
          <w:sz w:val="24"/>
        </w:rPr>
        <w:t>万</w:t>
      </w:r>
      <w:r w:rsidR="008813E9">
        <w:rPr>
          <w:rFonts w:hint="eastAsia"/>
          <w:sz w:val="24"/>
        </w:rPr>
        <w:t>吨</w:t>
      </w:r>
      <w:r w:rsidRPr="00D029F8">
        <w:rPr>
          <w:sz w:val="24"/>
        </w:rPr>
        <w:t>左右，约占世界总储量的</w:t>
      </w:r>
      <w:r w:rsidRPr="00D029F8">
        <w:rPr>
          <w:sz w:val="24"/>
        </w:rPr>
        <w:t>23%</w:t>
      </w:r>
      <w:r w:rsidRPr="00D029F8">
        <w:rPr>
          <w:sz w:val="24"/>
        </w:rPr>
        <w:t>，是世界上稀土资源最丰富、矿物种类最齐全的国家。江西拥有全国</w:t>
      </w:r>
      <w:r w:rsidRPr="00D029F8">
        <w:rPr>
          <w:sz w:val="24"/>
        </w:rPr>
        <w:t>30%</w:t>
      </w:r>
      <w:r w:rsidRPr="00D029F8">
        <w:rPr>
          <w:sz w:val="24"/>
        </w:rPr>
        <w:t>以上的离子型重稀土，</w:t>
      </w:r>
      <w:r w:rsidR="007D48B2" w:rsidRPr="00D029F8">
        <w:rPr>
          <w:sz w:val="24"/>
        </w:rPr>
        <w:t>从</w:t>
      </w:r>
      <w:r w:rsidRPr="00D029F8">
        <w:rPr>
          <w:sz w:val="24"/>
        </w:rPr>
        <w:t>20</w:t>
      </w:r>
      <w:r w:rsidRPr="00D029F8">
        <w:rPr>
          <w:sz w:val="24"/>
        </w:rPr>
        <w:t>世纪</w:t>
      </w:r>
      <w:r w:rsidRPr="00D029F8">
        <w:rPr>
          <w:sz w:val="24"/>
        </w:rPr>
        <w:t>70</w:t>
      </w:r>
      <w:r w:rsidRPr="00D029F8">
        <w:rPr>
          <w:sz w:val="24"/>
        </w:rPr>
        <w:t>年代开始开采，先后经历了池浸（堆浸）和原地浸矿不同的工艺技术</w:t>
      </w:r>
      <w:r w:rsidR="00274ADC" w:rsidRPr="00D029F8">
        <w:rPr>
          <w:sz w:val="24"/>
        </w:rPr>
        <w:t>，</w:t>
      </w:r>
      <w:r w:rsidR="00EB1138" w:rsidRPr="00D029F8">
        <w:rPr>
          <w:sz w:val="24"/>
        </w:rPr>
        <w:t>各种工艺均存在不同程度的环境污染和生态破坏</w:t>
      </w:r>
      <w:r w:rsidR="00274ADC" w:rsidRPr="00D029F8">
        <w:rPr>
          <w:sz w:val="24"/>
        </w:rPr>
        <w:t>。池浸工艺问世于</w:t>
      </w:r>
      <w:r w:rsidR="00274ADC" w:rsidRPr="00D029F8">
        <w:rPr>
          <w:sz w:val="24"/>
        </w:rPr>
        <w:t>20</w:t>
      </w:r>
      <w:r w:rsidR="00274ADC" w:rsidRPr="00D029F8">
        <w:rPr>
          <w:sz w:val="24"/>
        </w:rPr>
        <w:t>世纪</w:t>
      </w:r>
      <w:r w:rsidR="00274ADC" w:rsidRPr="00D029F8">
        <w:rPr>
          <w:sz w:val="24"/>
        </w:rPr>
        <w:t>70</w:t>
      </w:r>
      <w:r w:rsidR="00274ADC" w:rsidRPr="00D029F8">
        <w:rPr>
          <w:sz w:val="24"/>
        </w:rPr>
        <w:t>年代初，稀土生产过程简述为</w:t>
      </w:r>
      <w:r w:rsidR="00274ADC" w:rsidRPr="00D029F8">
        <w:rPr>
          <w:sz w:val="24"/>
        </w:rPr>
        <w:t>“</w:t>
      </w:r>
      <w:r w:rsidR="00274ADC" w:rsidRPr="00D029F8">
        <w:rPr>
          <w:sz w:val="24"/>
        </w:rPr>
        <w:t>表土剥离</w:t>
      </w:r>
      <w:r w:rsidR="002A7281" w:rsidRPr="00D029F8">
        <w:rPr>
          <w:sz w:val="24"/>
        </w:rPr>
        <w:t>—</w:t>
      </w:r>
      <w:r w:rsidR="00274ADC" w:rsidRPr="00D029F8">
        <w:rPr>
          <w:sz w:val="24"/>
        </w:rPr>
        <w:t>矿体开采</w:t>
      </w:r>
      <w:r w:rsidR="002A7281" w:rsidRPr="00D029F8">
        <w:rPr>
          <w:sz w:val="24"/>
        </w:rPr>
        <w:t>—</w:t>
      </w:r>
      <w:r w:rsidR="00274ADC" w:rsidRPr="00D029F8">
        <w:rPr>
          <w:sz w:val="24"/>
        </w:rPr>
        <w:t>入池浸矿</w:t>
      </w:r>
      <w:r w:rsidR="002A7281" w:rsidRPr="00D029F8">
        <w:rPr>
          <w:sz w:val="24"/>
        </w:rPr>
        <w:t>—</w:t>
      </w:r>
      <w:r w:rsidR="00274ADC" w:rsidRPr="00D029F8">
        <w:rPr>
          <w:sz w:val="24"/>
        </w:rPr>
        <w:t>回收浸液</w:t>
      </w:r>
      <w:r w:rsidR="002A7281" w:rsidRPr="00D029F8">
        <w:rPr>
          <w:sz w:val="24"/>
        </w:rPr>
        <w:t>—</w:t>
      </w:r>
      <w:r w:rsidR="00274ADC" w:rsidRPr="00D029F8">
        <w:rPr>
          <w:sz w:val="24"/>
        </w:rPr>
        <w:t>尾矿排弃</w:t>
      </w:r>
      <w:r w:rsidR="00274ADC" w:rsidRPr="00D029F8">
        <w:rPr>
          <w:sz w:val="24"/>
        </w:rPr>
        <w:t>”</w:t>
      </w:r>
      <w:r w:rsidR="00274ADC" w:rsidRPr="00D029F8">
        <w:rPr>
          <w:sz w:val="24"/>
        </w:rPr>
        <w:t>。该工艺俗称</w:t>
      </w:r>
      <w:r w:rsidR="00274ADC" w:rsidRPr="00D029F8">
        <w:rPr>
          <w:sz w:val="24"/>
        </w:rPr>
        <w:t>“</w:t>
      </w:r>
      <w:r w:rsidR="00274ADC" w:rsidRPr="00D029F8">
        <w:rPr>
          <w:sz w:val="24"/>
        </w:rPr>
        <w:t>搬山运动</w:t>
      </w:r>
      <w:r w:rsidR="00274ADC" w:rsidRPr="00D029F8">
        <w:rPr>
          <w:sz w:val="24"/>
        </w:rPr>
        <w:t>”</w:t>
      </w:r>
      <w:r w:rsidR="00274ADC" w:rsidRPr="00D029F8">
        <w:rPr>
          <w:sz w:val="24"/>
        </w:rPr>
        <w:t>。因工艺操作简便，当时得到大范围的运用。池浸工艺开采对矿区生态环境主要造成二方面的破坏，一是对地表植被的直接破坏。开采后的山头，植被和有效土层基本全部剥离，基岩裸露，植被荡然无存，自然恢复极其困难，容易造成矿区水土流失从而荒漠化。</w:t>
      </w:r>
    </w:p>
    <w:p w:rsidR="00274ADC" w:rsidRPr="00D029F8" w:rsidRDefault="00274ADC" w:rsidP="00F86939">
      <w:pPr>
        <w:spacing w:line="360" w:lineRule="auto"/>
        <w:ind w:firstLineChars="200" w:firstLine="480"/>
        <w:rPr>
          <w:sz w:val="24"/>
        </w:rPr>
      </w:pPr>
      <w:r w:rsidRPr="00D029F8">
        <w:rPr>
          <w:sz w:val="24"/>
        </w:rPr>
        <w:t>堆浸工艺始于</w:t>
      </w:r>
      <w:r w:rsidRPr="00D029F8">
        <w:rPr>
          <w:sz w:val="24"/>
        </w:rPr>
        <w:t>20</w:t>
      </w:r>
      <w:r w:rsidRPr="00D029F8">
        <w:rPr>
          <w:sz w:val="24"/>
        </w:rPr>
        <w:t>世纪</w:t>
      </w:r>
      <w:r w:rsidRPr="00D029F8">
        <w:rPr>
          <w:sz w:val="24"/>
        </w:rPr>
        <w:t>90</w:t>
      </w:r>
      <w:r w:rsidRPr="00D029F8">
        <w:rPr>
          <w:sz w:val="24"/>
        </w:rPr>
        <w:t>年代后期，其生产过程与池浸工艺基本相似，</w:t>
      </w:r>
      <w:r w:rsidRPr="00D029F8">
        <w:rPr>
          <w:sz w:val="24"/>
        </w:rPr>
        <w:t>“</w:t>
      </w:r>
      <w:r w:rsidRPr="00D029F8">
        <w:rPr>
          <w:sz w:val="24"/>
        </w:rPr>
        <w:t>表土剥离一矿体开采一筑坝堆浸一回收浸液</w:t>
      </w:r>
      <w:r w:rsidRPr="00D029F8">
        <w:rPr>
          <w:sz w:val="24"/>
        </w:rPr>
        <w:t>”</w:t>
      </w:r>
      <w:r w:rsidRPr="00D029F8">
        <w:rPr>
          <w:sz w:val="24"/>
        </w:rPr>
        <w:t>循环反复。该工艺因普遍采用大型机械采挖、装运，因而其生产规模较池浸要大。堆浸工艺对地表植被的直接破坏与池浸工艺一样，所占的堆场，仍然要占用大面积场地。堆浸后的尾砂直接留在堆场中，有些矿点在原堆浸后的尾砂上重新筑坝堆浸，循环反复</w:t>
      </w:r>
      <w:r w:rsidRPr="00D029F8">
        <w:rPr>
          <w:sz w:val="24"/>
        </w:rPr>
        <w:t>2</w:t>
      </w:r>
      <w:r w:rsidR="002660C6" w:rsidRPr="00D029F8">
        <w:rPr>
          <w:sz w:val="24"/>
        </w:rPr>
        <w:t>~</w:t>
      </w:r>
      <w:r w:rsidRPr="00D029F8">
        <w:rPr>
          <w:sz w:val="24"/>
        </w:rPr>
        <w:t>3</w:t>
      </w:r>
      <w:r w:rsidRPr="00D029F8">
        <w:rPr>
          <w:sz w:val="24"/>
        </w:rPr>
        <w:t>次。坝体的质量好坏直接影响到尾砂的堆存，一旦溃坝，尾砂大量下泄，对生态环境造成的破坏比池浸工艺甚至更大。</w:t>
      </w:r>
    </w:p>
    <w:p w:rsidR="008A571B" w:rsidRPr="00D029F8" w:rsidRDefault="00274ADC" w:rsidP="00F86939">
      <w:pPr>
        <w:spacing w:line="360" w:lineRule="auto"/>
        <w:ind w:firstLineChars="200" w:firstLine="480"/>
        <w:rPr>
          <w:sz w:val="24"/>
        </w:rPr>
      </w:pPr>
      <w:r w:rsidRPr="00D029F8">
        <w:rPr>
          <w:sz w:val="24"/>
        </w:rPr>
        <w:t>原地浸矿工艺是</w:t>
      </w:r>
      <w:r w:rsidRPr="00D029F8">
        <w:rPr>
          <w:sz w:val="24"/>
        </w:rPr>
        <w:t>“</w:t>
      </w:r>
      <w:r w:rsidRPr="00D029F8">
        <w:rPr>
          <w:sz w:val="24"/>
        </w:rPr>
        <w:t>八五</w:t>
      </w:r>
      <w:r w:rsidRPr="00D029F8">
        <w:rPr>
          <w:sz w:val="24"/>
        </w:rPr>
        <w:t>’’</w:t>
      </w:r>
      <w:r w:rsidRPr="00D029F8">
        <w:rPr>
          <w:sz w:val="24"/>
        </w:rPr>
        <w:t>期间国家重点科技攻关成果，在不破坏矿体地表植被，</w:t>
      </w:r>
      <w:r w:rsidRPr="00D029F8">
        <w:rPr>
          <w:sz w:val="24"/>
        </w:rPr>
        <w:lastRenderedPageBreak/>
        <w:t>不剥离表土开挖矿石的情况下，利用一系列浅井（浅槽）注液，浸矿液从天然埋藏条件下的非均质矿体中有选择性地溶解或交换并回收其中有用成份。其生产过程原则流程为：</w:t>
      </w:r>
      <w:r w:rsidRPr="00D029F8">
        <w:rPr>
          <w:sz w:val="24"/>
        </w:rPr>
        <w:t>“</w:t>
      </w:r>
      <w:r w:rsidRPr="00D029F8">
        <w:rPr>
          <w:sz w:val="24"/>
        </w:rPr>
        <w:t>原地打井一注液渗透一母液回收</w:t>
      </w:r>
      <w:r w:rsidRPr="00D029F8">
        <w:rPr>
          <w:sz w:val="24"/>
        </w:rPr>
        <w:t>”</w:t>
      </w:r>
      <w:r w:rsidRPr="00D029F8">
        <w:rPr>
          <w:sz w:val="24"/>
        </w:rPr>
        <w:t>。与池浸、堆浸工艺相比，有了本质上的不同。原地浸矿工艺革除了池浸工艺中的剥、采、运、排等工序，不开挖山体，极少破坏地表植被。工业用水闭路循环，在浸矿范围内所有参与离子交换的稀土元素都能浸采，资源利用率高。</w:t>
      </w:r>
      <w:r w:rsidR="008A571B" w:rsidRPr="00D029F8">
        <w:rPr>
          <w:sz w:val="24"/>
        </w:rPr>
        <w:t>然而，原地浸矿工艺将硫酸铵等浸矿药剂大量注入矿山，并在汇流处设置收集池，收集浸出的稀土，这种开采方式虽然对地表植被的破坏较小，但因大量浸矿药剂的注入对土壤的生态功能造成了破坏，并且过量的药剂随水土流失大量进入地表水体，给矿区的水体造成风险。</w:t>
      </w:r>
    </w:p>
    <w:p w:rsidR="000F0D55" w:rsidRPr="00D029F8" w:rsidRDefault="000F0D55" w:rsidP="008C3E17">
      <w:pPr>
        <w:spacing w:beforeLines="50" w:before="156" w:afterLines="50" w:after="156" w:line="360" w:lineRule="auto"/>
        <w:outlineLvl w:val="1"/>
        <w:rPr>
          <w:rFonts w:eastAsia="黑体"/>
          <w:sz w:val="28"/>
          <w:szCs w:val="28"/>
        </w:rPr>
      </w:pPr>
      <w:bookmarkStart w:id="13" w:name="_Toc495314049"/>
      <w:r w:rsidRPr="00D029F8">
        <w:rPr>
          <w:rFonts w:eastAsia="黑体"/>
          <w:sz w:val="28"/>
          <w:szCs w:val="28"/>
        </w:rPr>
        <w:t>3.</w:t>
      </w:r>
      <w:r>
        <w:rPr>
          <w:rFonts w:eastAsia="黑体" w:hint="eastAsia"/>
          <w:sz w:val="28"/>
          <w:szCs w:val="28"/>
        </w:rPr>
        <w:t>2</w:t>
      </w:r>
      <w:r>
        <w:rPr>
          <w:rFonts w:eastAsia="黑体" w:hint="eastAsia"/>
          <w:sz w:val="28"/>
          <w:szCs w:val="28"/>
        </w:rPr>
        <w:t>行业排污特征</w:t>
      </w:r>
      <w:bookmarkEnd w:id="13"/>
    </w:p>
    <w:p w:rsidR="008A571B" w:rsidRPr="00D029F8" w:rsidRDefault="000F0D55" w:rsidP="00F86939">
      <w:pPr>
        <w:spacing w:line="360" w:lineRule="auto"/>
        <w:ind w:firstLineChars="200" w:firstLine="480"/>
        <w:rPr>
          <w:sz w:val="24"/>
        </w:rPr>
      </w:pPr>
      <w:r>
        <w:rPr>
          <w:rFonts w:hint="eastAsia"/>
          <w:sz w:val="24"/>
        </w:rPr>
        <w:t>历史</w:t>
      </w:r>
      <w:r w:rsidR="008A571B" w:rsidRPr="00D029F8">
        <w:rPr>
          <w:sz w:val="24"/>
        </w:rPr>
        <w:t>几种工艺均存在的以下环境问题：</w:t>
      </w:r>
    </w:p>
    <w:p w:rsidR="008A571B" w:rsidRPr="00D029F8" w:rsidRDefault="008609E4" w:rsidP="00F86939">
      <w:pPr>
        <w:spacing w:line="360" w:lineRule="auto"/>
        <w:rPr>
          <w:sz w:val="24"/>
        </w:rPr>
      </w:pPr>
      <w:r>
        <w:rPr>
          <w:rFonts w:hint="eastAsia"/>
          <w:sz w:val="24"/>
        </w:rPr>
        <w:t>（</w:t>
      </w:r>
      <w:r>
        <w:rPr>
          <w:rFonts w:hint="eastAsia"/>
          <w:sz w:val="24"/>
        </w:rPr>
        <w:t>1</w:t>
      </w:r>
      <w:r>
        <w:rPr>
          <w:rFonts w:hint="eastAsia"/>
          <w:sz w:val="24"/>
        </w:rPr>
        <w:t>）</w:t>
      </w:r>
      <w:r w:rsidR="008A571B" w:rsidRPr="00D029F8">
        <w:rPr>
          <w:sz w:val="24"/>
        </w:rPr>
        <w:t>破坏植被，造成水土流失</w:t>
      </w:r>
    </w:p>
    <w:p w:rsidR="008A571B" w:rsidRPr="00D029F8" w:rsidRDefault="008A571B" w:rsidP="00F86939">
      <w:pPr>
        <w:spacing w:line="360" w:lineRule="auto"/>
        <w:ind w:firstLineChars="200" w:firstLine="480"/>
        <w:rPr>
          <w:sz w:val="24"/>
        </w:rPr>
      </w:pPr>
      <w:r w:rsidRPr="00D029F8">
        <w:rPr>
          <w:sz w:val="24"/>
        </w:rPr>
        <w:t>原地浸矿导致矿区土壤结构疏松、孔隙度大、抗冲抗蚀能力较差，容易造成水土流失。</w:t>
      </w:r>
    </w:p>
    <w:p w:rsidR="008A571B" w:rsidRPr="00D029F8" w:rsidRDefault="008609E4" w:rsidP="00F86939">
      <w:pPr>
        <w:spacing w:line="360" w:lineRule="auto"/>
        <w:rPr>
          <w:sz w:val="24"/>
        </w:rPr>
      </w:pPr>
      <w:r>
        <w:rPr>
          <w:rFonts w:hint="eastAsia"/>
          <w:sz w:val="24"/>
        </w:rPr>
        <w:t>（</w:t>
      </w:r>
      <w:r>
        <w:rPr>
          <w:rFonts w:hint="eastAsia"/>
          <w:sz w:val="24"/>
        </w:rPr>
        <w:t>2</w:t>
      </w:r>
      <w:r>
        <w:rPr>
          <w:rFonts w:hint="eastAsia"/>
          <w:sz w:val="24"/>
        </w:rPr>
        <w:t>）</w:t>
      </w:r>
      <w:r w:rsidR="008A571B" w:rsidRPr="00D029F8">
        <w:rPr>
          <w:sz w:val="24"/>
        </w:rPr>
        <w:t>土壤和地表水氨氮超标的问题</w:t>
      </w:r>
    </w:p>
    <w:p w:rsidR="008A571B" w:rsidRPr="00D029F8" w:rsidRDefault="008A571B" w:rsidP="00F86939">
      <w:pPr>
        <w:spacing w:line="360" w:lineRule="auto"/>
        <w:ind w:firstLineChars="200" w:firstLine="480"/>
        <w:rPr>
          <w:sz w:val="24"/>
        </w:rPr>
      </w:pPr>
      <w:r w:rsidRPr="00D029F8">
        <w:rPr>
          <w:sz w:val="24"/>
        </w:rPr>
        <w:t>池浸或堆浸技术开采过程中使用的浸矿化学药剂如硫酸铵、碳酸氢铵在参与完成浸矿反应后，</w:t>
      </w:r>
      <w:r w:rsidRPr="00D029F8">
        <w:rPr>
          <w:sz w:val="24"/>
        </w:rPr>
        <w:t>NH</w:t>
      </w:r>
      <w:r w:rsidRPr="000C1AAF">
        <w:rPr>
          <w:sz w:val="24"/>
          <w:vertAlign w:val="subscript"/>
        </w:rPr>
        <w:t>4</w:t>
      </w:r>
      <w:r w:rsidRPr="00D029F8">
        <w:rPr>
          <w:sz w:val="24"/>
          <w:vertAlign w:val="superscript"/>
        </w:rPr>
        <w:t>+</w:t>
      </w:r>
      <w:r w:rsidRPr="00D029F8">
        <w:rPr>
          <w:sz w:val="24"/>
        </w:rPr>
        <w:t>和</w:t>
      </w:r>
      <w:r w:rsidRPr="00D029F8">
        <w:rPr>
          <w:sz w:val="24"/>
        </w:rPr>
        <w:t>SO</w:t>
      </w:r>
      <w:r w:rsidRPr="00D029F8">
        <w:rPr>
          <w:sz w:val="24"/>
          <w:vertAlign w:val="subscript"/>
        </w:rPr>
        <w:t>4</w:t>
      </w:r>
      <w:r w:rsidRPr="00D029F8">
        <w:rPr>
          <w:sz w:val="24"/>
          <w:vertAlign w:val="superscript"/>
        </w:rPr>
        <w:t>2–</w:t>
      </w:r>
      <w:r w:rsidRPr="00D029F8">
        <w:rPr>
          <w:sz w:val="24"/>
        </w:rPr>
        <w:t>会残留于浸析反应池中，进而通过吸附或渗滤作用进入土壤和地下水体，而且在雨水冲刷和地表径流的作用下，经沟渠溪涧直接流入附近的河流。根据江西省近几年的水资源质量公报，部分河段水质监测断面存在氮超标现象。</w:t>
      </w:r>
    </w:p>
    <w:p w:rsidR="008A571B" w:rsidRPr="00D029F8" w:rsidRDefault="008609E4" w:rsidP="00F86939">
      <w:pPr>
        <w:spacing w:line="360" w:lineRule="auto"/>
        <w:rPr>
          <w:sz w:val="24"/>
        </w:rPr>
      </w:pPr>
      <w:r>
        <w:rPr>
          <w:rFonts w:hint="eastAsia"/>
          <w:sz w:val="24"/>
        </w:rPr>
        <w:t>（</w:t>
      </w:r>
      <w:r>
        <w:rPr>
          <w:rFonts w:hint="eastAsia"/>
          <w:sz w:val="24"/>
        </w:rPr>
        <w:t>3</w:t>
      </w:r>
      <w:r>
        <w:rPr>
          <w:rFonts w:hint="eastAsia"/>
          <w:sz w:val="24"/>
        </w:rPr>
        <w:t>）</w:t>
      </w:r>
      <w:r w:rsidR="008A571B" w:rsidRPr="00D029F8">
        <w:rPr>
          <w:sz w:val="24"/>
        </w:rPr>
        <w:t>部分区域重金属超标的问题</w:t>
      </w:r>
    </w:p>
    <w:p w:rsidR="008A571B" w:rsidRPr="00D029F8" w:rsidRDefault="008A571B" w:rsidP="00F86939">
      <w:pPr>
        <w:spacing w:line="360" w:lineRule="auto"/>
        <w:ind w:firstLineChars="200" w:firstLine="480"/>
        <w:rPr>
          <w:sz w:val="24"/>
        </w:rPr>
      </w:pPr>
      <w:r w:rsidRPr="00D029F8">
        <w:rPr>
          <w:sz w:val="24"/>
        </w:rPr>
        <w:t>稀土矿淋出液中主要含有</w:t>
      </w:r>
      <w:r w:rsidRPr="00D029F8">
        <w:rPr>
          <w:sz w:val="24"/>
        </w:rPr>
        <w:t>Al</w:t>
      </w:r>
      <w:r w:rsidRPr="00D029F8">
        <w:rPr>
          <w:sz w:val="24"/>
          <w:vertAlign w:val="superscript"/>
        </w:rPr>
        <w:t>3+</w:t>
      </w:r>
      <w:r w:rsidRPr="00D029F8">
        <w:rPr>
          <w:sz w:val="24"/>
        </w:rPr>
        <w:t>、</w:t>
      </w:r>
      <w:r w:rsidRPr="00D029F8">
        <w:rPr>
          <w:sz w:val="24"/>
        </w:rPr>
        <w:t>Fe</w:t>
      </w:r>
      <w:r w:rsidRPr="00D029F8">
        <w:rPr>
          <w:sz w:val="24"/>
          <w:vertAlign w:val="superscript"/>
        </w:rPr>
        <w:t>2+</w:t>
      </w:r>
      <w:r w:rsidRPr="00D029F8">
        <w:rPr>
          <w:sz w:val="24"/>
        </w:rPr>
        <w:t>、</w:t>
      </w:r>
      <w:r w:rsidRPr="00D029F8">
        <w:rPr>
          <w:sz w:val="24"/>
        </w:rPr>
        <w:t>Cd</w:t>
      </w:r>
      <w:r w:rsidRPr="00D029F8">
        <w:rPr>
          <w:sz w:val="24"/>
          <w:vertAlign w:val="superscript"/>
        </w:rPr>
        <w:t>2+</w:t>
      </w:r>
      <w:r w:rsidRPr="00D029F8">
        <w:rPr>
          <w:sz w:val="24"/>
        </w:rPr>
        <w:t>、</w:t>
      </w:r>
      <w:r w:rsidRPr="00D029F8">
        <w:rPr>
          <w:sz w:val="24"/>
        </w:rPr>
        <w:t>Pb</w:t>
      </w:r>
      <w:r w:rsidRPr="00D029F8">
        <w:rPr>
          <w:sz w:val="24"/>
          <w:vertAlign w:val="superscript"/>
        </w:rPr>
        <w:t>2+</w:t>
      </w:r>
      <w:r w:rsidRPr="00D029F8">
        <w:rPr>
          <w:sz w:val="24"/>
        </w:rPr>
        <w:t>、</w:t>
      </w:r>
      <w:r w:rsidRPr="00D029F8">
        <w:rPr>
          <w:sz w:val="24"/>
        </w:rPr>
        <w:t>Zn</w:t>
      </w:r>
      <w:r w:rsidRPr="00D029F8">
        <w:rPr>
          <w:sz w:val="24"/>
          <w:vertAlign w:val="superscript"/>
        </w:rPr>
        <w:t>2+</w:t>
      </w:r>
      <w:r w:rsidRPr="00D029F8">
        <w:rPr>
          <w:sz w:val="24"/>
        </w:rPr>
        <w:t>、</w:t>
      </w:r>
      <w:r w:rsidRPr="00D029F8">
        <w:rPr>
          <w:sz w:val="24"/>
        </w:rPr>
        <w:t>Mn</w:t>
      </w:r>
      <w:r w:rsidRPr="00D029F8">
        <w:rPr>
          <w:sz w:val="24"/>
          <w:vertAlign w:val="superscript"/>
        </w:rPr>
        <w:t>2+</w:t>
      </w:r>
      <w:r w:rsidRPr="00D029F8">
        <w:rPr>
          <w:sz w:val="24"/>
        </w:rPr>
        <w:t>、</w:t>
      </w:r>
      <w:r w:rsidRPr="00D029F8">
        <w:rPr>
          <w:sz w:val="24"/>
        </w:rPr>
        <w:t>Cu</w:t>
      </w:r>
      <w:r w:rsidRPr="00D029F8">
        <w:rPr>
          <w:sz w:val="24"/>
          <w:vertAlign w:val="superscript"/>
        </w:rPr>
        <w:t>2+</w:t>
      </w:r>
      <w:r w:rsidRPr="00D029F8">
        <w:rPr>
          <w:sz w:val="24"/>
        </w:rPr>
        <w:t>等，这些金属离子在稀土沉淀过程中最终以氢氧化物或硫化物的形式存在。陈志澄等（</w:t>
      </w:r>
      <w:r w:rsidRPr="00D029F8">
        <w:rPr>
          <w:sz w:val="24"/>
        </w:rPr>
        <w:t>1994</w:t>
      </w:r>
      <w:r w:rsidRPr="00D029F8">
        <w:rPr>
          <w:sz w:val="24"/>
        </w:rPr>
        <w:t>）经采样调查发现我国南方稀土矿区周边水体</w:t>
      </w:r>
      <w:r w:rsidRPr="00D029F8">
        <w:rPr>
          <w:sz w:val="24"/>
        </w:rPr>
        <w:t>Pb</w:t>
      </w:r>
      <w:r w:rsidRPr="00D029F8">
        <w:rPr>
          <w:sz w:val="24"/>
        </w:rPr>
        <w:t>、</w:t>
      </w:r>
      <w:r w:rsidRPr="00D029F8">
        <w:rPr>
          <w:sz w:val="24"/>
        </w:rPr>
        <w:t>Cd</w:t>
      </w:r>
      <w:r w:rsidRPr="00D029F8">
        <w:rPr>
          <w:sz w:val="24"/>
        </w:rPr>
        <w:t>、</w:t>
      </w:r>
      <w:r w:rsidRPr="00D029F8">
        <w:rPr>
          <w:sz w:val="24"/>
        </w:rPr>
        <w:t>Cu</w:t>
      </w:r>
      <w:r w:rsidRPr="00D029F8">
        <w:rPr>
          <w:sz w:val="24"/>
        </w:rPr>
        <w:t>、</w:t>
      </w:r>
      <w:r w:rsidRPr="00D029F8">
        <w:rPr>
          <w:sz w:val="24"/>
        </w:rPr>
        <w:t>Zn</w:t>
      </w:r>
      <w:r w:rsidRPr="00D029F8">
        <w:rPr>
          <w:sz w:val="24"/>
        </w:rPr>
        <w:t>污染严重，许亚夫等（</w:t>
      </w:r>
      <w:r w:rsidRPr="00D029F8">
        <w:rPr>
          <w:sz w:val="24"/>
        </w:rPr>
        <w:t>2012</w:t>
      </w:r>
      <w:r w:rsidRPr="00D029F8">
        <w:rPr>
          <w:sz w:val="24"/>
        </w:rPr>
        <w:t>）发现赣州市定南县废弃稀土矿区及周边土壤中</w:t>
      </w:r>
      <w:r w:rsidRPr="00D029F8">
        <w:rPr>
          <w:sz w:val="24"/>
        </w:rPr>
        <w:t>Pb</w:t>
      </w:r>
      <w:r w:rsidRPr="00D029F8">
        <w:rPr>
          <w:sz w:val="24"/>
        </w:rPr>
        <w:t>严重超标，</w:t>
      </w:r>
      <w:r w:rsidRPr="00D029F8">
        <w:rPr>
          <w:sz w:val="24"/>
        </w:rPr>
        <w:t>Cu</w:t>
      </w:r>
      <w:r w:rsidRPr="00D029F8">
        <w:rPr>
          <w:sz w:val="24"/>
        </w:rPr>
        <w:t>接近超标。</w:t>
      </w:r>
    </w:p>
    <w:p w:rsidR="008A571B" w:rsidRPr="00D029F8" w:rsidRDefault="008609E4" w:rsidP="00F86939">
      <w:pPr>
        <w:spacing w:line="360" w:lineRule="auto"/>
        <w:rPr>
          <w:sz w:val="24"/>
        </w:rPr>
      </w:pPr>
      <w:r>
        <w:rPr>
          <w:rFonts w:hint="eastAsia"/>
          <w:sz w:val="24"/>
        </w:rPr>
        <w:t>（</w:t>
      </w:r>
      <w:r>
        <w:rPr>
          <w:rFonts w:hint="eastAsia"/>
          <w:sz w:val="24"/>
        </w:rPr>
        <w:t>4</w:t>
      </w:r>
      <w:r>
        <w:rPr>
          <w:rFonts w:hint="eastAsia"/>
          <w:sz w:val="24"/>
        </w:rPr>
        <w:t>）</w:t>
      </w:r>
      <w:r w:rsidR="008A571B" w:rsidRPr="00D029F8">
        <w:rPr>
          <w:sz w:val="24"/>
        </w:rPr>
        <w:t>土壤酸化严重、功能丧失、次生裸地的问题</w:t>
      </w:r>
    </w:p>
    <w:p w:rsidR="008A571B" w:rsidRPr="00D029F8" w:rsidRDefault="008A571B" w:rsidP="00F86939">
      <w:pPr>
        <w:spacing w:line="360" w:lineRule="auto"/>
        <w:ind w:firstLineChars="200" w:firstLine="480"/>
        <w:rPr>
          <w:sz w:val="24"/>
        </w:rPr>
      </w:pPr>
      <w:r w:rsidRPr="00D029F8">
        <w:rPr>
          <w:sz w:val="24"/>
        </w:rPr>
        <w:t>有研究者对赣南稀土矿区土壤肥力进行综合评价结果表明，矿区和矿区下游</w:t>
      </w:r>
      <w:r w:rsidRPr="00D029F8">
        <w:rPr>
          <w:sz w:val="24"/>
        </w:rPr>
        <w:lastRenderedPageBreak/>
        <w:t>土壤综合肥力均比较低下，其中矿区土壤综合肥力为</w:t>
      </w:r>
      <w:r w:rsidRPr="00D029F8">
        <w:rPr>
          <w:rFonts w:ascii="宋体" w:hAnsi="宋体" w:cs="宋体" w:hint="eastAsia"/>
          <w:sz w:val="24"/>
        </w:rPr>
        <w:t>Ⅲ</w:t>
      </w:r>
      <w:r w:rsidRPr="00D029F8">
        <w:rPr>
          <w:sz w:val="24"/>
        </w:rPr>
        <w:t>级（差），矿区下游土壤综合肥力为</w:t>
      </w:r>
      <w:r w:rsidRPr="00D029F8">
        <w:rPr>
          <w:rFonts w:ascii="宋体" w:hAnsi="宋体" w:cs="宋体" w:hint="eastAsia"/>
          <w:sz w:val="24"/>
        </w:rPr>
        <w:t>Ⅱ</w:t>
      </w:r>
      <w:r w:rsidRPr="00D029F8">
        <w:rPr>
          <w:sz w:val="24"/>
        </w:rPr>
        <w:t>级（一般）；各稀土矿区土壤均呈酸性或弱酸性，有机质含量较低，土壤中盐基性离子淋失严重，阳离子交换量随着土壤酸性增强而降低；营养元素流失严重，氮磷钾在矿区和矿区下游土壤环境中处于缺乏状态，氮磷钾有效性较低；土壤综合肥力与开采历史呈现时间累积效应。</w:t>
      </w:r>
    </w:p>
    <w:p w:rsidR="00433DB8" w:rsidRPr="00D029F8" w:rsidRDefault="00433DB8" w:rsidP="008C3E17">
      <w:pPr>
        <w:spacing w:beforeLines="50" w:before="156" w:afterLines="50" w:after="156" w:line="360" w:lineRule="auto"/>
        <w:outlineLvl w:val="1"/>
        <w:rPr>
          <w:rFonts w:eastAsia="黑体"/>
          <w:sz w:val="28"/>
          <w:szCs w:val="28"/>
        </w:rPr>
      </w:pPr>
      <w:bookmarkStart w:id="14" w:name="_Toc495314050"/>
      <w:r w:rsidRPr="00D029F8">
        <w:rPr>
          <w:rFonts w:eastAsia="黑体"/>
          <w:sz w:val="28"/>
          <w:szCs w:val="28"/>
        </w:rPr>
        <w:t>3.</w:t>
      </w:r>
      <w:r w:rsidR="008609E4">
        <w:rPr>
          <w:rFonts w:eastAsia="黑体" w:hint="eastAsia"/>
          <w:sz w:val="28"/>
          <w:szCs w:val="28"/>
        </w:rPr>
        <w:t>3</w:t>
      </w:r>
      <w:r w:rsidRPr="00D029F8">
        <w:rPr>
          <w:rFonts w:eastAsia="黑体"/>
          <w:sz w:val="28"/>
          <w:szCs w:val="28"/>
        </w:rPr>
        <w:t>现行污染</w:t>
      </w:r>
      <w:r w:rsidRPr="00706B24">
        <w:rPr>
          <w:rFonts w:eastAsia="黑体"/>
          <w:sz w:val="28"/>
          <w:szCs w:val="28"/>
        </w:rPr>
        <w:t>物排放标准的</w:t>
      </w:r>
      <w:r w:rsidR="003F0772" w:rsidRPr="00706B24">
        <w:rPr>
          <w:rFonts w:eastAsia="黑体" w:hint="eastAsia"/>
          <w:sz w:val="28"/>
          <w:szCs w:val="28"/>
        </w:rPr>
        <w:t>适用性</w:t>
      </w:r>
      <w:bookmarkEnd w:id="14"/>
    </w:p>
    <w:p w:rsidR="00B92E65" w:rsidRDefault="00B16263" w:rsidP="00B16263">
      <w:pPr>
        <w:spacing w:line="360" w:lineRule="auto"/>
        <w:ind w:firstLineChars="200" w:firstLine="480"/>
        <w:rPr>
          <w:sz w:val="24"/>
        </w:rPr>
      </w:pPr>
      <w:r w:rsidRPr="00D029F8">
        <w:rPr>
          <w:sz w:val="24"/>
        </w:rPr>
        <w:t>《稀土工业污染物排放标准》（</w:t>
      </w:r>
      <w:r w:rsidRPr="00D029F8">
        <w:rPr>
          <w:sz w:val="24"/>
        </w:rPr>
        <w:t>GB 26451-2011</w:t>
      </w:r>
      <w:r w:rsidRPr="00D029F8">
        <w:rPr>
          <w:sz w:val="24"/>
        </w:rPr>
        <w:t>）</w:t>
      </w:r>
      <w:r w:rsidR="00174B08" w:rsidRPr="00D029F8">
        <w:rPr>
          <w:sz w:val="24"/>
        </w:rPr>
        <w:t>适用于稀土工业企业的水污染物和大气污染物的排放管理，稀土工业企业指生产精矿或稀土富集物、稀土化合物、稀土合金中任一种或数种产品的企业。</w:t>
      </w:r>
      <w:r>
        <w:rPr>
          <w:sz w:val="24"/>
        </w:rPr>
        <w:t>稀土采矿指以露天开采或地下开采方式从矿床中采出稀土原矿的过程。</w:t>
      </w:r>
      <w:r w:rsidR="00174B08" w:rsidRPr="00D029F8">
        <w:rPr>
          <w:sz w:val="24"/>
        </w:rPr>
        <w:t>不包括采用溶液浸矿方式直接从稀土矿床浸出或堆浸获得离子型稀土浸取液的过程。</w:t>
      </w:r>
    </w:p>
    <w:p w:rsidR="00B92E65" w:rsidRPr="00EF2CE2" w:rsidRDefault="00B92E65" w:rsidP="00F86939">
      <w:pPr>
        <w:spacing w:line="360" w:lineRule="auto"/>
        <w:ind w:firstLineChars="200" w:firstLine="480"/>
        <w:rPr>
          <w:sz w:val="24"/>
          <w:u w:val="single"/>
        </w:rPr>
      </w:pPr>
      <w:r w:rsidRPr="00EF2CE2">
        <w:rPr>
          <w:rFonts w:hint="eastAsia"/>
          <w:sz w:val="24"/>
          <w:u w:val="single"/>
        </w:rPr>
        <w:t>《污水综合排放标准》（</w:t>
      </w:r>
      <w:r w:rsidRPr="00EF2CE2">
        <w:rPr>
          <w:rFonts w:hint="eastAsia"/>
          <w:sz w:val="24"/>
          <w:u w:val="single"/>
        </w:rPr>
        <w:t>GB8978-1996</w:t>
      </w:r>
      <w:r w:rsidRPr="00EF2CE2">
        <w:rPr>
          <w:rFonts w:hint="eastAsia"/>
          <w:sz w:val="24"/>
          <w:u w:val="single"/>
        </w:rPr>
        <w:t>）没有明确监测位置，也不适用于离子型稀土矿山企业的环境管理。</w:t>
      </w:r>
    </w:p>
    <w:p w:rsidR="00174B08" w:rsidRPr="00D029F8" w:rsidRDefault="00B762E7" w:rsidP="00F86939">
      <w:pPr>
        <w:spacing w:line="360" w:lineRule="auto"/>
        <w:ind w:firstLineChars="200" w:firstLine="480"/>
        <w:rPr>
          <w:sz w:val="24"/>
        </w:rPr>
      </w:pPr>
      <w:r w:rsidRPr="00D029F8">
        <w:rPr>
          <w:sz w:val="24"/>
        </w:rPr>
        <w:t>江西赣南地区拥有全国</w:t>
      </w:r>
      <w:r w:rsidRPr="00D029F8">
        <w:rPr>
          <w:sz w:val="24"/>
        </w:rPr>
        <w:t>30%</w:t>
      </w:r>
      <w:r w:rsidRPr="00D029F8">
        <w:rPr>
          <w:sz w:val="24"/>
        </w:rPr>
        <w:t>以上的离子型重稀土，其远景储量在</w:t>
      </w:r>
      <w:r w:rsidRPr="00D029F8">
        <w:rPr>
          <w:sz w:val="24"/>
        </w:rPr>
        <w:t>940</w:t>
      </w:r>
      <w:r w:rsidRPr="00D029F8">
        <w:rPr>
          <w:sz w:val="24"/>
        </w:rPr>
        <w:t>万吨以上，已探明储量</w:t>
      </w:r>
      <w:r w:rsidRPr="00D029F8">
        <w:rPr>
          <w:sz w:val="24"/>
        </w:rPr>
        <w:t>46.89</w:t>
      </w:r>
      <w:r w:rsidRPr="00D029F8">
        <w:rPr>
          <w:sz w:val="24"/>
        </w:rPr>
        <w:t>万吨，被誉为中国的</w:t>
      </w:r>
      <w:r w:rsidRPr="00D029F8">
        <w:rPr>
          <w:sz w:val="24"/>
        </w:rPr>
        <w:t>“</w:t>
      </w:r>
      <w:r w:rsidRPr="00D029F8">
        <w:rPr>
          <w:sz w:val="24"/>
        </w:rPr>
        <w:t>稀土王国</w:t>
      </w:r>
      <w:r w:rsidRPr="00D029F8">
        <w:rPr>
          <w:sz w:val="24"/>
        </w:rPr>
        <w:t>”</w:t>
      </w:r>
      <w:r w:rsidRPr="00D029F8">
        <w:rPr>
          <w:sz w:val="24"/>
        </w:rPr>
        <w:t>，主要分为</w:t>
      </w:r>
      <w:r w:rsidRPr="00D029F8">
        <w:rPr>
          <w:sz w:val="24"/>
        </w:rPr>
        <w:t>3</w:t>
      </w:r>
      <w:r w:rsidRPr="00D029F8">
        <w:rPr>
          <w:sz w:val="24"/>
        </w:rPr>
        <w:t>种类型：以寻乌为代表的富镧少钇型离子矿、以龙南为代表的高钇型离子矿、以信丰为代表的中钇富铕型离子矿，分布在赣南地区的</w:t>
      </w:r>
      <w:r w:rsidRPr="00D029F8">
        <w:rPr>
          <w:sz w:val="24"/>
        </w:rPr>
        <w:t>17</w:t>
      </w:r>
      <w:r w:rsidRPr="00D029F8">
        <w:rPr>
          <w:sz w:val="24"/>
        </w:rPr>
        <w:t>个县、市的</w:t>
      </w:r>
      <w:r w:rsidRPr="00D029F8">
        <w:rPr>
          <w:sz w:val="24"/>
        </w:rPr>
        <w:t>146</w:t>
      </w:r>
      <w:r w:rsidRPr="00D029F8">
        <w:rPr>
          <w:sz w:val="24"/>
        </w:rPr>
        <w:t>个乡镇，其中寻乌、龙南、信丰、安远、宁都、定南、赣县、全南</w:t>
      </w:r>
      <w:r w:rsidRPr="00D029F8">
        <w:rPr>
          <w:sz w:val="24"/>
        </w:rPr>
        <w:t>8</w:t>
      </w:r>
      <w:r w:rsidRPr="00D029F8">
        <w:rPr>
          <w:sz w:val="24"/>
        </w:rPr>
        <w:t>县的稀土矿储量占江西省探明与评价预测储量的</w:t>
      </w:r>
      <w:r w:rsidRPr="00D029F8">
        <w:rPr>
          <w:sz w:val="24"/>
        </w:rPr>
        <w:t>90%</w:t>
      </w:r>
      <w:r w:rsidRPr="00D029F8">
        <w:rPr>
          <w:sz w:val="24"/>
        </w:rPr>
        <w:t>以上，也为赣州的经济发展做出了较大贡献。离子型重稀土原矿中</w:t>
      </w:r>
      <w:r w:rsidRPr="00D029F8">
        <w:rPr>
          <w:sz w:val="24"/>
        </w:rPr>
        <w:t>60%~95%</w:t>
      </w:r>
      <w:r w:rsidRPr="00D029F8">
        <w:rPr>
          <w:sz w:val="24"/>
        </w:rPr>
        <w:t>的稀土呈离子状态吸附于以高岭土为主的硅铝酸盐矿物上，用一定浓度的电解质溶液直接获得离子型稀土浸取液。</w:t>
      </w:r>
    </w:p>
    <w:p w:rsidR="00B762E7" w:rsidRPr="00EF2CE2" w:rsidRDefault="00252453" w:rsidP="00F86939">
      <w:pPr>
        <w:spacing w:line="360" w:lineRule="auto"/>
        <w:ind w:firstLineChars="200" w:firstLine="480"/>
        <w:rPr>
          <w:sz w:val="24"/>
          <w:u w:val="single"/>
        </w:rPr>
      </w:pPr>
      <w:r w:rsidRPr="00EF2CE2">
        <w:rPr>
          <w:sz w:val="24"/>
          <w:u w:val="single"/>
        </w:rPr>
        <w:t>《稀土工业污染物排放标准》（</w:t>
      </w:r>
      <w:r w:rsidRPr="00EF2CE2">
        <w:rPr>
          <w:sz w:val="24"/>
          <w:u w:val="single"/>
        </w:rPr>
        <w:t>GB 26451-2011</w:t>
      </w:r>
      <w:r w:rsidRPr="00EF2CE2">
        <w:rPr>
          <w:sz w:val="24"/>
          <w:u w:val="single"/>
        </w:rPr>
        <w:t>）</w:t>
      </w:r>
      <w:r w:rsidRPr="00EF2CE2">
        <w:rPr>
          <w:rFonts w:hint="eastAsia"/>
          <w:sz w:val="24"/>
          <w:u w:val="single"/>
        </w:rPr>
        <w:t>和《污水综合排放标准》（</w:t>
      </w:r>
      <w:r w:rsidRPr="00EF2CE2">
        <w:rPr>
          <w:rFonts w:hint="eastAsia"/>
          <w:sz w:val="24"/>
          <w:u w:val="single"/>
        </w:rPr>
        <w:t>GB8978-1996</w:t>
      </w:r>
      <w:r w:rsidRPr="00EF2CE2">
        <w:rPr>
          <w:rFonts w:hint="eastAsia"/>
          <w:sz w:val="24"/>
          <w:u w:val="single"/>
        </w:rPr>
        <w:t>）均</w:t>
      </w:r>
      <w:r w:rsidR="00B762E7" w:rsidRPr="00EF2CE2">
        <w:rPr>
          <w:sz w:val="24"/>
          <w:u w:val="single"/>
        </w:rPr>
        <w:t>不能满</w:t>
      </w:r>
      <w:r w:rsidR="00B92E65" w:rsidRPr="00EF2CE2">
        <w:rPr>
          <w:sz w:val="24"/>
          <w:u w:val="single"/>
        </w:rPr>
        <w:t>足江西省稀土开采企业当前环境保护工作以及环保标准工作的最新要求</w:t>
      </w:r>
      <w:r w:rsidR="00B762E7" w:rsidRPr="00EF2CE2">
        <w:rPr>
          <w:sz w:val="24"/>
          <w:u w:val="single"/>
        </w:rPr>
        <w:t>。</w:t>
      </w:r>
    </w:p>
    <w:p w:rsidR="00BB2E72" w:rsidRPr="00D029F8" w:rsidRDefault="008A571B" w:rsidP="008C3E17">
      <w:pPr>
        <w:spacing w:beforeLines="50" w:before="156" w:afterLines="50" w:after="156" w:line="360" w:lineRule="auto"/>
        <w:outlineLvl w:val="1"/>
        <w:rPr>
          <w:rFonts w:eastAsia="黑体"/>
          <w:sz w:val="28"/>
          <w:szCs w:val="28"/>
        </w:rPr>
      </w:pPr>
      <w:bookmarkStart w:id="15" w:name="_Toc495314051"/>
      <w:bookmarkStart w:id="16" w:name="bookmark22"/>
      <w:r w:rsidRPr="00D029F8">
        <w:rPr>
          <w:rFonts w:eastAsia="黑体"/>
          <w:sz w:val="28"/>
          <w:szCs w:val="28"/>
        </w:rPr>
        <w:t>3</w:t>
      </w:r>
      <w:r w:rsidR="00BB2E72" w:rsidRPr="00D029F8">
        <w:rPr>
          <w:rFonts w:eastAsia="黑体"/>
          <w:sz w:val="28"/>
          <w:szCs w:val="28"/>
        </w:rPr>
        <w:t>.</w:t>
      </w:r>
      <w:r w:rsidR="000F0D55">
        <w:rPr>
          <w:rFonts w:eastAsia="黑体" w:hint="eastAsia"/>
          <w:sz w:val="28"/>
          <w:szCs w:val="28"/>
        </w:rPr>
        <w:t>5</w:t>
      </w:r>
      <w:r w:rsidR="00BB2E72" w:rsidRPr="00D029F8">
        <w:rPr>
          <w:rFonts w:eastAsia="黑体"/>
          <w:sz w:val="28"/>
          <w:szCs w:val="28"/>
        </w:rPr>
        <w:t>污染防治技术分析</w:t>
      </w:r>
      <w:bookmarkEnd w:id="15"/>
    </w:p>
    <w:p w:rsidR="00BB2E72" w:rsidRPr="00D029F8" w:rsidRDefault="00BB2E72" w:rsidP="00F86939">
      <w:pPr>
        <w:spacing w:line="360" w:lineRule="auto"/>
        <w:ind w:firstLineChars="200" w:firstLine="480"/>
        <w:rPr>
          <w:sz w:val="24"/>
        </w:rPr>
      </w:pPr>
      <w:r w:rsidRPr="00D029F8">
        <w:rPr>
          <w:sz w:val="24"/>
        </w:rPr>
        <w:t>目前，稀土氨氮废水污染问题已成为制约赣州市稀土行业发展的重要问题。目前，处理技术常规氨氮处理技术主要有直接蒸发结晶法、吹脱法、沸石选择性</w:t>
      </w:r>
      <w:r w:rsidRPr="00D029F8">
        <w:rPr>
          <w:sz w:val="24"/>
        </w:rPr>
        <w:lastRenderedPageBreak/>
        <w:t>离子交换法、化学沉淀法、循环冷却水系统脱氨法和碱性蒸氨法，主要处理技术介绍如下：</w:t>
      </w:r>
    </w:p>
    <w:p w:rsidR="00BB2E72" w:rsidRPr="00D029F8" w:rsidRDefault="00BB2E72" w:rsidP="00F86939">
      <w:pPr>
        <w:spacing w:line="360" w:lineRule="auto"/>
        <w:ind w:firstLineChars="200" w:firstLine="480"/>
        <w:rPr>
          <w:sz w:val="24"/>
        </w:rPr>
      </w:pPr>
      <w:r w:rsidRPr="00D029F8">
        <w:rPr>
          <w:sz w:val="24"/>
        </w:rPr>
        <w:t>1</w:t>
      </w:r>
      <w:r w:rsidRPr="00D029F8">
        <w:rPr>
          <w:sz w:val="24"/>
        </w:rPr>
        <w:t>、直接加热蒸发处理，将水以蒸馏水或热水的方式循环使用，铵盐以结晶铵的方式回收，直接蒸发结晶法只适用于铵盐含量高的废水，且废水中杂质较少，便于回收铵盐产品。</w:t>
      </w:r>
    </w:p>
    <w:p w:rsidR="00BB2E72" w:rsidRPr="00D029F8" w:rsidRDefault="00BB2E72" w:rsidP="00F86939">
      <w:pPr>
        <w:spacing w:line="360" w:lineRule="auto"/>
        <w:ind w:firstLineChars="200" w:firstLine="480"/>
        <w:rPr>
          <w:sz w:val="24"/>
        </w:rPr>
      </w:pPr>
      <w:r w:rsidRPr="00D029F8">
        <w:rPr>
          <w:sz w:val="24"/>
        </w:rPr>
        <w:t>2</w:t>
      </w:r>
      <w:r w:rsidRPr="00D029F8">
        <w:rPr>
          <w:sz w:val="24"/>
        </w:rPr>
        <w:t>、吹脱法，要基于气液传质的原理，通过调节氨氮废水的</w:t>
      </w:r>
      <w:r w:rsidRPr="00D029F8">
        <w:rPr>
          <w:sz w:val="24"/>
        </w:rPr>
        <w:t>pH</w:t>
      </w:r>
      <w:r w:rsidRPr="00D029F8">
        <w:rPr>
          <w:sz w:val="24"/>
        </w:rPr>
        <w:t>使</w:t>
      </w:r>
      <w:r w:rsidRPr="00D029F8">
        <w:rPr>
          <w:sz w:val="24"/>
        </w:rPr>
        <w:t>NH</w:t>
      </w:r>
      <w:r w:rsidRPr="000C1AAF">
        <w:rPr>
          <w:sz w:val="24"/>
          <w:vertAlign w:val="subscript"/>
        </w:rPr>
        <w:t>4</w:t>
      </w:r>
      <w:r w:rsidRPr="00D029F8">
        <w:rPr>
          <w:sz w:val="24"/>
          <w:vertAlign w:val="superscript"/>
        </w:rPr>
        <w:t>+</w:t>
      </w:r>
      <w:r w:rsidRPr="00D029F8">
        <w:rPr>
          <w:sz w:val="24"/>
        </w:rPr>
        <w:t>转化为气态</w:t>
      </w:r>
      <w:r w:rsidRPr="00D029F8">
        <w:rPr>
          <w:sz w:val="24"/>
        </w:rPr>
        <w:t>NH</w:t>
      </w:r>
      <w:r w:rsidRPr="000C1AAF">
        <w:rPr>
          <w:sz w:val="24"/>
          <w:vertAlign w:val="subscript"/>
        </w:rPr>
        <w:t>3</w:t>
      </w:r>
      <w:r w:rsidRPr="00D029F8">
        <w:rPr>
          <w:sz w:val="24"/>
        </w:rPr>
        <w:t>，然后通过大量曝气使水中</w:t>
      </w:r>
      <w:r w:rsidRPr="00D029F8">
        <w:rPr>
          <w:sz w:val="24"/>
        </w:rPr>
        <w:t>NH</w:t>
      </w:r>
      <w:r w:rsidRPr="000C1AAF">
        <w:rPr>
          <w:sz w:val="24"/>
          <w:vertAlign w:val="subscript"/>
        </w:rPr>
        <w:t>3</w:t>
      </w:r>
      <w:r w:rsidRPr="00D029F8">
        <w:rPr>
          <w:sz w:val="24"/>
        </w:rPr>
        <w:t>向大气中转移，以达到去除氨氮的目的。氨吹脱主要受气液比、</w:t>
      </w:r>
      <w:r w:rsidRPr="00D029F8">
        <w:rPr>
          <w:sz w:val="24"/>
        </w:rPr>
        <w:t>pH</w:t>
      </w:r>
      <w:r w:rsidRPr="00D029F8">
        <w:rPr>
          <w:sz w:val="24"/>
        </w:rPr>
        <w:t>、温度等因素影响。</w:t>
      </w:r>
    </w:p>
    <w:p w:rsidR="00BB2E72" w:rsidRPr="00D029F8" w:rsidRDefault="00BB2E72" w:rsidP="00F86939">
      <w:pPr>
        <w:spacing w:line="360" w:lineRule="auto"/>
        <w:ind w:firstLineChars="200" w:firstLine="480"/>
        <w:rPr>
          <w:sz w:val="24"/>
        </w:rPr>
      </w:pPr>
      <w:r w:rsidRPr="00D029F8">
        <w:rPr>
          <w:sz w:val="24"/>
        </w:rPr>
        <w:t>3</w:t>
      </w:r>
      <w:r w:rsidRPr="00D029F8">
        <w:rPr>
          <w:sz w:val="24"/>
        </w:rPr>
        <w:t>、沸石选择性离子交换法，天然沸石种类很多，用于去除氨氮的主要为斜发沸石，利用斜发沸石对</w:t>
      </w:r>
      <w:r w:rsidRPr="00D029F8">
        <w:rPr>
          <w:sz w:val="24"/>
        </w:rPr>
        <w:t>NH</w:t>
      </w:r>
      <w:r w:rsidRPr="000C1AAF">
        <w:rPr>
          <w:sz w:val="24"/>
          <w:vertAlign w:val="subscript"/>
        </w:rPr>
        <w:t>4</w:t>
      </w:r>
      <w:r w:rsidRPr="00D029F8">
        <w:rPr>
          <w:sz w:val="24"/>
          <w:vertAlign w:val="superscript"/>
        </w:rPr>
        <w:t>+</w:t>
      </w:r>
      <w:r w:rsidRPr="00D029F8">
        <w:rPr>
          <w:sz w:val="24"/>
        </w:rPr>
        <w:t>的强选择性，可采用交换吸附工艺去除水中氨氮。影响斜发沸石处理效果的因素有进水氨氮浓物理法：如吹脱法、汽提法、离子交换法、膜分离法等；研究表明，用沸石吸附处理稀土冶炼产生氯化铵废水中的氨氮，效果很好，氨氮浓度由</w:t>
      </w:r>
      <w:r w:rsidRPr="00D029F8">
        <w:rPr>
          <w:sz w:val="24"/>
        </w:rPr>
        <w:t>13013mg/L</w:t>
      </w:r>
      <w:r w:rsidRPr="00D029F8">
        <w:rPr>
          <w:sz w:val="24"/>
        </w:rPr>
        <w:t>降至</w:t>
      </w:r>
      <w:r w:rsidRPr="00D029F8">
        <w:rPr>
          <w:sz w:val="24"/>
        </w:rPr>
        <w:t>7547mg/L</w:t>
      </w:r>
      <w:r w:rsidRPr="00D029F8">
        <w:rPr>
          <w:sz w:val="24"/>
        </w:rPr>
        <w:t>，氨氮的去除率为</w:t>
      </w:r>
      <w:r w:rsidRPr="00D029F8">
        <w:rPr>
          <w:sz w:val="24"/>
        </w:rPr>
        <w:t>42%</w:t>
      </w:r>
      <w:r w:rsidRPr="00D029F8">
        <w:rPr>
          <w:sz w:val="24"/>
        </w:rPr>
        <w:t>；用活化后的沸石吸附处理同样的废水，效果更好，氨氮质量浓度由</w:t>
      </w:r>
      <w:r w:rsidRPr="00D029F8">
        <w:rPr>
          <w:sz w:val="24"/>
        </w:rPr>
        <w:t>13013 mg/L</w:t>
      </w:r>
      <w:r w:rsidRPr="00D029F8">
        <w:rPr>
          <w:sz w:val="24"/>
        </w:rPr>
        <w:t>降至</w:t>
      </w:r>
      <w:r w:rsidRPr="00D029F8">
        <w:rPr>
          <w:sz w:val="24"/>
        </w:rPr>
        <w:t>6896mg/L</w:t>
      </w:r>
      <w:r w:rsidRPr="00D029F8">
        <w:rPr>
          <w:sz w:val="24"/>
        </w:rPr>
        <w:t>，氨氮平均去除率为</w:t>
      </w:r>
      <w:r w:rsidRPr="00D029F8">
        <w:rPr>
          <w:sz w:val="24"/>
        </w:rPr>
        <w:t>47%</w:t>
      </w:r>
      <w:r w:rsidRPr="00D029F8">
        <w:rPr>
          <w:sz w:val="24"/>
        </w:rPr>
        <w:t>。</w:t>
      </w:r>
    </w:p>
    <w:p w:rsidR="00BB2E72" w:rsidRPr="00D029F8" w:rsidRDefault="00BB2E72" w:rsidP="00F86939">
      <w:pPr>
        <w:spacing w:line="360" w:lineRule="auto"/>
        <w:ind w:firstLineChars="200" w:firstLine="480"/>
        <w:rPr>
          <w:sz w:val="24"/>
        </w:rPr>
      </w:pPr>
      <w:r w:rsidRPr="00D029F8">
        <w:rPr>
          <w:sz w:val="24"/>
        </w:rPr>
        <w:t>4</w:t>
      </w:r>
      <w:r w:rsidRPr="00D029F8">
        <w:rPr>
          <w:sz w:val="24"/>
        </w:rPr>
        <w:t>、化学沉淀法，在一定的</w:t>
      </w:r>
      <w:r w:rsidRPr="00D029F8">
        <w:rPr>
          <w:sz w:val="24"/>
        </w:rPr>
        <w:t>pH</w:t>
      </w:r>
      <w:r w:rsidRPr="00D029F8">
        <w:rPr>
          <w:sz w:val="24"/>
        </w:rPr>
        <w:t>值条件下，水中的</w:t>
      </w:r>
      <w:r w:rsidRPr="00D029F8">
        <w:rPr>
          <w:sz w:val="24"/>
        </w:rPr>
        <w:t>HPO</w:t>
      </w:r>
      <w:r w:rsidRPr="00D029F8">
        <w:rPr>
          <w:sz w:val="24"/>
          <w:vertAlign w:val="subscript"/>
        </w:rPr>
        <w:t>4</w:t>
      </w:r>
      <w:r w:rsidRPr="00D029F8">
        <w:rPr>
          <w:sz w:val="24"/>
          <w:vertAlign w:val="superscript"/>
        </w:rPr>
        <w:t>3-</w:t>
      </w:r>
      <w:r w:rsidRPr="00D029F8">
        <w:rPr>
          <w:sz w:val="24"/>
        </w:rPr>
        <w:t>、</w:t>
      </w:r>
      <w:r w:rsidRPr="00D029F8">
        <w:rPr>
          <w:sz w:val="24"/>
        </w:rPr>
        <w:t>NH</w:t>
      </w:r>
      <w:r w:rsidRPr="000C1AAF">
        <w:rPr>
          <w:sz w:val="24"/>
          <w:vertAlign w:val="subscript"/>
        </w:rPr>
        <w:t>4</w:t>
      </w:r>
      <w:r w:rsidRPr="00D029F8">
        <w:rPr>
          <w:sz w:val="24"/>
          <w:vertAlign w:val="superscript"/>
        </w:rPr>
        <w:t>+</w:t>
      </w:r>
      <w:r w:rsidRPr="00D029F8">
        <w:rPr>
          <w:sz w:val="24"/>
        </w:rPr>
        <w:t>和</w:t>
      </w:r>
      <w:r w:rsidRPr="00D029F8">
        <w:rPr>
          <w:sz w:val="24"/>
        </w:rPr>
        <w:t>Mg</w:t>
      </w:r>
      <w:r w:rsidRPr="00D029F8">
        <w:rPr>
          <w:sz w:val="24"/>
          <w:vertAlign w:val="superscript"/>
        </w:rPr>
        <w:t>2+</w:t>
      </w:r>
      <w:r w:rsidRPr="00D029F8">
        <w:rPr>
          <w:sz w:val="24"/>
        </w:rPr>
        <w:t>可以生成磷酸铵镁沉淀，使铵离子从氨氮废水中分离出来。</w:t>
      </w:r>
    </w:p>
    <w:p w:rsidR="00BB2E72" w:rsidRPr="00D029F8" w:rsidRDefault="00BB2E72" w:rsidP="00F86939">
      <w:pPr>
        <w:spacing w:line="360" w:lineRule="auto"/>
        <w:ind w:firstLineChars="200" w:firstLine="480"/>
        <w:rPr>
          <w:sz w:val="24"/>
        </w:rPr>
      </w:pPr>
      <w:r w:rsidRPr="00D029F8">
        <w:rPr>
          <w:sz w:val="24"/>
        </w:rPr>
        <w:t>5</w:t>
      </w:r>
      <w:r w:rsidRPr="00D029F8">
        <w:rPr>
          <w:sz w:val="24"/>
        </w:rPr>
        <w:t>、用循环冷却水系统脱氨法，用循环冷却水系统脱氨法是利用稀土厂的冷却塔，在冷却塔中，硝化作用为</w:t>
      </w:r>
      <w:r w:rsidRPr="00D029F8">
        <w:rPr>
          <w:sz w:val="24"/>
        </w:rPr>
        <w:t>80%</w:t>
      </w:r>
      <w:r w:rsidRPr="00D029F8">
        <w:rPr>
          <w:sz w:val="24"/>
        </w:rPr>
        <w:t>，微生物同化作用为</w:t>
      </w:r>
      <w:r w:rsidRPr="00D029F8">
        <w:rPr>
          <w:sz w:val="24"/>
        </w:rPr>
        <w:t>10%</w:t>
      </w:r>
      <w:r w:rsidRPr="00D029F8">
        <w:rPr>
          <w:sz w:val="24"/>
        </w:rPr>
        <w:t>，解吸作用为</w:t>
      </w:r>
      <w:r w:rsidRPr="00D029F8">
        <w:rPr>
          <w:sz w:val="24"/>
        </w:rPr>
        <w:t>10%</w:t>
      </w:r>
      <w:r w:rsidRPr="00D029F8">
        <w:rPr>
          <w:sz w:val="24"/>
        </w:rPr>
        <w:t>，</w:t>
      </w:r>
      <w:r w:rsidRPr="00D029F8">
        <w:rPr>
          <w:sz w:val="24"/>
        </w:rPr>
        <w:t>3</w:t>
      </w:r>
      <w:r w:rsidRPr="00D029F8">
        <w:rPr>
          <w:sz w:val="24"/>
        </w:rPr>
        <w:t>种作用同时进行，但以硝化作用为主。用循环冷却水系统脱氨法适宜处理低浓度的氨氮浓度废水，最佳操作条件为温度</w:t>
      </w:r>
      <w:r w:rsidRPr="00D029F8">
        <w:rPr>
          <w:sz w:val="24"/>
        </w:rPr>
        <w:t>25</w:t>
      </w:r>
      <w:r w:rsidRPr="00D029F8">
        <w:rPr>
          <w:sz w:val="24"/>
        </w:rPr>
        <w:t>～</w:t>
      </w:r>
      <w:r w:rsidRPr="00D029F8">
        <w:rPr>
          <w:sz w:val="24"/>
        </w:rPr>
        <w:t>40</w:t>
      </w:r>
      <w:r w:rsidRPr="00D029F8">
        <w:rPr>
          <w:rFonts w:ascii="宋体" w:hAnsi="宋体" w:cs="宋体" w:hint="eastAsia"/>
          <w:sz w:val="24"/>
        </w:rPr>
        <w:t>℃</w:t>
      </w:r>
      <w:r w:rsidRPr="00D029F8">
        <w:rPr>
          <w:sz w:val="24"/>
        </w:rPr>
        <w:t>，</w:t>
      </w:r>
      <w:r w:rsidRPr="00D029F8">
        <w:rPr>
          <w:sz w:val="24"/>
        </w:rPr>
        <w:t>pH 7.0</w:t>
      </w:r>
      <w:r w:rsidRPr="00D029F8">
        <w:rPr>
          <w:sz w:val="24"/>
        </w:rPr>
        <w:t>～</w:t>
      </w:r>
      <w:r w:rsidRPr="00D029F8">
        <w:rPr>
          <w:sz w:val="24"/>
        </w:rPr>
        <w:t>8.2</w:t>
      </w:r>
      <w:r w:rsidRPr="00D029F8">
        <w:rPr>
          <w:sz w:val="24"/>
        </w:rPr>
        <w:t>，停留时间</w:t>
      </w:r>
      <w:r w:rsidRPr="00D029F8">
        <w:rPr>
          <w:sz w:val="24"/>
        </w:rPr>
        <w:t>12.5 h</w:t>
      </w:r>
      <w:r w:rsidRPr="00D029F8">
        <w:rPr>
          <w:sz w:val="24"/>
        </w:rPr>
        <w:t>。该法最大优势是循环冷却水系统兼用脱氨且不需增加费用即可使废水处理达标，具有双重效益。</w:t>
      </w:r>
    </w:p>
    <w:p w:rsidR="00BB2E72" w:rsidRDefault="00BB2E72" w:rsidP="00F86939">
      <w:pPr>
        <w:spacing w:line="360" w:lineRule="auto"/>
        <w:ind w:firstLineChars="200" w:firstLine="480"/>
        <w:rPr>
          <w:sz w:val="24"/>
        </w:rPr>
      </w:pPr>
      <w:r w:rsidRPr="00D029F8">
        <w:rPr>
          <w:sz w:val="24"/>
        </w:rPr>
        <w:t>以上方法对稀土氨氮废水的水质都有一定的要求，且处理效果也不同。赣州稀土矿业有限公司与国内多家知名的废水处理专业研究机构合作，初步形成了通过流域控制解决区域污染的思路，并在处理工艺方面先后邀请了中国地质大学、北京矿冶研究院等数十家技术、研发实力雄厚的单位现场研究试验，提供工艺方案建议，初步选定了以龙南关西小流域为试验点，采用生物法开展赣州市稀土矿山污水处理厂试点项目，在取得成效后，再向矿区内流域稀土矿山推广。</w:t>
      </w:r>
    </w:p>
    <w:p w:rsidR="005C466B" w:rsidRPr="00D029F8" w:rsidRDefault="005C466B" w:rsidP="00F86939">
      <w:pPr>
        <w:spacing w:line="360" w:lineRule="auto"/>
        <w:ind w:firstLineChars="200" w:firstLine="480"/>
        <w:rPr>
          <w:sz w:val="24"/>
        </w:rPr>
      </w:pPr>
      <w:r w:rsidRPr="005C466B">
        <w:rPr>
          <w:rFonts w:hint="eastAsia"/>
          <w:sz w:val="24"/>
        </w:rPr>
        <w:lastRenderedPageBreak/>
        <w:t>生物脱氮被认为是含氮废水最佳处理方式，随着对生物脱氮研究的不断深入，许多不同种类的微生物被应用到稀土氨氮废水脱氮技术上。生物脱氮一般包括硝化和反硝化两个阶段，是利用硝化菌和反硝化菌完成的。其中硝化作用包括亚硝化与硝化两个阶段：亚硝化过程是由亚硝酸菌</w:t>
      </w:r>
      <w:r w:rsidRPr="005C466B">
        <w:rPr>
          <w:rFonts w:hint="eastAsia"/>
          <w:sz w:val="24"/>
        </w:rPr>
        <w:t>(</w:t>
      </w:r>
      <w:r w:rsidRPr="005C466B">
        <w:rPr>
          <w:rFonts w:hint="eastAsia"/>
          <w:sz w:val="24"/>
        </w:rPr>
        <w:t>氨氧化菌或亚硝化菌</w:t>
      </w:r>
      <w:r w:rsidRPr="005C466B">
        <w:rPr>
          <w:rFonts w:hint="eastAsia"/>
          <w:sz w:val="24"/>
        </w:rPr>
        <w:t>)</w:t>
      </w:r>
      <w:r w:rsidRPr="005C466B">
        <w:rPr>
          <w:rFonts w:hint="eastAsia"/>
          <w:sz w:val="24"/>
        </w:rPr>
        <w:t>将氨态氮转化为亚硝酸盐，硝化过程是由硝酸菌</w:t>
      </w:r>
      <w:r w:rsidR="00BB0B1B">
        <w:rPr>
          <w:rFonts w:hint="eastAsia"/>
          <w:sz w:val="24"/>
        </w:rPr>
        <w:t>（</w:t>
      </w:r>
      <w:r w:rsidR="00BB0B1B" w:rsidRPr="005C466B">
        <w:rPr>
          <w:rFonts w:hint="eastAsia"/>
          <w:sz w:val="24"/>
        </w:rPr>
        <w:t>亚硝酸盐氧化菌或硝化菌</w:t>
      </w:r>
      <w:r w:rsidR="00BB0B1B">
        <w:rPr>
          <w:rFonts w:hint="eastAsia"/>
          <w:sz w:val="24"/>
        </w:rPr>
        <w:t>）</w:t>
      </w:r>
      <w:r w:rsidRPr="005C466B">
        <w:rPr>
          <w:rFonts w:hint="eastAsia"/>
          <w:sz w:val="24"/>
        </w:rPr>
        <w:t>将亚硝酸盐进一步氧化为硝酸；反硝化主要作用是将硝酸盐或亚硝酸盐还原成气态氮</w:t>
      </w:r>
      <w:r w:rsidR="00BB0B1B">
        <w:rPr>
          <w:rFonts w:hint="eastAsia"/>
          <w:sz w:val="24"/>
        </w:rPr>
        <w:t>（</w:t>
      </w:r>
      <w:r w:rsidRPr="005C466B">
        <w:rPr>
          <w:rFonts w:hint="eastAsia"/>
          <w:sz w:val="24"/>
        </w:rPr>
        <w:t>NO</w:t>
      </w:r>
      <w:r w:rsidRPr="005C466B">
        <w:rPr>
          <w:rFonts w:hint="eastAsia"/>
          <w:sz w:val="24"/>
        </w:rPr>
        <w:t>、</w:t>
      </w:r>
      <w:r w:rsidRPr="005C466B">
        <w:rPr>
          <w:rFonts w:hint="eastAsia"/>
          <w:sz w:val="24"/>
        </w:rPr>
        <w:t>N</w:t>
      </w:r>
      <w:r w:rsidRPr="00BB0B1B">
        <w:rPr>
          <w:rFonts w:hint="eastAsia"/>
          <w:sz w:val="24"/>
          <w:vertAlign w:val="subscript"/>
        </w:rPr>
        <w:t>2</w:t>
      </w:r>
      <w:r w:rsidRPr="005C466B">
        <w:rPr>
          <w:rFonts w:hint="eastAsia"/>
          <w:sz w:val="24"/>
        </w:rPr>
        <w:t>O</w:t>
      </w:r>
      <w:r w:rsidRPr="005C466B">
        <w:rPr>
          <w:rFonts w:hint="eastAsia"/>
          <w:sz w:val="24"/>
        </w:rPr>
        <w:t>、</w:t>
      </w:r>
      <w:r w:rsidRPr="005C466B">
        <w:rPr>
          <w:rFonts w:hint="eastAsia"/>
          <w:sz w:val="24"/>
        </w:rPr>
        <w:t>N</w:t>
      </w:r>
      <w:r w:rsidRPr="00BB0B1B">
        <w:rPr>
          <w:rFonts w:hint="eastAsia"/>
          <w:sz w:val="24"/>
          <w:vertAlign w:val="subscript"/>
        </w:rPr>
        <w:t>2</w:t>
      </w:r>
      <w:r w:rsidR="00BB0B1B">
        <w:rPr>
          <w:rFonts w:hint="eastAsia"/>
          <w:sz w:val="24"/>
        </w:rPr>
        <w:t>）</w:t>
      </w:r>
      <w:r w:rsidRPr="005C466B">
        <w:rPr>
          <w:rFonts w:hint="eastAsia"/>
          <w:sz w:val="24"/>
        </w:rPr>
        <w:t>，是由一群化能有机异养型微生物在厌氧或缺氧的条件下完成。生化法能处理各种浓度氨氮的稀土废水，适应性强，微生物物种容易培养，成本低。但采用常规生物脱氮工艺无法满足缺氧反硝化阶段对碳源的需求，导致反硝化过程受阻，大大影响脱氮效果。实践证明，投加碳源是解决这一问题的主要手段。</w:t>
      </w:r>
    </w:p>
    <w:p w:rsidR="00274ADC" w:rsidRPr="00D029F8" w:rsidRDefault="00A707BF" w:rsidP="008C3E17">
      <w:pPr>
        <w:spacing w:beforeLines="50" w:before="156" w:afterLines="50" w:after="156" w:line="360" w:lineRule="auto"/>
        <w:outlineLvl w:val="0"/>
        <w:rPr>
          <w:rFonts w:eastAsia="黑体"/>
          <w:sz w:val="28"/>
          <w:szCs w:val="28"/>
        </w:rPr>
      </w:pPr>
      <w:bookmarkStart w:id="17" w:name="_Toc495314052"/>
      <w:r>
        <w:rPr>
          <w:rFonts w:eastAsia="黑体" w:hint="eastAsia"/>
          <w:sz w:val="28"/>
          <w:szCs w:val="28"/>
        </w:rPr>
        <w:t>4</w:t>
      </w:r>
      <w:r w:rsidR="0007036A" w:rsidRPr="00D029F8">
        <w:rPr>
          <w:rFonts w:eastAsia="黑体"/>
          <w:sz w:val="28"/>
          <w:szCs w:val="28"/>
        </w:rPr>
        <w:t>、</w:t>
      </w:r>
      <w:r w:rsidR="00274ADC" w:rsidRPr="00D029F8">
        <w:rPr>
          <w:rFonts w:eastAsia="黑体"/>
          <w:sz w:val="28"/>
          <w:szCs w:val="28"/>
        </w:rPr>
        <w:t>标准主要技术内容</w:t>
      </w:r>
      <w:bookmarkEnd w:id="16"/>
      <w:bookmarkEnd w:id="17"/>
    </w:p>
    <w:p w:rsidR="00495A2C" w:rsidRPr="00D029F8" w:rsidRDefault="00495A2C" w:rsidP="008C3E17">
      <w:pPr>
        <w:spacing w:beforeLines="50" w:before="156" w:afterLines="50" w:after="156" w:line="360" w:lineRule="auto"/>
        <w:outlineLvl w:val="1"/>
        <w:rPr>
          <w:rFonts w:eastAsia="黑体"/>
          <w:sz w:val="28"/>
          <w:szCs w:val="28"/>
        </w:rPr>
      </w:pPr>
      <w:bookmarkStart w:id="18" w:name="_Toc495314053"/>
      <w:r w:rsidRPr="00D029F8">
        <w:rPr>
          <w:rFonts w:eastAsia="黑体"/>
          <w:sz w:val="28"/>
          <w:szCs w:val="28"/>
        </w:rPr>
        <w:t xml:space="preserve">4.1 </w:t>
      </w:r>
      <w:r w:rsidR="00530FC1" w:rsidRPr="00D029F8">
        <w:rPr>
          <w:rFonts w:eastAsia="黑体"/>
          <w:sz w:val="28"/>
          <w:szCs w:val="28"/>
        </w:rPr>
        <w:t>标准的适用范围</w:t>
      </w:r>
      <w:bookmarkEnd w:id="18"/>
    </w:p>
    <w:p w:rsidR="0039054E" w:rsidRPr="0039054E" w:rsidRDefault="00530FC1" w:rsidP="00F86939">
      <w:pPr>
        <w:pStyle w:val="af3"/>
        <w:spacing w:before="100" w:beforeAutospacing="1" w:after="100" w:afterAutospacing="1" w:line="360" w:lineRule="auto"/>
        <w:ind w:firstLine="480"/>
        <w:rPr>
          <w:rFonts w:eastAsia="宋体" w:hAnsi="Calibri" w:cs="Times New Roman"/>
          <w:sz w:val="24"/>
        </w:rPr>
      </w:pPr>
      <w:r w:rsidRPr="00D029F8">
        <w:rPr>
          <w:sz w:val="24"/>
        </w:rPr>
        <w:t>根据《产业结构调整指导目录（2011年本)》，</w:t>
      </w:r>
      <w:r w:rsidRPr="00D029F8">
        <w:rPr>
          <w:sz w:val="24"/>
        </w:rPr>
        <w:t>“</w:t>
      </w:r>
      <w:r w:rsidRPr="00D029F8">
        <w:rPr>
          <w:sz w:val="24"/>
        </w:rPr>
        <w:t>离子型稀土矿堆浸和池浸工艺</w:t>
      </w:r>
      <w:r w:rsidRPr="00D029F8">
        <w:rPr>
          <w:sz w:val="24"/>
        </w:rPr>
        <w:t>”</w:t>
      </w:r>
      <w:r w:rsidRPr="00D029F8">
        <w:rPr>
          <w:sz w:val="24"/>
        </w:rPr>
        <w:t>被列为淘汰类项目。因此，</w:t>
      </w:r>
      <w:r w:rsidR="0039054E" w:rsidRPr="0039054E">
        <w:rPr>
          <w:rFonts w:eastAsia="宋体" w:hAnsi="Calibri" w:cs="Times New Roman" w:hint="eastAsia"/>
          <w:sz w:val="24"/>
        </w:rPr>
        <w:t>本标准适用于采用原地浸矿工艺开采的离子型稀土矿山开采企业水污染物排放管理，以及离子型稀土矿山开采企业建设项目的环境影响评价、环境保护设施设计、竣工环境保护验收及其投产后水污染物排放管理，同时也适用于排污许可证管理</w:t>
      </w:r>
      <w:r w:rsidR="0039054E" w:rsidRPr="0039054E">
        <w:rPr>
          <w:rFonts w:eastAsia="宋体" w:hAnsi="Calibri" w:cs="Times New Roman"/>
          <w:sz w:val="24"/>
        </w:rPr>
        <w:t>。</w:t>
      </w:r>
    </w:p>
    <w:p w:rsidR="00495A2C" w:rsidRPr="00D029F8" w:rsidRDefault="00495A2C" w:rsidP="008C3E17">
      <w:pPr>
        <w:spacing w:beforeLines="50" w:before="156" w:afterLines="50" w:after="156" w:line="360" w:lineRule="auto"/>
        <w:outlineLvl w:val="1"/>
        <w:rPr>
          <w:rFonts w:eastAsia="黑体"/>
          <w:sz w:val="28"/>
          <w:szCs w:val="28"/>
        </w:rPr>
      </w:pPr>
      <w:bookmarkStart w:id="19" w:name="_Toc495314054"/>
      <w:r w:rsidRPr="00D029F8">
        <w:rPr>
          <w:rFonts w:eastAsia="黑体"/>
          <w:sz w:val="28"/>
          <w:szCs w:val="28"/>
        </w:rPr>
        <w:t>4.</w:t>
      </w:r>
      <w:r w:rsidR="00F74546" w:rsidRPr="00D029F8">
        <w:rPr>
          <w:rFonts w:eastAsia="黑体"/>
          <w:sz w:val="28"/>
          <w:szCs w:val="28"/>
        </w:rPr>
        <w:t>2</w:t>
      </w:r>
      <w:r w:rsidR="00530FC1" w:rsidRPr="00D029F8">
        <w:rPr>
          <w:rFonts w:eastAsia="黑体"/>
          <w:sz w:val="28"/>
          <w:szCs w:val="28"/>
        </w:rPr>
        <w:t>标准的</w:t>
      </w:r>
      <w:r w:rsidRPr="00D029F8">
        <w:rPr>
          <w:rFonts w:eastAsia="黑体"/>
          <w:sz w:val="28"/>
          <w:szCs w:val="28"/>
        </w:rPr>
        <w:t>术语和定义</w:t>
      </w:r>
      <w:bookmarkEnd w:id="19"/>
    </w:p>
    <w:p w:rsidR="00530FC1" w:rsidRPr="00D029F8" w:rsidRDefault="00530FC1" w:rsidP="00F86939">
      <w:pPr>
        <w:spacing w:line="360" w:lineRule="auto"/>
        <w:ind w:firstLineChars="200" w:firstLine="480"/>
        <w:rPr>
          <w:sz w:val="24"/>
        </w:rPr>
      </w:pPr>
      <w:r w:rsidRPr="00D029F8">
        <w:rPr>
          <w:sz w:val="24"/>
        </w:rPr>
        <w:t>本标准规定了</w:t>
      </w:r>
      <w:r w:rsidRPr="00D029F8">
        <w:rPr>
          <w:sz w:val="24"/>
        </w:rPr>
        <w:t>“</w:t>
      </w:r>
      <w:r w:rsidRPr="00D029F8">
        <w:rPr>
          <w:sz w:val="24"/>
        </w:rPr>
        <w:t>稀土</w:t>
      </w:r>
      <w:r w:rsidRPr="00D029F8">
        <w:rPr>
          <w:sz w:val="24"/>
        </w:rPr>
        <w:t>”</w:t>
      </w:r>
      <w:r w:rsidRPr="00D029F8">
        <w:rPr>
          <w:sz w:val="24"/>
        </w:rPr>
        <w:t>、</w:t>
      </w:r>
      <w:r w:rsidRPr="00D029F8">
        <w:rPr>
          <w:sz w:val="24"/>
        </w:rPr>
        <w:t>“</w:t>
      </w:r>
      <w:r w:rsidR="00C15058">
        <w:rPr>
          <w:sz w:val="24"/>
        </w:rPr>
        <w:t>离子</w:t>
      </w:r>
      <w:r w:rsidRPr="00D029F8">
        <w:rPr>
          <w:sz w:val="24"/>
        </w:rPr>
        <w:t>型稀土矿</w:t>
      </w:r>
      <w:r w:rsidRPr="00D029F8">
        <w:rPr>
          <w:sz w:val="24"/>
        </w:rPr>
        <w:t>”</w:t>
      </w:r>
      <w:r w:rsidRPr="00D029F8">
        <w:rPr>
          <w:sz w:val="24"/>
        </w:rPr>
        <w:t>、</w:t>
      </w:r>
      <w:r w:rsidRPr="00D029F8">
        <w:rPr>
          <w:sz w:val="24"/>
        </w:rPr>
        <w:t>“</w:t>
      </w:r>
      <w:r w:rsidRPr="00D029F8">
        <w:rPr>
          <w:sz w:val="24"/>
        </w:rPr>
        <w:t>离子型稀土矿山开采企业</w:t>
      </w:r>
      <w:r w:rsidRPr="00D029F8">
        <w:rPr>
          <w:sz w:val="24"/>
        </w:rPr>
        <w:t>”</w:t>
      </w:r>
      <w:r w:rsidRPr="00D029F8">
        <w:rPr>
          <w:sz w:val="24"/>
        </w:rPr>
        <w:t>、</w:t>
      </w:r>
      <w:r w:rsidR="00C15058">
        <w:rPr>
          <w:rFonts w:hint="eastAsia"/>
          <w:sz w:val="24"/>
        </w:rPr>
        <w:t>“母液回收率”</w:t>
      </w:r>
      <w:r w:rsidR="00F74546" w:rsidRPr="00D029F8">
        <w:rPr>
          <w:sz w:val="24"/>
        </w:rPr>
        <w:t>“</w:t>
      </w:r>
      <w:r w:rsidR="00F74546" w:rsidRPr="00D029F8">
        <w:rPr>
          <w:sz w:val="24"/>
        </w:rPr>
        <w:t>原地浸矿</w:t>
      </w:r>
      <w:r w:rsidR="00F74546" w:rsidRPr="00D029F8">
        <w:rPr>
          <w:sz w:val="24"/>
        </w:rPr>
        <w:t>”</w:t>
      </w:r>
      <w:r w:rsidR="00BB0B1B">
        <w:rPr>
          <w:rFonts w:hint="eastAsia"/>
          <w:sz w:val="24"/>
        </w:rPr>
        <w:t>和</w:t>
      </w:r>
      <w:r w:rsidR="00F74546" w:rsidRPr="00D029F8">
        <w:rPr>
          <w:sz w:val="24"/>
        </w:rPr>
        <w:t>“</w:t>
      </w:r>
      <w:r w:rsidR="00CD4BDC">
        <w:rPr>
          <w:sz w:val="24"/>
        </w:rPr>
        <w:t>法定</w:t>
      </w:r>
      <w:r w:rsidR="00F74546" w:rsidRPr="00D029F8">
        <w:rPr>
          <w:sz w:val="24"/>
        </w:rPr>
        <w:t>边界</w:t>
      </w:r>
      <w:r w:rsidR="00F74546" w:rsidRPr="00D029F8">
        <w:rPr>
          <w:sz w:val="24"/>
        </w:rPr>
        <w:t>”</w:t>
      </w:r>
      <w:r w:rsidR="00BB0B1B">
        <w:rPr>
          <w:rFonts w:hint="eastAsia"/>
          <w:sz w:val="24"/>
        </w:rPr>
        <w:t>共</w:t>
      </w:r>
      <w:r w:rsidR="009F2994">
        <w:rPr>
          <w:rFonts w:hint="eastAsia"/>
          <w:sz w:val="24"/>
        </w:rPr>
        <w:t>6</w:t>
      </w:r>
      <w:r w:rsidR="00F74546" w:rsidRPr="00D029F8">
        <w:rPr>
          <w:sz w:val="24"/>
        </w:rPr>
        <w:t>项术语</w:t>
      </w:r>
      <w:r w:rsidR="00BB0B1B">
        <w:rPr>
          <w:rFonts w:hint="eastAsia"/>
          <w:sz w:val="24"/>
        </w:rPr>
        <w:t>的</w:t>
      </w:r>
      <w:r w:rsidR="00F74546" w:rsidRPr="00D029F8">
        <w:rPr>
          <w:sz w:val="24"/>
        </w:rPr>
        <w:t>定义。</w:t>
      </w:r>
    </w:p>
    <w:p w:rsidR="00F74546" w:rsidRPr="00D029F8" w:rsidRDefault="00F74546" w:rsidP="008C3E17">
      <w:pPr>
        <w:spacing w:beforeLines="50" w:before="156" w:afterLines="50" w:after="156" w:line="360" w:lineRule="auto"/>
        <w:outlineLvl w:val="1"/>
        <w:rPr>
          <w:rFonts w:eastAsia="黑体"/>
          <w:sz w:val="28"/>
          <w:szCs w:val="28"/>
        </w:rPr>
      </w:pPr>
      <w:bookmarkStart w:id="20" w:name="_Toc495314055"/>
      <w:r w:rsidRPr="00D029F8">
        <w:rPr>
          <w:rFonts w:eastAsia="黑体"/>
          <w:sz w:val="28"/>
          <w:szCs w:val="28"/>
        </w:rPr>
        <w:t xml:space="preserve">4.3 </w:t>
      </w:r>
      <w:r w:rsidRPr="00D029F8">
        <w:rPr>
          <w:rFonts w:eastAsia="黑体"/>
          <w:sz w:val="28"/>
          <w:szCs w:val="28"/>
        </w:rPr>
        <w:t>监测项目选择依据</w:t>
      </w:r>
      <w:bookmarkEnd w:id="20"/>
    </w:p>
    <w:p w:rsidR="00F74546" w:rsidRPr="00D029F8" w:rsidRDefault="00F74546" w:rsidP="00F86939">
      <w:pPr>
        <w:spacing w:line="360" w:lineRule="auto"/>
        <w:ind w:firstLineChars="200" w:firstLine="482"/>
        <w:rPr>
          <w:b/>
          <w:sz w:val="24"/>
        </w:rPr>
      </w:pPr>
      <w:r w:rsidRPr="00D029F8">
        <w:rPr>
          <w:b/>
          <w:sz w:val="24"/>
        </w:rPr>
        <w:t>1</w:t>
      </w:r>
      <w:r w:rsidRPr="00D029F8">
        <w:rPr>
          <w:b/>
          <w:sz w:val="24"/>
        </w:rPr>
        <w:t>、根据预调查监测结果确定</w:t>
      </w:r>
    </w:p>
    <w:p w:rsidR="00F74546" w:rsidRPr="00D029F8" w:rsidRDefault="00F74546" w:rsidP="00F86939">
      <w:pPr>
        <w:spacing w:line="360" w:lineRule="auto"/>
        <w:ind w:firstLineChars="200" w:firstLine="480"/>
        <w:rPr>
          <w:sz w:val="24"/>
        </w:rPr>
      </w:pPr>
      <w:r w:rsidRPr="00D029F8">
        <w:rPr>
          <w:sz w:val="24"/>
        </w:rPr>
        <w:t>根据</w:t>
      </w:r>
      <w:r w:rsidRPr="00D029F8">
        <w:rPr>
          <w:sz w:val="24"/>
        </w:rPr>
        <w:t>2016</w:t>
      </w:r>
      <w:r w:rsidRPr="00D029F8">
        <w:rPr>
          <w:sz w:val="24"/>
        </w:rPr>
        <w:t>年地表水、地下水和土壤预调查结果，由结果可知：</w:t>
      </w:r>
    </w:p>
    <w:p w:rsidR="00F74546" w:rsidRPr="00D029F8" w:rsidRDefault="00F74546" w:rsidP="00F86939">
      <w:pPr>
        <w:spacing w:line="360" w:lineRule="auto"/>
        <w:ind w:firstLineChars="200" w:firstLine="480"/>
        <w:rPr>
          <w:sz w:val="24"/>
        </w:rPr>
      </w:pPr>
      <w:r w:rsidRPr="00D029F8">
        <w:rPr>
          <w:sz w:val="24"/>
        </w:rPr>
        <w:t>1</w:t>
      </w:r>
      <w:r w:rsidRPr="00D029F8">
        <w:rPr>
          <w:sz w:val="24"/>
        </w:rPr>
        <w:t>）与地表水环境质量三级标准相比，全南、龙南、定南、寻乌、安远和信丰</w:t>
      </w:r>
      <w:r w:rsidRPr="00D029F8">
        <w:rPr>
          <w:sz w:val="24"/>
        </w:rPr>
        <w:t>6</w:t>
      </w:r>
      <w:r w:rsidRPr="00D029F8">
        <w:rPr>
          <w:sz w:val="24"/>
        </w:rPr>
        <w:t>大主要稀土矿区地表水存在不同元素的超标情况，主要超标项目为硫酸根、</w:t>
      </w:r>
      <w:r w:rsidR="004A445D">
        <w:rPr>
          <w:sz w:val="24"/>
        </w:rPr>
        <w:lastRenderedPageBreak/>
        <w:t>总氮、氨氮、总铅、总汞、总锰，</w:t>
      </w:r>
      <w:r w:rsidRPr="00D029F8">
        <w:rPr>
          <w:sz w:val="24"/>
        </w:rPr>
        <w:t>超标范围在</w:t>
      </w:r>
      <w:r w:rsidRPr="00D029F8">
        <w:rPr>
          <w:sz w:val="24"/>
        </w:rPr>
        <w:t>25%~100%</w:t>
      </w:r>
      <w:r w:rsidRPr="00D029F8">
        <w:rPr>
          <w:sz w:val="24"/>
        </w:rPr>
        <w:t>之间，超标倍数在</w:t>
      </w:r>
      <w:r w:rsidRPr="00D029F8">
        <w:rPr>
          <w:sz w:val="24"/>
        </w:rPr>
        <w:t>1.02~160</w:t>
      </w:r>
      <w:r w:rsidRPr="00D029F8">
        <w:rPr>
          <w:sz w:val="24"/>
        </w:rPr>
        <w:t>倍范围。地下水的超标元素为总锰，超标率为</w:t>
      </w:r>
      <w:r w:rsidRPr="00D029F8">
        <w:rPr>
          <w:sz w:val="24"/>
        </w:rPr>
        <w:t>7.6%</w:t>
      </w:r>
      <w:r w:rsidRPr="00D029F8">
        <w:rPr>
          <w:sz w:val="24"/>
        </w:rPr>
        <w:t>。</w:t>
      </w:r>
    </w:p>
    <w:p w:rsidR="00F74546" w:rsidRPr="00D029F8" w:rsidRDefault="00F74546" w:rsidP="00F86939">
      <w:pPr>
        <w:spacing w:line="360" w:lineRule="auto"/>
        <w:ind w:firstLineChars="200" w:firstLine="480"/>
        <w:rPr>
          <w:sz w:val="24"/>
        </w:rPr>
      </w:pPr>
      <w:r w:rsidRPr="00D029F8">
        <w:rPr>
          <w:sz w:val="24"/>
        </w:rPr>
        <w:t>2</w:t>
      </w:r>
      <w:r w:rsidRPr="00D029F8">
        <w:rPr>
          <w:sz w:val="24"/>
        </w:rPr>
        <w:t>）与相关土壤环境标准相比，全南、龙南、定南、寻乌</w:t>
      </w:r>
      <w:r w:rsidRPr="00D029F8">
        <w:rPr>
          <w:sz w:val="24"/>
        </w:rPr>
        <w:t>4</w:t>
      </w:r>
      <w:r w:rsidRPr="00D029F8">
        <w:rPr>
          <w:sz w:val="24"/>
        </w:rPr>
        <w:t>大主要矿区土壤存在不同元素的超标情况，主要超标项目为总氮、氨氮、总铝、总锑、总钡，超标倍数在</w:t>
      </w:r>
      <w:r w:rsidRPr="00D029F8">
        <w:rPr>
          <w:sz w:val="24"/>
        </w:rPr>
        <w:t>0.5</w:t>
      </w:r>
      <w:r w:rsidRPr="00D029F8">
        <w:rPr>
          <w:sz w:val="24"/>
        </w:rPr>
        <w:t>以上。</w:t>
      </w:r>
    </w:p>
    <w:p w:rsidR="00F74546" w:rsidRPr="00D029F8" w:rsidRDefault="00F74546" w:rsidP="00F86939">
      <w:pPr>
        <w:spacing w:line="360" w:lineRule="auto"/>
        <w:ind w:firstLineChars="200" w:firstLine="480"/>
        <w:rPr>
          <w:sz w:val="24"/>
        </w:rPr>
      </w:pPr>
      <w:r w:rsidRPr="00D029F8">
        <w:rPr>
          <w:sz w:val="24"/>
        </w:rPr>
        <w:t>根据预调查的监测结果，标准编制组确定</w:t>
      </w:r>
      <w:r w:rsidRPr="00D029F8">
        <w:rPr>
          <w:sz w:val="24"/>
        </w:rPr>
        <w:t>pH</w:t>
      </w:r>
      <w:r w:rsidRPr="00D029F8">
        <w:rPr>
          <w:sz w:val="24"/>
        </w:rPr>
        <w:t>、悬浮物、氟化物、氯离子、硫酸根、总氮、氨氮、</w:t>
      </w:r>
      <w:r w:rsidRPr="00580BCE">
        <w:rPr>
          <w:sz w:val="24"/>
        </w:rPr>
        <w:t>总</w:t>
      </w:r>
      <w:r w:rsidRPr="00580BCE">
        <w:rPr>
          <w:sz w:val="24"/>
        </w:rPr>
        <w:t>α</w:t>
      </w:r>
      <w:r w:rsidRPr="00580BCE">
        <w:rPr>
          <w:sz w:val="24"/>
        </w:rPr>
        <w:t>放射性、总</w:t>
      </w:r>
      <w:r w:rsidRPr="00580BCE">
        <w:rPr>
          <w:sz w:val="24"/>
        </w:rPr>
        <w:t>β</w:t>
      </w:r>
      <w:r w:rsidRPr="00580BCE">
        <w:rPr>
          <w:sz w:val="24"/>
        </w:rPr>
        <w:t>放射性</w:t>
      </w:r>
      <w:r w:rsidRPr="00D029F8">
        <w:rPr>
          <w:sz w:val="24"/>
        </w:rPr>
        <w:t>、总铅、总铝、总钡、总镉、总锰、总铍、总锶和</w:t>
      </w:r>
      <w:r w:rsidRPr="00D029F8">
        <w:rPr>
          <w:sz w:val="24"/>
        </w:rPr>
        <w:t>REO</w:t>
      </w:r>
      <w:r w:rsidRPr="00D029F8">
        <w:rPr>
          <w:sz w:val="24"/>
        </w:rPr>
        <w:t>等</w:t>
      </w:r>
      <w:r w:rsidRPr="00D029F8">
        <w:rPr>
          <w:sz w:val="24"/>
        </w:rPr>
        <w:t>1</w:t>
      </w:r>
      <w:r w:rsidR="004A445D">
        <w:rPr>
          <w:sz w:val="24"/>
        </w:rPr>
        <w:t>7</w:t>
      </w:r>
      <w:r w:rsidRPr="00D029F8">
        <w:rPr>
          <w:sz w:val="24"/>
        </w:rPr>
        <w:t>项作为周年监测项目，每两个月监测一次，监测范围覆盖赣州离子稀土矿区。</w:t>
      </w:r>
    </w:p>
    <w:p w:rsidR="00F74546" w:rsidRPr="00D029F8" w:rsidRDefault="00F74546" w:rsidP="00F86939">
      <w:pPr>
        <w:spacing w:line="360" w:lineRule="auto"/>
        <w:ind w:firstLineChars="200" w:firstLine="480"/>
        <w:rPr>
          <w:sz w:val="24"/>
        </w:rPr>
      </w:pPr>
      <w:r w:rsidRPr="00D029F8">
        <w:rPr>
          <w:sz w:val="24"/>
        </w:rPr>
        <w:t>根据周年监测结果可知，</w:t>
      </w:r>
      <w:r w:rsidRPr="00D029F8">
        <w:rPr>
          <w:sz w:val="24"/>
        </w:rPr>
        <w:t>pH</w:t>
      </w:r>
      <w:r w:rsidRPr="00D029F8">
        <w:rPr>
          <w:sz w:val="24"/>
        </w:rPr>
        <w:t>、悬浮物、氟化物、氯离子、硫酸根、总氮、氨氮、总铅、总铝、总钡、总镉、总锰、总铍和</w:t>
      </w:r>
      <w:r w:rsidRPr="00D029F8">
        <w:rPr>
          <w:sz w:val="24"/>
        </w:rPr>
        <w:t>REO</w:t>
      </w:r>
      <w:r w:rsidRPr="00D029F8">
        <w:rPr>
          <w:sz w:val="24"/>
        </w:rPr>
        <w:t>均存在不同程度的超标情况。</w:t>
      </w:r>
    </w:p>
    <w:p w:rsidR="00F74546" w:rsidRPr="00E723C9" w:rsidRDefault="00F74546" w:rsidP="00F86939">
      <w:pPr>
        <w:spacing w:line="360" w:lineRule="auto"/>
        <w:ind w:firstLineChars="200" w:firstLine="480"/>
        <w:rPr>
          <w:sz w:val="24"/>
        </w:rPr>
      </w:pPr>
      <w:r w:rsidRPr="00E723C9">
        <w:rPr>
          <w:sz w:val="24"/>
        </w:rPr>
        <w:t>2</w:t>
      </w:r>
      <w:r w:rsidRPr="00E723C9">
        <w:rPr>
          <w:sz w:val="24"/>
        </w:rPr>
        <w:t>、根据相关标准监测项目确定</w:t>
      </w:r>
    </w:p>
    <w:p w:rsidR="00E15ED3" w:rsidRPr="00E723C9" w:rsidRDefault="00F74546" w:rsidP="00F86939">
      <w:pPr>
        <w:spacing w:line="360" w:lineRule="auto"/>
        <w:ind w:firstLineChars="200" w:firstLine="480"/>
        <w:rPr>
          <w:sz w:val="24"/>
        </w:rPr>
      </w:pPr>
      <w:r w:rsidRPr="00D029F8">
        <w:rPr>
          <w:sz w:val="24"/>
        </w:rPr>
        <w:t>项目编制组结合《地表水环境质量标准》、《稀土工业污染物排放标准》、《污</w:t>
      </w:r>
      <w:r w:rsidRPr="00E723C9">
        <w:rPr>
          <w:sz w:val="24"/>
        </w:rPr>
        <w:t>染物综合排放标准》，增加总镍、总砷</w:t>
      </w:r>
      <w:r w:rsidR="00324CC1" w:rsidRPr="00E723C9">
        <w:rPr>
          <w:sz w:val="24"/>
        </w:rPr>
        <w:t>、</w:t>
      </w:r>
      <w:r w:rsidR="00324CC1" w:rsidRPr="00E723C9">
        <w:rPr>
          <w:rFonts w:hint="eastAsia"/>
          <w:sz w:val="24"/>
        </w:rPr>
        <w:t>C</w:t>
      </w:r>
      <w:r w:rsidR="00324CC1" w:rsidRPr="00E723C9">
        <w:rPr>
          <w:sz w:val="24"/>
        </w:rPr>
        <w:t>OD</w:t>
      </w:r>
      <w:r w:rsidR="00324CC1" w:rsidRPr="00E723C9">
        <w:rPr>
          <w:sz w:val="24"/>
        </w:rPr>
        <w:t>、总磷</w:t>
      </w:r>
      <w:r w:rsidRPr="00E723C9">
        <w:rPr>
          <w:sz w:val="24"/>
        </w:rPr>
        <w:t>作为本标准的监测项目。</w:t>
      </w:r>
    </w:p>
    <w:p w:rsidR="00F74546" w:rsidRPr="00DA1CFE" w:rsidRDefault="00F74546" w:rsidP="00F86939">
      <w:pPr>
        <w:spacing w:line="360" w:lineRule="auto"/>
        <w:ind w:firstLineChars="200" w:firstLine="480"/>
        <w:rPr>
          <w:sz w:val="24"/>
        </w:rPr>
      </w:pPr>
      <w:r w:rsidRPr="00DA1CFE">
        <w:rPr>
          <w:sz w:val="24"/>
        </w:rPr>
        <w:t>最终确定本标准的主要污染物控制因子包括</w:t>
      </w:r>
      <w:r w:rsidRPr="00DA1CFE">
        <w:rPr>
          <w:sz w:val="24"/>
        </w:rPr>
        <w:t>pH</w:t>
      </w:r>
      <w:r w:rsidRPr="00DA1CFE">
        <w:rPr>
          <w:sz w:val="24"/>
        </w:rPr>
        <w:t>值、悬浮物、</w:t>
      </w:r>
      <w:r w:rsidR="00324CC1" w:rsidRPr="00DA1CFE">
        <w:rPr>
          <w:rFonts w:hint="eastAsia"/>
          <w:sz w:val="24"/>
        </w:rPr>
        <w:t>C</w:t>
      </w:r>
      <w:r w:rsidR="00324CC1" w:rsidRPr="00DA1CFE">
        <w:rPr>
          <w:sz w:val="24"/>
        </w:rPr>
        <w:t>OD</w:t>
      </w:r>
      <w:r w:rsidR="00324CC1" w:rsidRPr="00DA1CFE">
        <w:rPr>
          <w:sz w:val="24"/>
        </w:rPr>
        <w:t>、</w:t>
      </w:r>
      <w:r w:rsidR="00072C92" w:rsidRPr="00DA1CFE">
        <w:rPr>
          <w:sz w:val="24"/>
        </w:rPr>
        <w:t>氟化物</w:t>
      </w:r>
      <w:r w:rsidR="00072C92" w:rsidRPr="00DA1CFE">
        <w:rPr>
          <w:rFonts w:hint="eastAsia"/>
          <w:sz w:val="24"/>
        </w:rPr>
        <w:t>（以</w:t>
      </w:r>
      <w:r w:rsidR="00072C92" w:rsidRPr="00DA1CFE">
        <w:rPr>
          <w:rFonts w:hint="eastAsia"/>
          <w:sz w:val="24"/>
        </w:rPr>
        <w:t>F</w:t>
      </w:r>
      <w:r w:rsidR="00072C92" w:rsidRPr="00DA1CFE">
        <w:rPr>
          <w:rFonts w:hint="eastAsia"/>
          <w:sz w:val="24"/>
          <w:vertAlign w:val="superscript"/>
        </w:rPr>
        <w:t>-</w:t>
      </w:r>
      <w:r w:rsidR="00072C92" w:rsidRPr="00DA1CFE">
        <w:rPr>
          <w:rFonts w:hint="eastAsia"/>
          <w:sz w:val="24"/>
        </w:rPr>
        <w:t>计）</w:t>
      </w:r>
      <w:r w:rsidRPr="00DA1CFE">
        <w:rPr>
          <w:sz w:val="24"/>
        </w:rPr>
        <w:t>、</w:t>
      </w:r>
      <w:r w:rsidR="00072C92" w:rsidRPr="00DA1CFE">
        <w:rPr>
          <w:sz w:val="24"/>
        </w:rPr>
        <w:t>氯</w:t>
      </w:r>
      <w:r w:rsidR="00072C92" w:rsidRPr="00DA1CFE">
        <w:rPr>
          <w:rFonts w:hint="eastAsia"/>
          <w:sz w:val="24"/>
        </w:rPr>
        <w:t>化物（以</w:t>
      </w:r>
      <w:r w:rsidR="00072C92" w:rsidRPr="00DA1CFE">
        <w:rPr>
          <w:rFonts w:hint="eastAsia"/>
          <w:sz w:val="24"/>
        </w:rPr>
        <w:t>Cl</w:t>
      </w:r>
      <w:r w:rsidR="00072C92" w:rsidRPr="00DA1CFE">
        <w:rPr>
          <w:rFonts w:hint="eastAsia"/>
          <w:sz w:val="24"/>
          <w:vertAlign w:val="superscript"/>
        </w:rPr>
        <w:t>-</w:t>
      </w:r>
      <w:r w:rsidR="00072C92" w:rsidRPr="00DA1CFE">
        <w:rPr>
          <w:rFonts w:hint="eastAsia"/>
          <w:sz w:val="24"/>
        </w:rPr>
        <w:t>计）</w:t>
      </w:r>
      <w:r w:rsidRPr="00DA1CFE">
        <w:rPr>
          <w:sz w:val="24"/>
        </w:rPr>
        <w:t>、</w:t>
      </w:r>
      <w:r w:rsidR="00072C92" w:rsidRPr="00DA1CFE">
        <w:rPr>
          <w:sz w:val="24"/>
        </w:rPr>
        <w:t>硫酸</w:t>
      </w:r>
      <w:r w:rsidR="00072C92" w:rsidRPr="00DA1CFE">
        <w:rPr>
          <w:rFonts w:hint="eastAsia"/>
          <w:sz w:val="24"/>
        </w:rPr>
        <w:t>盐（以</w:t>
      </w:r>
      <w:r w:rsidR="00072C92" w:rsidRPr="00DA1CFE">
        <w:rPr>
          <w:rFonts w:hint="eastAsia"/>
          <w:sz w:val="24"/>
        </w:rPr>
        <w:t>SO</w:t>
      </w:r>
      <w:r w:rsidR="00072C92" w:rsidRPr="00DA1CFE">
        <w:rPr>
          <w:rFonts w:hint="eastAsia"/>
          <w:sz w:val="24"/>
          <w:vertAlign w:val="subscript"/>
        </w:rPr>
        <w:t>4</w:t>
      </w:r>
      <w:r w:rsidR="00072C92" w:rsidRPr="00DA1CFE">
        <w:rPr>
          <w:rFonts w:hint="eastAsia"/>
          <w:sz w:val="24"/>
          <w:vertAlign w:val="superscript"/>
        </w:rPr>
        <w:t>2-</w:t>
      </w:r>
      <w:r w:rsidR="00072C92" w:rsidRPr="00DA1CFE">
        <w:rPr>
          <w:rFonts w:hint="eastAsia"/>
          <w:sz w:val="24"/>
        </w:rPr>
        <w:t>计）</w:t>
      </w:r>
      <w:r w:rsidRPr="00DA1CFE">
        <w:rPr>
          <w:sz w:val="24"/>
        </w:rPr>
        <w:t>、</w:t>
      </w:r>
      <w:r w:rsidR="00324CC1" w:rsidRPr="00DA1CFE">
        <w:rPr>
          <w:sz w:val="24"/>
        </w:rPr>
        <w:t>总磷、</w:t>
      </w:r>
      <w:r w:rsidRPr="00DA1CFE">
        <w:rPr>
          <w:sz w:val="24"/>
        </w:rPr>
        <w:t>总氮、氨氮、总镉、总镍、总砷、总铅、总铍、</w:t>
      </w:r>
      <w:r w:rsidR="002A6295" w:rsidRPr="00DA1CFE">
        <w:rPr>
          <w:rFonts w:hint="eastAsia"/>
          <w:sz w:val="24"/>
        </w:rPr>
        <w:t>钍铀总量</w:t>
      </w:r>
      <w:r w:rsidRPr="00DA1CFE">
        <w:rPr>
          <w:sz w:val="24"/>
        </w:rPr>
        <w:t>，共</w:t>
      </w:r>
      <w:r w:rsidRPr="00DA1CFE">
        <w:rPr>
          <w:sz w:val="24"/>
        </w:rPr>
        <w:t>1</w:t>
      </w:r>
      <w:r w:rsidR="005A287D" w:rsidRPr="00DA1CFE">
        <w:rPr>
          <w:rFonts w:hint="eastAsia"/>
          <w:sz w:val="24"/>
        </w:rPr>
        <w:t>5</w:t>
      </w:r>
      <w:r w:rsidRPr="00DA1CFE">
        <w:rPr>
          <w:sz w:val="24"/>
        </w:rPr>
        <w:t>项污染物控制指标。</w:t>
      </w:r>
    </w:p>
    <w:p w:rsidR="00F74546" w:rsidRPr="00D81CFE" w:rsidRDefault="00F74546" w:rsidP="008C3E17">
      <w:pPr>
        <w:spacing w:beforeLines="50" w:before="156" w:afterLines="50" w:after="156" w:line="360" w:lineRule="auto"/>
        <w:outlineLvl w:val="1"/>
        <w:rPr>
          <w:rFonts w:eastAsia="黑体"/>
          <w:sz w:val="28"/>
          <w:szCs w:val="28"/>
        </w:rPr>
      </w:pPr>
      <w:bookmarkStart w:id="21" w:name="_Toc495314056"/>
      <w:r w:rsidRPr="00D81CFE">
        <w:rPr>
          <w:rFonts w:eastAsia="黑体"/>
          <w:sz w:val="28"/>
          <w:szCs w:val="28"/>
        </w:rPr>
        <w:t xml:space="preserve">4.4 </w:t>
      </w:r>
      <w:r w:rsidRPr="00D81CFE">
        <w:rPr>
          <w:rFonts w:eastAsia="黑体"/>
          <w:sz w:val="28"/>
          <w:szCs w:val="28"/>
        </w:rPr>
        <w:t>污染物排放标准的确定及制定依据</w:t>
      </w:r>
      <w:bookmarkEnd w:id="21"/>
    </w:p>
    <w:p w:rsidR="00376D2D" w:rsidRPr="004F7813" w:rsidRDefault="00376D2D" w:rsidP="004F7813">
      <w:pPr>
        <w:spacing w:line="360" w:lineRule="auto"/>
        <w:ind w:firstLineChars="200" w:firstLine="482"/>
        <w:rPr>
          <w:b/>
          <w:sz w:val="24"/>
        </w:rPr>
      </w:pPr>
      <w:r w:rsidRPr="004F7813">
        <w:rPr>
          <w:b/>
          <w:sz w:val="24"/>
        </w:rPr>
        <w:t>1</w:t>
      </w:r>
      <w:r w:rsidRPr="004F7813">
        <w:rPr>
          <w:b/>
          <w:sz w:val="24"/>
        </w:rPr>
        <w:t>、</w:t>
      </w:r>
      <w:r w:rsidRPr="004F7813">
        <w:rPr>
          <w:b/>
          <w:sz w:val="24"/>
        </w:rPr>
        <w:t>pH</w:t>
      </w:r>
      <w:r w:rsidRPr="004F7813">
        <w:rPr>
          <w:b/>
          <w:sz w:val="24"/>
        </w:rPr>
        <w:t>值</w:t>
      </w:r>
    </w:p>
    <w:p w:rsidR="00376D2D" w:rsidRPr="00934284" w:rsidRDefault="00A149F0" w:rsidP="00F86939">
      <w:pPr>
        <w:spacing w:line="360" w:lineRule="auto"/>
        <w:ind w:firstLineChars="200" w:firstLine="480"/>
        <w:rPr>
          <w:sz w:val="24"/>
        </w:rPr>
      </w:pPr>
      <w:r w:rsidRPr="00934284">
        <w:rPr>
          <w:sz w:val="24"/>
        </w:rPr>
        <w:t>本</w:t>
      </w:r>
      <w:r w:rsidR="00376D2D" w:rsidRPr="00934284">
        <w:rPr>
          <w:sz w:val="24"/>
        </w:rPr>
        <w:t>标准中规定</w:t>
      </w:r>
      <w:r w:rsidRPr="00934284">
        <w:rPr>
          <w:sz w:val="24"/>
        </w:rPr>
        <w:t>采用原地浸矿工艺开采的离子型稀土矿山开采企业</w:t>
      </w:r>
      <w:r w:rsidR="00376D2D" w:rsidRPr="00934284">
        <w:rPr>
          <w:sz w:val="24"/>
        </w:rPr>
        <w:t>pH</w:t>
      </w:r>
      <w:r w:rsidR="00376D2D" w:rsidRPr="00934284">
        <w:rPr>
          <w:sz w:val="24"/>
        </w:rPr>
        <w:t>值均为</w:t>
      </w:r>
      <w:r w:rsidR="00376D2D" w:rsidRPr="00934284">
        <w:rPr>
          <w:sz w:val="24"/>
        </w:rPr>
        <w:t>6~9</w:t>
      </w:r>
      <w:r w:rsidR="00376D2D" w:rsidRPr="00934284">
        <w:rPr>
          <w:sz w:val="24"/>
        </w:rPr>
        <w:t>。从目前我国</w:t>
      </w:r>
      <w:r w:rsidRPr="00934284">
        <w:rPr>
          <w:sz w:val="24"/>
        </w:rPr>
        <w:t>相关</w:t>
      </w:r>
      <w:r w:rsidR="00376D2D" w:rsidRPr="00934284">
        <w:rPr>
          <w:sz w:val="24"/>
        </w:rPr>
        <w:t>排放废水的</w:t>
      </w:r>
      <w:r w:rsidR="00376D2D" w:rsidRPr="00934284">
        <w:rPr>
          <w:sz w:val="24"/>
        </w:rPr>
        <w:t>pH</w:t>
      </w:r>
      <w:r w:rsidR="00376D2D" w:rsidRPr="00934284">
        <w:rPr>
          <w:sz w:val="24"/>
        </w:rPr>
        <w:t>值情况来看</w:t>
      </w:r>
      <w:r w:rsidRPr="00934284">
        <w:rPr>
          <w:sz w:val="24"/>
        </w:rPr>
        <w:t>，</w:t>
      </w:r>
      <w:r w:rsidR="00376D2D" w:rsidRPr="00934284">
        <w:rPr>
          <w:sz w:val="24"/>
        </w:rPr>
        <w:t>基本都能满足</w:t>
      </w:r>
      <w:r w:rsidR="00376D2D" w:rsidRPr="00934284">
        <w:rPr>
          <w:sz w:val="24"/>
        </w:rPr>
        <w:t>6~9</w:t>
      </w:r>
      <w:r w:rsidR="00376D2D" w:rsidRPr="00934284">
        <w:rPr>
          <w:sz w:val="24"/>
        </w:rPr>
        <w:t>的要求。</w:t>
      </w:r>
    </w:p>
    <w:p w:rsidR="00E15ED3" w:rsidRPr="004F7813" w:rsidRDefault="00E15ED3" w:rsidP="004F7813">
      <w:pPr>
        <w:spacing w:line="360" w:lineRule="auto"/>
        <w:ind w:firstLineChars="200" w:firstLine="482"/>
        <w:rPr>
          <w:b/>
          <w:sz w:val="24"/>
        </w:rPr>
      </w:pPr>
      <w:r w:rsidRPr="004F7813">
        <w:rPr>
          <w:b/>
          <w:sz w:val="24"/>
        </w:rPr>
        <w:t>2</w:t>
      </w:r>
      <w:r w:rsidRPr="004F7813">
        <w:rPr>
          <w:b/>
          <w:sz w:val="24"/>
        </w:rPr>
        <w:t>、氟化物、</w:t>
      </w:r>
      <w:r w:rsidR="00072C92" w:rsidRPr="004F7813">
        <w:rPr>
          <w:b/>
          <w:sz w:val="24"/>
        </w:rPr>
        <w:t>硫酸</w:t>
      </w:r>
      <w:r w:rsidR="00072C92" w:rsidRPr="004F7813">
        <w:rPr>
          <w:rFonts w:hint="eastAsia"/>
          <w:b/>
          <w:sz w:val="24"/>
        </w:rPr>
        <w:t>盐</w:t>
      </w:r>
      <w:r w:rsidRPr="004F7813">
        <w:rPr>
          <w:b/>
          <w:sz w:val="24"/>
        </w:rPr>
        <w:t>、氨氮、总镉、总镍、总砷、总铅、总铍</w:t>
      </w:r>
      <w:r w:rsidR="001D4202">
        <w:rPr>
          <w:b/>
          <w:sz w:val="24"/>
        </w:rPr>
        <w:t>、总锰</w:t>
      </w:r>
    </w:p>
    <w:p w:rsidR="00E15ED3" w:rsidRPr="00934284" w:rsidRDefault="00E15ED3" w:rsidP="00F86939">
      <w:pPr>
        <w:spacing w:line="360" w:lineRule="auto"/>
        <w:ind w:firstLineChars="200" w:firstLine="480"/>
        <w:rPr>
          <w:sz w:val="24"/>
        </w:rPr>
      </w:pPr>
      <w:r w:rsidRPr="00934284">
        <w:rPr>
          <w:rFonts w:ascii="宋体" w:hAnsi="宋体" w:cs="宋体" w:hint="eastAsia"/>
          <w:sz w:val="24"/>
        </w:rPr>
        <w:t>①</w:t>
      </w:r>
      <w:r w:rsidRPr="00934284">
        <w:rPr>
          <w:sz w:val="24"/>
        </w:rPr>
        <w:t>采用物种敏感度分布法（</w:t>
      </w:r>
      <w:r w:rsidRPr="00934284">
        <w:rPr>
          <w:sz w:val="24"/>
        </w:rPr>
        <w:t>SSD</w:t>
      </w:r>
      <w:r w:rsidRPr="00934284">
        <w:rPr>
          <w:sz w:val="24"/>
        </w:rPr>
        <w:t>法）计算水质基准值如表</w:t>
      </w:r>
      <w:r w:rsidRPr="00934284">
        <w:rPr>
          <w:sz w:val="24"/>
        </w:rPr>
        <w:t>1</w:t>
      </w:r>
      <w:r w:rsidRPr="00934284">
        <w:rPr>
          <w:sz w:val="24"/>
        </w:rPr>
        <w:t>所示。</w:t>
      </w:r>
    </w:p>
    <w:p w:rsidR="00E15ED3" w:rsidRPr="00F45BEF" w:rsidRDefault="00E15ED3" w:rsidP="008C3E17">
      <w:pPr>
        <w:spacing w:beforeLines="50" w:before="156" w:afterLines="50" w:after="156" w:line="360" w:lineRule="auto"/>
        <w:jc w:val="center"/>
        <w:rPr>
          <w:b/>
        </w:rPr>
      </w:pPr>
      <w:r w:rsidRPr="00F45BEF">
        <w:rPr>
          <w:b/>
        </w:rPr>
        <w:t>表</w:t>
      </w:r>
      <w:r w:rsidRPr="00F45BEF">
        <w:rPr>
          <w:b/>
        </w:rPr>
        <w:t xml:space="preserve">1 </w:t>
      </w:r>
      <w:r w:rsidRPr="00F45BEF">
        <w:rPr>
          <w:b/>
        </w:rPr>
        <w:t>不同监测项目水质基准值</w:t>
      </w:r>
      <w:r w:rsidR="00B61128" w:rsidRPr="00F45BEF">
        <w:rPr>
          <w:rFonts w:hint="eastAsia"/>
          <w:b/>
        </w:rPr>
        <w:t>（单位：</w:t>
      </w:r>
      <w:r w:rsidR="00DC7103" w:rsidRPr="009D4BAE">
        <w:rPr>
          <w:b/>
        </w:rPr>
        <w:t>mg</w:t>
      </w:r>
      <w:r w:rsidR="00DC7103" w:rsidRPr="00D029F8">
        <w:rPr>
          <w:b/>
        </w:rPr>
        <w:t>/</w:t>
      </w:r>
      <w:r w:rsidR="00DC7103" w:rsidRPr="009D4BAE">
        <w:rPr>
          <w:b/>
        </w:rPr>
        <w:t>L</w:t>
      </w:r>
      <w:r w:rsidR="00B61128" w:rsidRPr="00F45BEF">
        <w:rPr>
          <w:rFonts w:hint="eastAsia"/>
          <w:b/>
        </w:rPr>
        <w:t>）</w:t>
      </w:r>
    </w:p>
    <w:tbl>
      <w:tblPr>
        <w:tblStyle w:val="ae"/>
        <w:tblW w:w="5000" w:type="pct"/>
        <w:tblLook w:val="04A0" w:firstRow="1" w:lastRow="0" w:firstColumn="1" w:lastColumn="0" w:noHBand="0" w:noVBand="1"/>
      </w:tblPr>
      <w:tblGrid>
        <w:gridCol w:w="2795"/>
        <w:gridCol w:w="2867"/>
        <w:gridCol w:w="20"/>
        <w:gridCol w:w="2840"/>
      </w:tblGrid>
      <w:tr w:rsidR="00E96653" w:rsidRPr="00934284" w:rsidTr="00BE06B9">
        <w:trPr>
          <w:trHeight w:val="482"/>
          <w:tblHeader/>
        </w:trPr>
        <w:tc>
          <w:tcPr>
            <w:tcW w:w="1640" w:type="pct"/>
          </w:tcPr>
          <w:p w:rsidR="00E96653" w:rsidRPr="00D55870" w:rsidRDefault="00E96653" w:rsidP="00F86939">
            <w:pPr>
              <w:spacing w:line="360" w:lineRule="auto"/>
              <w:jc w:val="center"/>
              <w:rPr>
                <w:b/>
              </w:rPr>
            </w:pPr>
            <w:r w:rsidRPr="00D55870">
              <w:rPr>
                <w:b/>
              </w:rPr>
              <w:t>监测项目</w:t>
            </w:r>
          </w:p>
        </w:tc>
        <w:tc>
          <w:tcPr>
            <w:tcW w:w="1682" w:type="pct"/>
          </w:tcPr>
          <w:p w:rsidR="00E96653" w:rsidRPr="00D55870" w:rsidRDefault="00E96653" w:rsidP="00F86939">
            <w:pPr>
              <w:spacing w:line="360" w:lineRule="auto"/>
              <w:jc w:val="center"/>
              <w:rPr>
                <w:b/>
              </w:rPr>
            </w:pPr>
            <w:r w:rsidRPr="00D55870">
              <w:rPr>
                <w:b/>
              </w:rPr>
              <w:t>急性毒性</w:t>
            </w:r>
          </w:p>
        </w:tc>
        <w:tc>
          <w:tcPr>
            <w:tcW w:w="1678" w:type="pct"/>
            <w:gridSpan w:val="2"/>
          </w:tcPr>
          <w:p w:rsidR="00E96653" w:rsidRPr="00D55870" w:rsidRDefault="00E96653" w:rsidP="00F86939">
            <w:pPr>
              <w:spacing w:line="360" w:lineRule="auto"/>
              <w:jc w:val="center"/>
              <w:rPr>
                <w:b/>
              </w:rPr>
            </w:pPr>
            <w:r w:rsidRPr="00D55870">
              <w:rPr>
                <w:b/>
              </w:rPr>
              <w:t>慢性毒性</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氟化物</w:t>
            </w:r>
          </w:p>
        </w:tc>
        <w:tc>
          <w:tcPr>
            <w:tcW w:w="1682" w:type="pct"/>
          </w:tcPr>
          <w:p w:rsidR="00E96653" w:rsidRPr="00934284" w:rsidRDefault="00C03158" w:rsidP="00C03158">
            <w:pPr>
              <w:spacing w:line="360" w:lineRule="auto"/>
              <w:jc w:val="center"/>
            </w:pPr>
            <w:r>
              <w:rPr>
                <w:rFonts w:hint="eastAsia"/>
              </w:rPr>
              <w:t>0.0</w:t>
            </w:r>
            <w:r>
              <w:t>20</w:t>
            </w:r>
          </w:p>
        </w:tc>
        <w:tc>
          <w:tcPr>
            <w:tcW w:w="1678" w:type="pct"/>
            <w:gridSpan w:val="2"/>
          </w:tcPr>
          <w:p w:rsidR="00E96653" w:rsidRPr="00934284" w:rsidRDefault="00C03158" w:rsidP="00C03158">
            <w:pPr>
              <w:spacing w:line="360" w:lineRule="auto"/>
              <w:jc w:val="center"/>
            </w:pPr>
            <w:r>
              <w:rPr>
                <w:rFonts w:eastAsiaTheme="minorEastAsia" w:hint="eastAsia"/>
              </w:rPr>
              <w:t>0.00</w:t>
            </w:r>
            <w:r w:rsidR="00E96653" w:rsidRPr="00934284">
              <w:t>4</w:t>
            </w:r>
            <w:r>
              <w:rPr>
                <w:rFonts w:hint="eastAsia"/>
              </w:rPr>
              <w:t>1</w:t>
            </w:r>
          </w:p>
        </w:tc>
      </w:tr>
      <w:tr w:rsidR="00E96653" w:rsidRPr="00934284" w:rsidTr="00BE06B9">
        <w:trPr>
          <w:trHeight w:val="482"/>
        </w:trPr>
        <w:tc>
          <w:tcPr>
            <w:tcW w:w="1640" w:type="pct"/>
          </w:tcPr>
          <w:p w:rsidR="00E96653" w:rsidRPr="00934284" w:rsidRDefault="00072C92" w:rsidP="00F86939">
            <w:pPr>
              <w:spacing w:line="360" w:lineRule="auto"/>
              <w:jc w:val="center"/>
            </w:pPr>
            <w:r w:rsidRPr="00D55870">
              <w:lastRenderedPageBreak/>
              <w:t>硫酸</w:t>
            </w:r>
            <w:r w:rsidRPr="00D55870">
              <w:rPr>
                <w:rFonts w:hint="eastAsia"/>
              </w:rPr>
              <w:t>盐</w:t>
            </w:r>
          </w:p>
        </w:tc>
        <w:tc>
          <w:tcPr>
            <w:tcW w:w="1682" w:type="pct"/>
          </w:tcPr>
          <w:p w:rsidR="00E96653" w:rsidRPr="00934284" w:rsidRDefault="00C03158" w:rsidP="00C03158">
            <w:pPr>
              <w:spacing w:line="360" w:lineRule="auto"/>
              <w:jc w:val="center"/>
            </w:pPr>
            <w:r>
              <w:rPr>
                <w:rFonts w:eastAsiaTheme="minorEastAsia" w:hint="eastAsia"/>
              </w:rPr>
              <w:t>0.00</w:t>
            </w:r>
            <w:r w:rsidR="00E96653" w:rsidRPr="00934284">
              <w:rPr>
                <w:rFonts w:eastAsiaTheme="minorEastAsia"/>
              </w:rPr>
              <w:t>6</w:t>
            </w:r>
            <w:r>
              <w:rPr>
                <w:rFonts w:eastAsiaTheme="minorEastAsia" w:hint="eastAsia"/>
              </w:rPr>
              <w:t>8</w:t>
            </w:r>
          </w:p>
        </w:tc>
        <w:tc>
          <w:tcPr>
            <w:tcW w:w="1678" w:type="pct"/>
            <w:gridSpan w:val="2"/>
          </w:tcPr>
          <w:p w:rsidR="00E96653" w:rsidRPr="00934284" w:rsidRDefault="00C03158" w:rsidP="00C03158">
            <w:pPr>
              <w:spacing w:line="360" w:lineRule="auto"/>
              <w:jc w:val="center"/>
            </w:pPr>
            <w:r>
              <w:rPr>
                <w:rFonts w:eastAsiaTheme="minorEastAsia" w:hint="eastAsia"/>
              </w:rPr>
              <w:t>0.0050</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氨氮</w:t>
            </w:r>
          </w:p>
        </w:tc>
        <w:tc>
          <w:tcPr>
            <w:tcW w:w="1682" w:type="pct"/>
          </w:tcPr>
          <w:p w:rsidR="00E96653" w:rsidRPr="00934284" w:rsidRDefault="00E96653" w:rsidP="00C03158">
            <w:pPr>
              <w:spacing w:line="360" w:lineRule="auto"/>
              <w:jc w:val="center"/>
            </w:pPr>
            <w:r w:rsidRPr="00934284">
              <w:t>4.686</w:t>
            </w:r>
          </w:p>
        </w:tc>
        <w:tc>
          <w:tcPr>
            <w:tcW w:w="1678" w:type="pct"/>
            <w:gridSpan w:val="2"/>
          </w:tcPr>
          <w:p w:rsidR="00E96653" w:rsidRPr="00934284" w:rsidRDefault="00E96653" w:rsidP="00C03158">
            <w:pPr>
              <w:spacing w:line="360" w:lineRule="auto"/>
              <w:jc w:val="center"/>
            </w:pPr>
            <w:r w:rsidRPr="00934284">
              <w:t>6</w:t>
            </w:r>
            <w:r w:rsidR="00C03158">
              <w:rPr>
                <w:rFonts w:hint="eastAsia"/>
              </w:rPr>
              <w:t>.</w:t>
            </w:r>
            <w:r w:rsidRPr="00934284">
              <w:t>14</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总镉</w:t>
            </w:r>
          </w:p>
        </w:tc>
        <w:tc>
          <w:tcPr>
            <w:tcW w:w="1682" w:type="pct"/>
            <w:vAlign w:val="center"/>
          </w:tcPr>
          <w:p w:rsidR="00E96653" w:rsidRPr="00934284" w:rsidRDefault="00C03158" w:rsidP="00C03158">
            <w:pPr>
              <w:widowControl/>
              <w:spacing w:line="360" w:lineRule="auto"/>
              <w:jc w:val="center"/>
              <w:rPr>
                <w:kern w:val="0"/>
                <w:szCs w:val="21"/>
              </w:rPr>
            </w:pPr>
            <w:r>
              <w:rPr>
                <w:rFonts w:eastAsiaTheme="minorEastAsia" w:hint="eastAsia"/>
              </w:rPr>
              <w:t>0.00</w:t>
            </w:r>
            <w:r w:rsidR="00E96653" w:rsidRPr="00934284">
              <w:rPr>
                <w:kern w:val="0"/>
                <w:szCs w:val="21"/>
              </w:rPr>
              <w:t xml:space="preserve">21 </w:t>
            </w:r>
          </w:p>
        </w:tc>
        <w:tc>
          <w:tcPr>
            <w:tcW w:w="1678" w:type="pct"/>
            <w:gridSpan w:val="2"/>
            <w:vAlign w:val="center"/>
          </w:tcPr>
          <w:p w:rsidR="00E96653" w:rsidRPr="00934284" w:rsidRDefault="00C03158" w:rsidP="00C03158">
            <w:pPr>
              <w:widowControl/>
              <w:spacing w:line="360" w:lineRule="auto"/>
              <w:jc w:val="center"/>
              <w:rPr>
                <w:kern w:val="0"/>
                <w:szCs w:val="21"/>
              </w:rPr>
            </w:pPr>
            <w:r>
              <w:rPr>
                <w:rFonts w:eastAsiaTheme="minorEastAsia" w:hint="eastAsia"/>
              </w:rPr>
              <w:t>0.00</w:t>
            </w:r>
            <w:r w:rsidR="00E96653" w:rsidRPr="00934284">
              <w:rPr>
                <w:kern w:val="0"/>
                <w:szCs w:val="21"/>
              </w:rPr>
              <w:t xml:space="preserve">02 </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总镍</w:t>
            </w:r>
          </w:p>
        </w:tc>
        <w:tc>
          <w:tcPr>
            <w:tcW w:w="1682" w:type="pct"/>
            <w:vAlign w:val="center"/>
          </w:tcPr>
          <w:p w:rsidR="00E96653" w:rsidRPr="00934284" w:rsidRDefault="00C03158" w:rsidP="00B61128">
            <w:pPr>
              <w:widowControl/>
              <w:spacing w:line="360" w:lineRule="auto"/>
              <w:jc w:val="center"/>
            </w:pPr>
            <w:r>
              <w:rPr>
                <w:rFonts w:hint="eastAsia"/>
              </w:rPr>
              <w:t>0.</w:t>
            </w:r>
            <w:r w:rsidR="00E96653" w:rsidRPr="00934284">
              <w:t>1</w:t>
            </w:r>
            <w:r w:rsidR="00B61128">
              <w:rPr>
                <w:rFonts w:hint="eastAsia"/>
              </w:rPr>
              <w:t>5</w:t>
            </w:r>
          </w:p>
        </w:tc>
        <w:tc>
          <w:tcPr>
            <w:tcW w:w="1678" w:type="pct"/>
            <w:gridSpan w:val="2"/>
            <w:vAlign w:val="center"/>
          </w:tcPr>
          <w:p w:rsidR="00E96653" w:rsidRPr="00934284" w:rsidRDefault="00C03158" w:rsidP="00B61128">
            <w:pPr>
              <w:widowControl/>
              <w:spacing w:line="360" w:lineRule="auto"/>
              <w:jc w:val="center"/>
            </w:pPr>
            <w:r>
              <w:rPr>
                <w:rFonts w:eastAsiaTheme="minorEastAsia" w:hint="eastAsia"/>
              </w:rPr>
              <w:t>0.00</w:t>
            </w:r>
            <w:r w:rsidR="00E96653" w:rsidRPr="00934284">
              <w:t>43</w:t>
            </w:r>
          </w:p>
        </w:tc>
      </w:tr>
      <w:tr w:rsidR="00E96653" w:rsidRPr="00934284" w:rsidTr="00BE06B9">
        <w:trPr>
          <w:trHeight w:val="482"/>
        </w:trPr>
        <w:tc>
          <w:tcPr>
            <w:tcW w:w="1640" w:type="pct"/>
            <w:vAlign w:val="center"/>
          </w:tcPr>
          <w:p w:rsidR="00E96653" w:rsidRPr="00934284" w:rsidRDefault="00E96653" w:rsidP="00F86939">
            <w:pPr>
              <w:spacing w:line="360" w:lineRule="auto"/>
              <w:jc w:val="center"/>
            </w:pPr>
            <w:r w:rsidRPr="00934284">
              <w:t>总砷</w:t>
            </w:r>
          </w:p>
        </w:tc>
        <w:tc>
          <w:tcPr>
            <w:tcW w:w="1682" w:type="pct"/>
            <w:vAlign w:val="center"/>
          </w:tcPr>
          <w:p w:rsidR="00E96653" w:rsidRPr="00934284" w:rsidRDefault="00C03158" w:rsidP="00B61128">
            <w:pPr>
              <w:widowControl/>
              <w:spacing w:line="360" w:lineRule="auto"/>
              <w:jc w:val="center"/>
              <w:rPr>
                <w:rFonts w:eastAsiaTheme="minorEastAsia"/>
              </w:rPr>
            </w:pPr>
            <w:r>
              <w:rPr>
                <w:rFonts w:hint="eastAsia"/>
              </w:rPr>
              <w:t>0.</w:t>
            </w:r>
            <w:r w:rsidR="00E96653" w:rsidRPr="00934284">
              <w:t>26</w:t>
            </w:r>
          </w:p>
        </w:tc>
        <w:tc>
          <w:tcPr>
            <w:tcW w:w="1678" w:type="pct"/>
            <w:gridSpan w:val="2"/>
            <w:vAlign w:val="center"/>
          </w:tcPr>
          <w:p w:rsidR="00E96653" w:rsidRPr="00934284" w:rsidRDefault="00C03158" w:rsidP="00B61128">
            <w:pPr>
              <w:widowControl/>
              <w:spacing w:line="360" w:lineRule="auto"/>
              <w:jc w:val="center"/>
              <w:rPr>
                <w:rFonts w:eastAsiaTheme="minorEastAsia"/>
              </w:rPr>
            </w:pPr>
            <w:r>
              <w:rPr>
                <w:rFonts w:hint="eastAsia"/>
              </w:rPr>
              <w:t>0.</w:t>
            </w:r>
            <w:r w:rsidR="00E96653" w:rsidRPr="00934284">
              <w:t>15</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总铅</w:t>
            </w:r>
          </w:p>
        </w:tc>
        <w:tc>
          <w:tcPr>
            <w:tcW w:w="3360" w:type="pct"/>
            <w:gridSpan w:val="3"/>
            <w:vAlign w:val="center"/>
          </w:tcPr>
          <w:p w:rsidR="00E96653" w:rsidRPr="00934284" w:rsidRDefault="00E96653" w:rsidP="00B61128">
            <w:pPr>
              <w:widowControl/>
              <w:spacing w:line="360" w:lineRule="auto"/>
              <w:jc w:val="center"/>
              <w:rPr>
                <w:rFonts w:eastAsiaTheme="minorEastAsia"/>
              </w:rPr>
            </w:pPr>
            <w:r w:rsidRPr="00934284">
              <w:rPr>
                <w:kern w:val="0"/>
                <w:sz w:val="22"/>
              </w:rPr>
              <w:t>0.05</w:t>
            </w:r>
          </w:p>
        </w:tc>
      </w:tr>
      <w:tr w:rsidR="00E96653" w:rsidRPr="00934284" w:rsidTr="00BE06B9">
        <w:trPr>
          <w:trHeight w:val="482"/>
        </w:trPr>
        <w:tc>
          <w:tcPr>
            <w:tcW w:w="1640" w:type="pct"/>
          </w:tcPr>
          <w:p w:rsidR="00E96653" w:rsidRPr="00934284" w:rsidRDefault="00E96653" w:rsidP="00F86939">
            <w:pPr>
              <w:spacing w:line="360" w:lineRule="auto"/>
              <w:jc w:val="center"/>
            </w:pPr>
            <w:r w:rsidRPr="00934284">
              <w:t>总铍</w:t>
            </w:r>
          </w:p>
        </w:tc>
        <w:tc>
          <w:tcPr>
            <w:tcW w:w="1694" w:type="pct"/>
            <w:gridSpan w:val="2"/>
            <w:vAlign w:val="center"/>
          </w:tcPr>
          <w:p w:rsidR="00E96653" w:rsidRPr="00934284" w:rsidRDefault="00C03158" w:rsidP="00B61128">
            <w:pPr>
              <w:widowControl/>
              <w:spacing w:line="360" w:lineRule="auto"/>
              <w:jc w:val="center"/>
              <w:rPr>
                <w:kern w:val="0"/>
                <w:sz w:val="22"/>
              </w:rPr>
            </w:pPr>
            <w:r>
              <w:rPr>
                <w:rFonts w:hint="eastAsia"/>
              </w:rPr>
              <w:t>0.</w:t>
            </w:r>
            <w:r w:rsidR="00E96653" w:rsidRPr="00934284">
              <w:t>34</w:t>
            </w:r>
          </w:p>
        </w:tc>
        <w:tc>
          <w:tcPr>
            <w:tcW w:w="1666" w:type="pct"/>
            <w:vAlign w:val="center"/>
          </w:tcPr>
          <w:p w:rsidR="00E96653" w:rsidRPr="00934284" w:rsidRDefault="00C03158" w:rsidP="00B61128">
            <w:pPr>
              <w:widowControl/>
              <w:spacing w:line="360" w:lineRule="auto"/>
              <w:jc w:val="center"/>
              <w:rPr>
                <w:kern w:val="0"/>
                <w:sz w:val="22"/>
              </w:rPr>
            </w:pPr>
            <w:r>
              <w:rPr>
                <w:rFonts w:hint="eastAsia"/>
              </w:rPr>
              <w:t>0.0</w:t>
            </w:r>
            <w:r w:rsidR="00E96653" w:rsidRPr="00934284">
              <w:t>11</w:t>
            </w:r>
          </w:p>
        </w:tc>
      </w:tr>
      <w:tr w:rsidR="001D4202" w:rsidRPr="00934284" w:rsidTr="00BE06B9">
        <w:trPr>
          <w:trHeight w:val="482"/>
        </w:trPr>
        <w:tc>
          <w:tcPr>
            <w:tcW w:w="1640" w:type="pct"/>
          </w:tcPr>
          <w:p w:rsidR="001D4202" w:rsidRPr="00934284" w:rsidRDefault="001D4202" w:rsidP="00F86939">
            <w:pPr>
              <w:spacing w:line="360" w:lineRule="auto"/>
              <w:jc w:val="center"/>
            </w:pPr>
            <w:r>
              <w:t>总锰</w:t>
            </w:r>
          </w:p>
        </w:tc>
        <w:tc>
          <w:tcPr>
            <w:tcW w:w="1694" w:type="pct"/>
            <w:gridSpan w:val="2"/>
            <w:vAlign w:val="center"/>
          </w:tcPr>
          <w:p w:rsidR="001D4202" w:rsidRDefault="00F45E40" w:rsidP="00B61128">
            <w:pPr>
              <w:widowControl/>
              <w:spacing w:line="360" w:lineRule="auto"/>
              <w:jc w:val="center"/>
            </w:pPr>
            <w:r>
              <w:rPr>
                <w:rFonts w:hint="eastAsia"/>
              </w:rPr>
              <w:t>0.</w:t>
            </w:r>
            <w:r>
              <w:t>173</w:t>
            </w:r>
          </w:p>
        </w:tc>
        <w:tc>
          <w:tcPr>
            <w:tcW w:w="1666" w:type="pct"/>
            <w:vAlign w:val="center"/>
          </w:tcPr>
          <w:p w:rsidR="001D4202" w:rsidRDefault="00F45E40" w:rsidP="00B61128">
            <w:pPr>
              <w:widowControl/>
              <w:spacing w:line="360" w:lineRule="auto"/>
              <w:jc w:val="center"/>
            </w:pPr>
            <w:r>
              <w:rPr>
                <w:rFonts w:hint="eastAsia"/>
              </w:rPr>
              <w:t>0.</w:t>
            </w:r>
            <w:r>
              <w:t>0089</w:t>
            </w:r>
          </w:p>
        </w:tc>
      </w:tr>
    </w:tbl>
    <w:p w:rsidR="00E15ED3" w:rsidRPr="00934284" w:rsidRDefault="00E15ED3" w:rsidP="00F86939">
      <w:pPr>
        <w:spacing w:line="360" w:lineRule="auto"/>
        <w:ind w:firstLineChars="200" w:firstLine="480"/>
        <w:rPr>
          <w:sz w:val="24"/>
        </w:rPr>
      </w:pPr>
      <w:r w:rsidRPr="00934284">
        <w:rPr>
          <w:rFonts w:ascii="宋体" w:hAnsi="宋体" w:cs="宋体" w:hint="eastAsia"/>
          <w:sz w:val="24"/>
        </w:rPr>
        <w:t>②</w:t>
      </w:r>
      <w:r w:rsidRPr="00934284">
        <w:rPr>
          <w:sz w:val="24"/>
        </w:rPr>
        <w:t>由基准值确定标准最低值及范围</w:t>
      </w:r>
    </w:p>
    <w:p w:rsidR="00BB0B1B" w:rsidRDefault="00E15ED3" w:rsidP="00F86939">
      <w:pPr>
        <w:spacing w:line="360" w:lineRule="auto"/>
        <w:ind w:firstLineChars="200" w:firstLine="480"/>
        <w:rPr>
          <w:sz w:val="24"/>
        </w:rPr>
      </w:pPr>
      <w:r w:rsidRPr="00934284">
        <w:rPr>
          <w:sz w:val="24"/>
        </w:rPr>
        <w:t>对毒性较大的指标采用急性基准值</w:t>
      </w:r>
      <w:r w:rsidRPr="00934284">
        <w:rPr>
          <w:sz w:val="24"/>
        </w:rPr>
        <w:t>*50~100</w:t>
      </w:r>
      <w:r w:rsidRPr="00934284">
        <w:rPr>
          <w:sz w:val="24"/>
        </w:rPr>
        <w:t>倍得</w:t>
      </w:r>
      <w:r w:rsidR="00C83988" w:rsidRPr="00934284">
        <w:rPr>
          <w:rFonts w:hint="eastAsia"/>
          <w:sz w:val="24"/>
        </w:rPr>
        <w:t>一级排放</w:t>
      </w:r>
      <w:r w:rsidR="00B12C72" w:rsidRPr="00934284">
        <w:rPr>
          <w:sz w:val="24"/>
        </w:rPr>
        <w:t>限</w:t>
      </w:r>
      <w:r w:rsidRPr="00934284">
        <w:rPr>
          <w:sz w:val="24"/>
        </w:rPr>
        <w:t>值，慢性基准值</w:t>
      </w:r>
      <w:r w:rsidRPr="00934284">
        <w:rPr>
          <w:sz w:val="24"/>
        </w:rPr>
        <w:t>*50~100</w:t>
      </w:r>
      <w:r w:rsidRPr="00934284">
        <w:rPr>
          <w:sz w:val="24"/>
        </w:rPr>
        <w:t>倍得</w:t>
      </w:r>
      <w:r w:rsidR="00C83988" w:rsidRPr="00934284">
        <w:rPr>
          <w:rFonts w:hint="eastAsia"/>
          <w:sz w:val="24"/>
        </w:rPr>
        <w:t>二级排放</w:t>
      </w:r>
      <w:r w:rsidR="00B12C72" w:rsidRPr="00934284">
        <w:rPr>
          <w:sz w:val="24"/>
        </w:rPr>
        <w:t>限值</w:t>
      </w:r>
      <w:r w:rsidRPr="00934284">
        <w:rPr>
          <w:sz w:val="24"/>
        </w:rPr>
        <w:t>；对毒性较小的指标则直接采用急性和慢性基准值作为本标准的</w:t>
      </w:r>
      <w:r w:rsidR="00C83988" w:rsidRPr="00934284">
        <w:rPr>
          <w:rFonts w:hint="eastAsia"/>
          <w:sz w:val="24"/>
        </w:rPr>
        <w:t>一级</w:t>
      </w:r>
      <w:r w:rsidRPr="00934284">
        <w:rPr>
          <w:sz w:val="24"/>
        </w:rPr>
        <w:t>和</w:t>
      </w:r>
      <w:r w:rsidR="00C83988" w:rsidRPr="00934284">
        <w:rPr>
          <w:rFonts w:hint="eastAsia"/>
          <w:sz w:val="24"/>
        </w:rPr>
        <w:t>二级</w:t>
      </w:r>
      <w:r w:rsidRPr="00934284">
        <w:rPr>
          <w:sz w:val="24"/>
        </w:rPr>
        <w:t>排放</w:t>
      </w:r>
      <w:r w:rsidR="00B12C72" w:rsidRPr="00934284">
        <w:rPr>
          <w:sz w:val="24"/>
        </w:rPr>
        <w:t>限值</w:t>
      </w:r>
      <w:r w:rsidRPr="00934284">
        <w:rPr>
          <w:sz w:val="24"/>
        </w:rPr>
        <w:t>。</w:t>
      </w:r>
    </w:p>
    <w:p w:rsidR="00E15ED3" w:rsidRPr="00934284" w:rsidRDefault="00E15ED3" w:rsidP="00F86939">
      <w:pPr>
        <w:spacing w:line="360" w:lineRule="auto"/>
        <w:ind w:firstLineChars="200" w:firstLine="480"/>
        <w:rPr>
          <w:sz w:val="24"/>
        </w:rPr>
      </w:pPr>
      <w:r w:rsidRPr="00934284">
        <w:rPr>
          <w:rFonts w:ascii="宋体" w:hAnsi="宋体" w:cs="宋体" w:hint="eastAsia"/>
          <w:sz w:val="24"/>
        </w:rPr>
        <w:t>③</w:t>
      </w:r>
      <w:r w:rsidR="00B12C72" w:rsidRPr="00934284">
        <w:rPr>
          <w:sz w:val="24"/>
        </w:rPr>
        <w:t>考虑技术的可达性</w:t>
      </w:r>
    </w:p>
    <w:p w:rsidR="00236980" w:rsidRPr="00D029F8" w:rsidRDefault="00236980" w:rsidP="00F86939">
      <w:pPr>
        <w:spacing w:line="360" w:lineRule="auto"/>
        <w:ind w:firstLineChars="200" w:firstLine="480"/>
        <w:rPr>
          <w:sz w:val="24"/>
        </w:rPr>
      </w:pPr>
      <w:r w:rsidRPr="00D029F8">
        <w:rPr>
          <w:sz w:val="24"/>
        </w:rPr>
        <w:t>将上述污染物周年水质监测数据与《地表水环境质量标准》</w:t>
      </w:r>
      <w:r w:rsidR="00BB0B1B">
        <w:rPr>
          <w:rFonts w:hint="eastAsia"/>
          <w:sz w:val="24"/>
        </w:rPr>
        <w:t>（</w:t>
      </w:r>
      <w:r w:rsidR="00BB0B1B">
        <w:rPr>
          <w:rFonts w:hint="eastAsia"/>
          <w:sz w:val="24"/>
        </w:rPr>
        <w:t>GB 3838-2002</w:t>
      </w:r>
      <w:r w:rsidR="00BB0B1B">
        <w:rPr>
          <w:rFonts w:hint="eastAsia"/>
          <w:sz w:val="24"/>
        </w:rPr>
        <w:t>）</w:t>
      </w:r>
      <w:r w:rsidRPr="00D029F8">
        <w:rPr>
          <w:sz w:val="24"/>
        </w:rPr>
        <w:t>（</w:t>
      </w:r>
      <w:r w:rsidRPr="00D029F8">
        <w:rPr>
          <w:rFonts w:ascii="宋体" w:hAnsi="宋体" w:cs="宋体" w:hint="eastAsia"/>
          <w:sz w:val="24"/>
        </w:rPr>
        <w:t>Ⅲ</w:t>
      </w:r>
      <w:r w:rsidR="004F7813">
        <w:rPr>
          <w:rFonts w:hint="eastAsia"/>
          <w:sz w:val="24"/>
        </w:rPr>
        <w:t>类</w:t>
      </w:r>
      <w:r w:rsidRPr="00D029F8">
        <w:rPr>
          <w:sz w:val="24"/>
        </w:rPr>
        <w:t>）、《污水综合排放标准》</w:t>
      </w:r>
      <w:r w:rsidR="00BB0B1B">
        <w:rPr>
          <w:rFonts w:hint="eastAsia"/>
          <w:sz w:val="24"/>
        </w:rPr>
        <w:t>（</w:t>
      </w:r>
      <w:r w:rsidR="00BB0B1B" w:rsidRPr="00BB0B1B">
        <w:rPr>
          <w:sz w:val="24"/>
        </w:rPr>
        <w:t>GB 8978-1996</w:t>
      </w:r>
      <w:r w:rsidR="00BB0B1B">
        <w:rPr>
          <w:rFonts w:hint="eastAsia"/>
          <w:sz w:val="24"/>
        </w:rPr>
        <w:t>）</w:t>
      </w:r>
      <w:r w:rsidRPr="00D029F8">
        <w:rPr>
          <w:sz w:val="24"/>
        </w:rPr>
        <w:t>（二级）标准和本标准值进行比较，存在明显超标的污染物为硫酸根和氨氮。从技术层面上来看，通过化学沉淀法和碱性蒸氨法</w:t>
      </w:r>
      <w:r w:rsidR="00BB0B1B">
        <w:rPr>
          <w:rFonts w:hint="eastAsia"/>
          <w:sz w:val="24"/>
        </w:rPr>
        <w:t>进行去除具有很高的可行性</w:t>
      </w:r>
      <w:r w:rsidRPr="00D029F8">
        <w:rPr>
          <w:sz w:val="24"/>
        </w:rPr>
        <w:t>，</w:t>
      </w:r>
      <w:r w:rsidR="00BB0B1B">
        <w:rPr>
          <w:rFonts w:hint="eastAsia"/>
          <w:sz w:val="24"/>
        </w:rPr>
        <w:t>因此</w:t>
      </w:r>
      <w:r w:rsidRPr="00D029F8">
        <w:rPr>
          <w:sz w:val="24"/>
        </w:rPr>
        <w:t>在技术上不存在困难。而通过建设生化处理末端治理设施等</w:t>
      </w:r>
      <w:r w:rsidR="00C83988">
        <w:rPr>
          <w:sz w:val="24"/>
        </w:rPr>
        <w:t>方式，稀土开采废水中的氟化物、总镉、总镍、总砷、总铅、总铍</w:t>
      </w:r>
      <w:r w:rsidR="00F45E40">
        <w:rPr>
          <w:sz w:val="24"/>
        </w:rPr>
        <w:t>、总锰</w:t>
      </w:r>
      <w:r w:rsidR="00BB0B1B">
        <w:rPr>
          <w:rFonts w:hint="eastAsia"/>
          <w:sz w:val="24"/>
        </w:rPr>
        <w:t>去除效果较好</w:t>
      </w:r>
      <w:r w:rsidRPr="00D029F8">
        <w:rPr>
          <w:sz w:val="24"/>
        </w:rPr>
        <w:t>，技术层面可行。</w:t>
      </w:r>
    </w:p>
    <w:p w:rsidR="00B74CE4" w:rsidRPr="00532A3A" w:rsidRDefault="00B74CE4" w:rsidP="00F86939">
      <w:pPr>
        <w:spacing w:line="360" w:lineRule="auto"/>
        <w:ind w:firstLineChars="200" w:firstLine="480"/>
        <w:rPr>
          <w:color w:val="FF0000"/>
          <w:sz w:val="24"/>
        </w:rPr>
      </w:pPr>
      <w:r w:rsidRPr="00D029F8">
        <w:rPr>
          <w:sz w:val="24"/>
        </w:rPr>
        <w:t>因此，本标准规定</w:t>
      </w:r>
      <w:r w:rsidR="00621FB7" w:rsidRPr="00D029F8">
        <w:rPr>
          <w:sz w:val="24"/>
        </w:rPr>
        <w:t>离子型稀土矿山开采企</w:t>
      </w:r>
      <w:r w:rsidR="00621FB7" w:rsidRPr="004737AE">
        <w:rPr>
          <w:sz w:val="24"/>
        </w:rPr>
        <w:t>业</w:t>
      </w:r>
      <w:r w:rsidRPr="004737AE">
        <w:rPr>
          <w:sz w:val="24"/>
        </w:rPr>
        <w:t>氟化物、硫酸根、氨氮、总镉、总镍、总砷、总铅</w:t>
      </w:r>
      <w:r w:rsidR="001D4202">
        <w:rPr>
          <w:sz w:val="24"/>
        </w:rPr>
        <w:t>、</w:t>
      </w:r>
      <w:r w:rsidRPr="004737AE">
        <w:rPr>
          <w:sz w:val="24"/>
        </w:rPr>
        <w:t>总铍</w:t>
      </w:r>
      <w:r w:rsidR="001D4202">
        <w:rPr>
          <w:sz w:val="24"/>
        </w:rPr>
        <w:t>和总锰</w:t>
      </w:r>
      <w:r w:rsidRPr="004737AE">
        <w:rPr>
          <w:sz w:val="24"/>
        </w:rPr>
        <w:t>的</w:t>
      </w:r>
      <w:r w:rsidR="00621FB7" w:rsidRPr="004737AE">
        <w:rPr>
          <w:sz w:val="24"/>
        </w:rPr>
        <w:t>一级</w:t>
      </w:r>
      <w:r w:rsidRPr="004737AE">
        <w:rPr>
          <w:sz w:val="24"/>
        </w:rPr>
        <w:t>排放限值分别为</w:t>
      </w:r>
      <w:r w:rsidR="004737AE" w:rsidRPr="004737AE">
        <w:rPr>
          <w:rFonts w:hint="eastAsia"/>
          <w:sz w:val="24"/>
        </w:rPr>
        <w:t>8</w:t>
      </w:r>
      <w:r w:rsidRPr="004737AE">
        <w:rPr>
          <w:sz w:val="24"/>
        </w:rPr>
        <w:t>mg/L</w:t>
      </w:r>
      <w:r w:rsidRPr="004737AE">
        <w:rPr>
          <w:sz w:val="24"/>
        </w:rPr>
        <w:t>、</w:t>
      </w:r>
      <w:r w:rsidR="006659D9" w:rsidRPr="004737AE">
        <w:rPr>
          <w:sz w:val="24"/>
        </w:rPr>
        <w:t>250mg/L</w:t>
      </w:r>
      <w:r w:rsidR="006659D9" w:rsidRPr="004737AE">
        <w:rPr>
          <w:sz w:val="24"/>
        </w:rPr>
        <w:t>、</w:t>
      </w:r>
      <w:r w:rsidR="00236980" w:rsidRPr="004737AE">
        <w:rPr>
          <w:sz w:val="24"/>
        </w:rPr>
        <w:t>1</w:t>
      </w:r>
      <w:r w:rsidRPr="004737AE">
        <w:rPr>
          <w:sz w:val="24"/>
        </w:rPr>
        <w:t>5mg/L</w:t>
      </w:r>
      <w:r w:rsidRPr="004737AE">
        <w:rPr>
          <w:sz w:val="24"/>
        </w:rPr>
        <w:t>、</w:t>
      </w:r>
      <w:r w:rsidRPr="004737AE">
        <w:rPr>
          <w:sz w:val="24"/>
        </w:rPr>
        <w:t>0.</w:t>
      </w:r>
      <w:r w:rsidR="00236980" w:rsidRPr="004737AE">
        <w:rPr>
          <w:sz w:val="24"/>
        </w:rPr>
        <w:t>05</w:t>
      </w:r>
      <w:r w:rsidRPr="004737AE">
        <w:rPr>
          <w:sz w:val="24"/>
        </w:rPr>
        <w:t>mg/L</w:t>
      </w:r>
      <w:r w:rsidRPr="004737AE">
        <w:rPr>
          <w:sz w:val="24"/>
        </w:rPr>
        <w:t>、</w:t>
      </w:r>
      <w:r w:rsidR="00236980" w:rsidRPr="004737AE">
        <w:rPr>
          <w:sz w:val="24"/>
        </w:rPr>
        <w:t>0.5</w:t>
      </w:r>
      <w:r w:rsidR="00621FB7" w:rsidRPr="004737AE">
        <w:rPr>
          <w:sz w:val="24"/>
        </w:rPr>
        <w:t>0</w:t>
      </w:r>
      <w:r w:rsidRPr="004737AE">
        <w:rPr>
          <w:sz w:val="24"/>
        </w:rPr>
        <w:t xml:space="preserve"> mg/L</w:t>
      </w:r>
      <w:r w:rsidRPr="004737AE">
        <w:rPr>
          <w:sz w:val="24"/>
        </w:rPr>
        <w:t>、</w:t>
      </w:r>
      <w:r w:rsidRPr="004737AE">
        <w:rPr>
          <w:sz w:val="24"/>
        </w:rPr>
        <w:t>0.</w:t>
      </w:r>
      <w:r w:rsidR="00236980" w:rsidRPr="004737AE">
        <w:rPr>
          <w:sz w:val="24"/>
        </w:rPr>
        <w:t>1</w:t>
      </w:r>
      <w:r w:rsidR="00621FB7" w:rsidRPr="004737AE">
        <w:rPr>
          <w:sz w:val="24"/>
        </w:rPr>
        <w:t>0</w:t>
      </w:r>
      <w:r w:rsidRPr="004737AE">
        <w:rPr>
          <w:sz w:val="24"/>
        </w:rPr>
        <w:t>mg/L</w:t>
      </w:r>
      <w:r w:rsidRPr="004737AE">
        <w:rPr>
          <w:sz w:val="24"/>
        </w:rPr>
        <w:t>、</w:t>
      </w:r>
      <w:r w:rsidR="00621FB7" w:rsidRPr="004737AE">
        <w:rPr>
          <w:sz w:val="24"/>
        </w:rPr>
        <w:t>1.0</w:t>
      </w:r>
      <w:r w:rsidRPr="004737AE">
        <w:rPr>
          <w:sz w:val="24"/>
        </w:rPr>
        <w:t>mg/L</w:t>
      </w:r>
      <w:r w:rsidR="001D4202">
        <w:rPr>
          <w:sz w:val="24"/>
        </w:rPr>
        <w:t>、</w:t>
      </w:r>
      <w:r w:rsidRPr="004737AE">
        <w:rPr>
          <w:sz w:val="24"/>
        </w:rPr>
        <w:t>0.</w:t>
      </w:r>
      <w:r w:rsidR="007E0E4F" w:rsidRPr="004737AE">
        <w:rPr>
          <w:sz w:val="24"/>
        </w:rPr>
        <w:t>005</w:t>
      </w:r>
      <w:r w:rsidRPr="004737AE">
        <w:rPr>
          <w:sz w:val="24"/>
        </w:rPr>
        <w:t xml:space="preserve"> mg/L</w:t>
      </w:r>
      <w:r w:rsidR="001D4202">
        <w:rPr>
          <w:sz w:val="24"/>
        </w:rPr>
        <w:t>和</w:t>
      </w:r>
      <w:r w:rsidR="001D4202">
        <w:rPr>
          <w:rFonts w:hint="eastAsia"/>
          <w:sz w:val="24"/>
        </w:rPr>
        <w:t>0.</w:t>
      </w:r>
      <w:r w:rsidR="00E92807">
        <w:rPr>
          <w:sz w:val="24"/>
        </w:rPr>
        <w:t>5</w:t>
      </w:r>
      <w:r w:rsidR="001D4202" w:rsidRPr="004737AE">
        <w:rPr>
          <w:sz w:val="24"/>
        </w:rPr>
        <w:t>mg/L</w:t>
      </w:r>
      <w:r w:rsidRPr="004737AE">
        <w:rPr>
          <w:sz w:val="24"/>
        </w:rPr>
        <w:t>。</w:t>
      </w:r>
    </w:p>
    <w:p w:rsidR="00072C92" w:rsidRPr="004F7813" w:rsidRDefault="00B74CE4" w:rsidP="004F7813">
      <w:pPr>
        <w:spacing w:line="360" w:lineRule="auto"/>
        <w:ind w:firstLineChars="200" w:firstLine="482"/>
        <w:rPr>
          <w:b/>
          <w:sz w:val="24"/>
        </w:rPr>
      </w:pPr>
      <w:r w:rsidRPr="004F7813">
        <w:rPr>
          <w:b/>
          <w:sz w:val="24"/>
        </w:rPr>
        <w:t>3</w:t>
      </w:r>
      <w:r w:rsidRPr="004F7813">
        <w:rPr>
          <w:b/>
          <w:sz w:val="24"/>
        </w:rPr>
        <w:t>、悬浮物、</w:t>
      </w:r>
      <w:r w:rsidR="00072C92" w:rsidRPr="004F7813">
        <w:rPr>
          <w:rFonts w:hint="eastAsia"/>
          <w:b/>
          <w:sz w:val="24"/>
        </w:rPr>
        <w:t>钍铀总量</w:t>
      </w:r>
      <w:r w:rsidR="004F7813">
        <w:rPr>
          <w:rFonts w:hint="eastAsia"/>
          <w:b/>
          <w:sz w:val="24"/>
        </w:rPr>
        <w:t>、氯化物</w:t>
      </w:r>
    </w:p>
    <w:p w:rsidR="001A2825" w:rsidRDefault="00390564" w:rsidP="00F86939">
      <w:pPr>
        <w:spacing w:line="360" w:lineRule="auto"/>
        <w:ind w:firstLineChars="200" w:firstLine="480"/>
        <w:rPr>
          <w:sz w:val="24"/>
        </w:rPr>
      </w:pPr>
      <w:r w:rsidRPr="005B0AE1">
        <w:rPr>
          <w:sz w:val="24"/>
        </w:rPr>
        <w:t>将悬浮物</w:t>
      </w:r>
      <w:r w:rsidR="001A2825">
        <w:rPr>
          <w:rFonts w:hint="eastAsia"/>
          <w:sz w:val="24"/>
        </w:rPr>
        <w:t>、</w:t>
      </w:r>
      <w:r w:rsidR="001A2825" w:rsidRPr="00580BCE">
        <w:rPr>
          <w:sz w:val="24"/>
        </w:rPr>
        <w:t>总</w:t>
      </w:r>
      <w:r w:rsidR="001A2825" w:rsidRPr="00580BCE">
        <w:rPr>
          <w:sz w:val="24"/>
        </w:rPr>
        <w:t>α</w:t>
      </w:r>
      <w:r w:rsidR="001A2825" w:rsidRPr="00580BCE">
        <w:rPr>
          <w:sz w:val="24"/>
        </w:rPr>
        <w:t>放射性、总</w:t>
      </w:r>
      <w:r w:rsidR="001A2825" w:rsidRPr="00580BCE">
        <w:rPr>
          <w:sz w:val="24"/>
        </w:rPr>
        <w:t>β</w:t>
      </w:r>
      <w:r w:rsidR="001A2825" w:rsidRPr="00580BCE">
        <w:rPr>
          <w:sz w:val="24"/>
        </w:rPr>
        <w:t>放射性</w:t>
      </w:r>
      <w:r w:rsidR="001A2825">
        <w:rPr>
          <w:rFonts w:hint="eastAsia"/>
          <w:sz w:val="24"/>
        </w:rPr>
        <w:t>和氯化物的</w:t>
      </w:r>
      <w:r w:rsidRPr="005B0AE1">
        <w:rPr>
          <w:sz w:val="24"/>
        </w:rPr>
        <w:t>周年水质监测数据与《污水综合排放标准》</w:t>
      </w:r>
      <w:bookmarkStart w:id="22" w:name="OLE_LINK23"/>
      <w:bookmarkStart w:id="23" w:name="OLE_LINK24"/>
      <w:r w:rsidR="00BB0B1B">
        <w:rPr>
          <w:rFonts w:hint="eastAsia"/>
          <w:sz w:val="24"/>
        </w:rPr>
        <w:t>（</w:t>
      </w:r>
      <w:r w:rsidR="00BB0B1B" w:rsidRPr="00BB0B1B">
        <w:rPr>
          <w:sz w:val="24"/>
        </w:rPr>
        <w:t>GB 8978-1996</w:t>
      </w:r>
      <w:r w:rsidR="00BB0B1B">
        <w:rPr>
          <w:rFonts w:hint="eastAsia"/>
          <w:sz w:val="24"/>
        </w:rPr>
        <w:t>）</w:t>
      </w:r>
      <w:bookmarkEnd w:id="22"/>
      <w:bookmarkEnd w:id="23"/>
      <w:r w:rsidRPr="005B0AE1">
        <w:rPr>
          <w:sz w:val="24"/>
        </w:rPr>
        <w:t>（</w:t>
      </w:r>
      <w:r w:rsidR="004F7813">
        <w:rPr>
          <w:rFonts w:ascii="宋体" w:hAnsi="宋体" w:cs="宋体" w:hint="eastAsia"/>
          <w:sz w:val="24"/>
        </w:rPr>
        <w:t>二</w:t>
      </w:r>
      <w:r w:rsidRPr="005B0AE1">
        <w:rPr>
          <w:sz w:val="24"/>
        </w:rPr>
        <w:t>级）</w:t>
      </w:r>
      <w:r w:rsidR="001A2825">
        <w:rPr>
          <w:rFonts w:hint="eastAsia"/>
          <w:sz w:val="24"/>
        </w:rPr>
        <w:t>或一类污染物最高允许排放浓度</w:t>
      </w:r>
      <w:r w:rsidRPr="005B0AE1">
        <w:rPr>
          <w:sz w:val="24"/>
        </w:rPr>
        <w:t>进行比较可知，</w:t>
      </w:r>
      <w:r w:rsidR="001A2825">
        <w:rPr>
          <w:rFonts w:hint="eastAsia"/>
          <w:sz w:val="24"/>
        </w:rPr>
        <w:t>如上几</w:t>
      </w:r>
      <w:r w:rsidRPr="005B0AE1">
        <w:rPr>
          <w:sz w:val="24"/>
        </w:rPr>
        <w:t>类污染物均未出现超标现象。</w:t>
      </w:r>
    </w:p>
    <w:p w:rsidR="004F7813" w:rsidRDefault="00390564" w:rsidP="00F86939">
      <w:pPr>
        <w:spacing w:line="360" w:lineRule="auto"/>
        <w:ind w:firstLineChars="200" w:firstLine="480"/>
        <w:rPr>
          <w:sz w:val="24"/>
        </w:rPr>
      </w:pPr>
      <w:r w:rsidRPr="005B0AE1">
        <w:rPr>
          <w:sz w:val="24"/>
        </w:rPr>
        <w:t>新标准主要针对南方离子型稀土矿山开采企业，考虑南方稀土矿山的集中性，可导致污染物产生叠加效应，对周边环境产生影响，应从严控制。因此，本标准</w:t>
      </w:r>
      <w:r w:rsidR="006832BE" w:rsidRPr="005B0AE1">
        <w:rPr>
          <w:rFonts w:hint="eastAsia"/>
          <w:sz w:val="24"/>
        </w:rPr>
        <w:lastRenderedPageBreak/>
        <w:t>的</w:t>
      </w:r>
      <w:r w:rsidRPr="005B0AE1">
        <w:rPr>
          <w:sz w:val="24"/>
        </w:rPr>
        <w:t>悬浮物</w:t>
      </w:r>
      <w:r w:rsidR="00A34FD5">
        <w:rPr>
          <w:rFonts w:hint="eastAsia"/>
          <w:sz w:val="24"/>
        </w:rPr>
        <w:t>在</w:t>
      </w:r>
      <w:r w:rsidR="00621FB7" w:rsidRPr="005B0AE1">
        <w:rPr>
          <w:sz w:val="24"/>
        </w:rPr>
        <w:t>离子型稀土矿山开采企业一级排放标准</w:t>
      </w:r>
      <w:r w:rsidRPr="005B0AE1">
        <w:rPr>
          <w:sz w:val="24"/>
        </w:rPr>
        <w:t>限值分别为</w:t>
      </w:r>
      <w:r w:rsidR="00072C92" w:rsidRPr="005B0AE1">
        <w:rPr>
          <w:rFonts w:hint="eastAsia"/>
          <w:sz w:val="24"/>
        </w:rPr>
        <w:t>5</w:t>
      </w:r>
      <w:r w:rsidRPr="005B0AE1">
        <w:rPr>
          <w:sz w:val="24"/>
        </w:rPr>
        <w:t>0mg/L</w:t>
      </w:r>
      <w:r w:rsidR="00072C92" w:rsidRPr="005B0AE1">
        <w:rPr>
          <w:rFonts w:hint="eastAsia"/>
          <w:sz w:val="24"/>
        </w:rPr>
        <w:t>，二</w:t>
      </w:r>
      <w:r w:rsidR="00072C92" w:rsidRPr="005B0AE1">
        <w:rPr>
          <w:sz w:val="24"/>
        </w:rPr>
        <w:t>级排放标准限值分别</w:t>
      </w:r>
      <w:r w:rsidR="00072C92" w:rsidRPr="00D029F8">
        <w:rPr>
          <w:sz w:val="24"/>
        </w:rPr>
        <w:t>为</w:t>
      </w:r>
      <w:r w:rsidR="00072C92">
        <w:rPr>
          <w:rFonts w:hint="eastAsia"/>
          <w:sz w:val="24"/>
        </w:rPr>
        <w:t>15</w:t>
      </w:r>
      <w:r w:rsidR="00072C92" w:rsidRPr="00D029F8">
        <w:rPr>
          <w:sz w:val="24"/>
        </w:rPr>
        <w:t>0mg/L</w:t>
      </w:r>
      <w:r w:rsidRPr="00D029F8">
        <w:rPr>
          <w:sz w:val="24"/>
        </w:rPr>
        <w:t>。</w:t>
      </w:r>
    </w:p>
    <w:p w:rsidR="00390564" w:rsidRDefault="001A2825" w:rsidP="00F86939">
      <w:pPr>
        <w:spacing w:line="360" w:lineRule="auto"/>
        <w:ind w:firstLineChars="200" w:firstLine="480"/>
        <w:rPr>
          <w:sz w:val="24"/>
        </w:rPr>
      </w:pPr>
      <w:r>
        <w:rPr>
          <w:rFonts w:hint="eastAsia"/>
          <w:sz w:val="24"/>
        </w:rPr>
        <w:t>考虑到</w:t>
      </w:r>
      <w:r w:rsidRPr="00580BCE">
        <w:rPr>
          <w:sz w:val="24"/>
        </w:rPr>
        <w:t>总</w:t>
      </w:r>
      <w:r w:rsidRPr="00580BCE">
        <w:rPr>
          <w:sz w:val="24"/>
        </w:rPr>
        <w:t>α</w:t>
      </w:r>
      <w:r w:rsidRPr="00580BCE">
        <w:rPr>
          <w:sz w:val="24"/>
        </w:rPr>
        <w:t>放射性</w:t>
      </w:r>
      <w:r>
        <w:rPr>
          <w:rFonts w:hint="eastAsia"/>
          <w:sz w:val="24"/>
        </w:rPr>
        <w:t>和</w:t>
      </w:r>
      <w:r w:rsidRPr="00580BCE">
        <w:rPr>
          <w:sz w:val="24"/>
        </w:rPr>
        <w:t>总</w:t>
      </w:r>
      <w:r w:rsidRPr="00580BCE">
        <w:rPr>
          <w:sz w:val="24"/>
        </w:rPr>
        <w:t>β</w:t>
      </w:r>
      <w:r w:rsidRPr="00580BCE">
        <w:rPr>
          <w:sz w:val="24"/>
        </w:rPr>
        <w:t>放射性</w:t>
      </w:r>
      <w:r>
        <w:rPr>
          <w:rFonts w:hint="eastAsia"/>
          <w:sz w:val="24"/>
        </w:rPr>
        <w:t>的剂量主要与放射性物质</w:t>
      </w:r>
      <w:r w:rsidRPr="005A287D">
        <w:rPr>
          <w:rFonts w:hint="eastAsia"/>
          <w:sz w:val="24"/>
        </w:rPr>
        <w:t>钍</w:t>
      </w:r>
      <w:r>
        <w:rPr>
          <w:rFonts w:hint="eastAsia"/>
          <w:sz w:val="24"/>
        </w:rPr>
        <w:t>和铀的</w:t>
      </w:r>
      <w:r w:rsidR="00072C92" w:rsidRPr="005A287D">
        <w:rPr>
          <w:rFonts w:hint="eastAsia"/>
          <w:sz w:val="24"/>
        </w:rPr>
        <w:t>总量</w:t>
      </w:r>
      <w:r>
        <w:rPr>
          <w:rFonts w:hint="eastAsia"/>
          <w:sz w:val="24"/>
        </w:rPr>
        <w:t>关系密切。</w:t>
      </w:r>
      <w:r w:rsidRPr="00580BCE">
        <w:rPr>
          <w:sz w:val="24"/>
        </w:rPr>
        <w:t>总</w:t>
      </w:r>
      <w:r w:rsidRPr="00580BCE">
        <w:rPr>
          <w:sz w:val="24"/>
        </w:rPr>
        <w:t>α</w:t>
      </w:r>
      <w:r w:rsidRPr="00580BCE">
        <w:rPr>
          <w:sz w:val="24"/>
        </w:rPr>
        <w:t>放射性</w:t>
      </w:r>
      <w:r>
        <w:rPr>
          <w:rFonts w:hint="eastAsia"/>
          <w:sz w:val="24"/>
        </w:rPr>
        <w:t>和</w:t>
      </w:r>
      <w:r w:rsidRPr="00580BCE">
        <w:rPr>
          <w:sz w:val="24"/>
        </w:rPr>
        <w:t>总</w:t>
      </w:r>
      <w:r w:rsidRPr="00580BCE">
        <w:rPr>
          <w:sz w:val="24"/>
        </w:rPr>
        <w:t>β</w:t>
      </w:r>
      <w:r w:rsidRPr="00580BCE">
        <w:rPr>
          <w:sz w:val="24"/>
        </w:rPr>
        <w:t>放射性</w:t>
      </w:r>
      <w:r>
        <w:rPr>
          <w:rFonts w:hint="eastAsia"/>
          <w:sz w:val="24"/>
        </w:rPr>
        <w:t>的测定相对较困难，将对地方环保监测部门的监测带来诸多限制，因此采用易于测定且成本相对更低的指标（</w:t>
      </w:r>
      <w:r w:rsidRPr="005A287D">
        <w:rPr>
          <w:rFonts w:hint="eastAsia"/>
          <w:sz w:val="24"/>
        </w:rPr>
        <w:t>钍</w:t>
      </w:r>
      <w:r>
        <w:rPr>
          <w:rFonts w:hint="eastAsia"/>
          <w:sz w:val="24"/>
        </w:rPr>
        <w:t>、</w:t>
      </w:r>
      <w:r w:rsidRPr="005A287D">
        <w:rPr>
          <w:rFonts w:hint="eastAsia"/>
          <w:sz w:val="24"/>
        </w:rPr>
        <w:t>铀总量</w:t>
      </w:r>
      <w:r>
        <w:rPr>
          <w:rFonts w:hint="eastAsia"/>
          <w:sz w:val="24"/>
        </w:rPr>
        <w:t>）代替，并且与</w:t>
      </w:r>
      <w:r w:rsidRPr="005B0AE1">
        <w:rPr>
          <w:rFonts w:hint="eastAsia"/>
          <w:sz w:val="24"/>
        </w:rPr>
        <w:t>《稀土工业污染物排放标</w:t>
      </w:r>
      <w:r w:rsidRPr="006832BE">
        <w:rPr>
          <w:rFonts w:hint="eastAsia"/>
          <w:sz w:val="24"/>
        </w:rPr>
        <w:t>准</w:t>
      </w:r>
      <w:r>
        <w:rPr>
          <w:rFonts w:hint="eastAsia"/>
          <w:sz w:val="24"/>
        </w:rPr>
        <w:t>》（</w:t>
      </w:r>
      <w:r w:rsidRPr="00BB0B1B">
        <w:rPr>
          <w:rFonts w:hint="eastAsia"/>
          <w:sz w:val="24"/>
        </w:rPr>
        <w:t>GB 26451-2011</w:t>
      </w:r>
      <w:r>
        <w:rPr>
          <w:rFonts w:hint="eastAsia"/>
          <w:sz w:val="24"/>
        </w:rPr>
        <w:t>）的放射性监测指标一致，便于监管。本标准中的</w:t>
      </w:r>
      <w:r w:rsidR="004F7813">
        <w:rPr>
          <w:rFonts w:hint="eastAsia"/>
          <w:sz w:val="24"/>
        </w:rPr>
        <w:t>控制标准</w:t>
      </w:r>
      <w:r>
        <w:rPr>
          <w:rFonts w:hint="eastAsia"/>
          <w:sz w:val="24"/>
        </w:rPr>
        <w:t>值则</w:t>
      </w:r>
      <w:r w:rsidR="00072C92">
        <w:rPr>
          <w:rFonts w:hint="eastAsia"/>
          <w:sz w:val="24"/>
        </w:rPr>
        <w:t>直接引</w:t>
      </w:r>
      <w:r w:rsidR="004F7813">
        <w:rPr>
          <w:rFonts w:hint="eastAsia"/>
          <w:sz w:val="24"/>
        </w:rPr>
        <w:t>用</w:t>
      </w:r>
      <w:r w:rsidR="00072C92">
        <w:rPr>
          <w:rFonts w:hint="eastAsia"/>
          <w:sz w:val="24"/>
        </w:rPr>
        <w:t>稀土</w:t>
      </w:r>
      <w:r w:rsidR="00072C92" w:rsidRPr="005B0AE1">
        <w:rPr>
          <w:rFonts w:hint="eastAsia"/>
          <w:sz w:val="24"/>
        </w:rPr>
        <w:t>工业污染物排放标准排放限值</w:t>
      </w:r>
      <w:r w:rsidR="00072C92" w:rsidRPr="005B0AE1">
        <w:rPr>
          <w:rFonts w:hint="eastAsia"/>
          <w:sz w:val="24"/>
        </w:rPr>
        <w:t>0.1</w:t>
      </w:r>
      <w:r w:rsidR="00072C92" w:rsidRPr="005B0AE1">
        <w:rPr>
          <w:sz w:val="24"/>
        </w:rPr>
        <w:t xml:space="preserve"> mg/L</w:t>
      </w:r>
      <w:r w:rsidR="00072C92" w:rsidRPr="005B0AE1">
        <w:rPr>
          <w:rFonts w:hint="eastAsia"/>
          <w:sz w:val="24"/>
        </w:rPr>
        <w:t>。</w:t>
      </w:r>
    </w:p>
    <w:p w:rsidR="004F7813" w:rsidRPr="00934284" w:rsidRDefault="004F7813" w:rsidP="004F7813">
      <w:pPr>
        <w:spacing w:line="360" w:lineRule="auto"/>
        <w:ind w:firstLineChars="200" w:firstLine="480"/>
        <w:rPr>
          <w:sz w:val="24"/>
        </w:rPr>
      </w:pPr>
      <w:r>
        <w:rPr>
          <w:rFonts w:hint="eastAsia"/>
          <w:sz w:val="24"/>
        </w:rPr>
        <w:t>氯化物的标准值因研究基础资料的缺乏，未能推导出基准推荐值，则结合实测结果参考已有的国家标准（如</w:t>
      </w:r>
      <w:bookmarkStart w:id="24" w:name="OLE_LINK1"/>
      <w:r>
        <w:rPr>
          <w:rFonts w:hint="eastAsia"/>
          <w:sz w:val="24"/>
        </w:rPr>
        <w:t>《</w:t>
      </w:r>
      <w:r w:rsidRPr="00D029F8">
        <w:rPr>
          <w:sz w:val="24"/>
        </w:rPr>
        <w:t>地表水环境质量标准</w:t>
      </w:r>
      <w:r>
        <w:rPr>
          <w:rFonts w:hint="eastAsia"/>
          <w:sz w:val="24"/>
        </w:rPr>
        <w:t>》（</w:t>
      </w:r>
      <w:r>
        <w:rPr>
          <w:rFonts w:hint="eastAsia"/>
          <w:sz w:val="24"/>
        </w:rPr>
        <w:t>GB 3838-2002</w:t>
      </w:r>
      <w:r>
        <w:rPr>
          <w:rFonts w:hint="eastAsia"/>
          <w:sz w:val="24"/>
        </w:rPr>
        <w:t>）</w:t>
      </w:r>
      <w:bookmarkEnd w:id="24"/>
      <w:r>
        <w:rPr>
          <w:rFonts w:hint="eastAsia"/>
          <w:sz w:val="24"/>
        </w:rPr>
        <w:t>、</w:t>
      </w:r>
      <w:r w:rsidRPr="00D029F8">
        <w:rPr>
          <w:sz w:val="24"/>
        </w:rPr>
        <w:t>《污水综合排放标准》</w:t>
      </w:r>
      <w:r>
        <w:rPr>
          <w:rFonts w:hint="eastAsia"/>
          <w:sz w:val="24"/>
        </w:rPr>
        <w:t>（</w:t>
      </w:r>
      <w:r w:rsidRPr="00BB0B1B">
        <w:rPr>
          <w:sz w:val="24"/>
        </w:rPr>
        <w:t>GB 8978-1996</w:t>
      </w:r>
      <w:r>
        <w:rPr>
          <w:rFonts w:hint="eastAsia"/>
          <w:sz w:val="24"/>
        </w:rPr>
        <w:t>）、</w:t>
      </w:r>
      <w:r w:rsidRPr="00BB0B1B">
        <w:rPr>
          <w:rFonts w:hint="eastAsia"/>
          <w:sz w:val="24"/>
        </w:rPr>
        <w:t>《稀土工业污染物排放标准》</w:t>
      </w:r>
      <w:r>
        <w:rPr>
          <w:rFonts w:hint="eastAsia"/>
          <w:sz w:val="24"/>
        </w:rPr>
        <w:t>（</w:t>
      </w:r>
      <w:r w:rsidRPr="00BB0B1B">
        <w:rPr>
          <w:rFonts w:hint="eastAsia"/>
          <w:sz w:val="24"/>
        </w:rPr>
        <w:t>GB 26451-2011</w:t>
      </w:r>
      <w:r>
        <w:rPr>
          <w:rFonts w:hint="eastAsia"/>
          <w:sz w:val="24"/>
        </w:rPr>
        <w:t>））的标准值</w:t>
      </w:r>
      <w:r w:rsidR="001465F0">
        <w:rPr>
          <w:rFonts w:hint="eastAsia"/>
          <w:sz w:val="24"/>
        </w:rPr>
        <w:t>。在</w:t>
      </w:r>
      <w:r w:rsidR="001465F0" w:rsidRPr="00D029F8">
        <w:rPr>
          <w:sz w:val="24"/>
        </w:rPr>
        <w:t>《污水综合排放标准》</w:t>
      </w:r>
      <w:r w:rsidR="001465F0">
        <w:rPr>
          <w:rFonts w:hint="eastAsia"/>
          <w:sz w:val="24"/>
        </w:rPr>
        <w:t>（</w:t>
      </w:r>
      <w:r w:rsidR="001465F0" w:rsidRPr="00BB0B1B">
        <w:rPr>
          <w:sz w:val="24"/>
        </w:rPr>
        <w:t>GB 8978-1996</w:t>
      </w:r>
      <w:r w:rsidR="001465F0">
        <w:rPr>
          <w:rFonts w:hint="eastAsia"/>
          <w:sz w:val="24"/>
        </w:rPr>
        <w:t>）和</w:t>
      </w:r>
      <w:r w:rsidR="001465F0" w:rsidRPr="00BB0B1B">
        <w:rPr>
          <w:rFonts w:hint="eastAsia"/>
          <w:sz w:val="24"/>
        </w:rPr>
        <w:t>《稀土工业污染物排放标准》</w:t>
      </w:r>
      <w:r w:rsidR="001465F0">
        <w:rPr>
          <w:rFonts w:hint="eastAsia"/>
          <w:sz w:val="24"/>
        </w:rPr>
        <w:t>（</w:t>
      </w:r>
      <w:r w:rsidR="001465F0" w:rsidRPr="00BB0B1B">
        <w:rPr>
          <w:rFonts w:hint="eastAsia"/>
          <w:sz w:val="24"/>
        </w:rPr>
        <w:t>GB 26451-2011</w:t>
      </w:r>
      <w:r w:rsidR="001465F0">
        <w:rPr>
          <w:rFonts w:hint="eastAsia"/>
          <w:sz w:val="24"/>
        </w:rPr>
        <w:t>）中均未对氯化物的排放限值浓度进行约束，本标准以尽可能严于国家相关标准的原则，对该污染物排放浓度限值进行了规定，一级标准值参考《</w:t>
      </w:r>
      <w:r w:rsidR="001465F0" w:rsidRPr="00D029F8">
        <w:rPr>
          <w:sz w:val="24"/>
        </w:rPr>
        <w:t>地表水环境质量标准</w:t>
      </w:r>
      <w:r w:rsidR="001465F0">
        <w:rPr>
          <w:rFonts w:hint="eastAsia"/>
          <w:sz w:val="24"/>
        </w:rPr>
        <w:t>》（</w:t>
      </w:r>
      <w:r w:rsidR="001465F0">
        <w:rPr>
          <w:rFonts w:hint="eastAsia"/>
          <w:sz w:val="24"/>
        </w:rPr>
        <w:t>GB 3838-2002</w:t>
      </w:r>
      <w:r w:rsidR="001465F0">
        <w:rPr>
          <w:rFonts w:hint="eastAsia"/>
          <w:sz w:val="24"/>
        </w:rPr>
        <w:t>）</w:t>
      </w:r>
      <w:r w:rsidR="0094214C">
        <w:rPr>
          <w:rFonts w:hint="eastAsia"/>
          <w:sz w:val="24"/>
        </w:rPr>
        <w:t>集中式生活饮用水地表水源地补充项目标准限值，取</w:t>
      </w:r>
      <w:r w:rsidRPr="004737AE">
        <w:rPr>
          <w:sz w:val="24"/>
        </w:rPr>
        <w:t>250mg/L</w:t>
      </w:r>
      <w:r w:rsidR="0094214C">
        <w:rPr>
          <w:rFonts w:hint="eastAsia"/>
          <w:sz w:val="24"/>
        </w:rPr>
        <w:t>；二级标准所对应的水体为</w:t>
      </w:r>
      <w:r w:rsidR="0094214C">
        <w:rPr>
          <w:rFonts w:hint="eastAsia"/>
          <w:sz w:val="24"/>
        </w:rPr>
        <w:t>IV</w:t>
      </w:r>
      <w:r w:rsidR="0094214C">
        <w:rPr>
          <w:rFonts w:hint="eastAsia"/>
          <w:sz w:val="24"/>
        </w:rPr>
        <w:t>和</w:t>
      </w:r>
      <w:r w:rsidR="0094214C">
        <w:rPr>
          <w:rFonts w:hint="eastAsia"/>
          <w:sz w:val="24"/>
        </w:rPr>
        <w:t>V</w:t>
      </w:r>
      <w:r w:rsidR="0094214C">
        <w:rPr>
          <w:rFonts w:hint="eastAsia"/>
          <w:sz w:val="24"/>
        </w:rPr>
        <w:t>类水质，故，二级标准值未予限定</w:t>
      </w:r>
      <w:r>
        <w:rPr>
          <w:rFonts w:hint="eastAsia"/>
          <w:sz w:val="24"/>
        </w:rPr>
        <w:t>。</w:t>
      </w:r>
    </w:p>
    <w:p w:rsidR="00390564" w:rsidRPr="005B0AE1" w:rsidRDefault="00390564" w:rsidP="004F7813">
      <w:pPr>
        <w:spacing w:line="360" w:lineRule="auto"/>
        <w:ind w:firstLineChars="200" w:firstLine="482"/>
        <w:rPr>
          <w:sz w:val="24"/>
        </w:rPr>
      </w:pPr>
      <w:r w:rsidRPr="004F7813">
        <w:rPr>
          <w:b/>
          <w:sz w:val="24"/>
        </w:rPr>
        <w:t>4</w:t>
      </w:r>
      <w:r w:rsidRPr="004F7813">
        <w:rPr>
          <w:b/>
          <w:sz w:val="24"/>
        </w:rPr>
        <w:t>、总氮</w:t>
      </w:r>
    </w:p>
    <w:p w:rsidR="00685211" w:rsidRPr="00D029F8" w:rsidRDefault="00685211" w:rsidP="00F86939">
      <w:pPr>
        <w:spacing w:line="360" w:lineRule="auto"/>
        <w:ind w:firstLineChars="200" w:firstLine="480"/>
        <w:rPr>
          <w:sz w:val="24"/>
        </w:rPr>
      </w:pPr>
      <w:r w:rsidRPr="005B0AE1">
        <w:rPr>
          <w:sz w:val="24"/>
        </w:rPr>
        <w:t>从目前矿区排放废水的总氮值来看，最高监测值为</w:t>
      </w:r>
      <w:r w:rsidRPr="005B0AE1">
        <w:rPr>
          <w:sz w:val="24"/>
        </w:rPr>
        <w:t>504mg/L</w:t>
      </w:r>
      <w:r w:rsidRPr="005B0AE1">
        <w:rPr>
          <w:sz w:val="24"/>
        </w:rPr>
        <w:t>，平均值为</w:t>
      </w:r>
      <w:r w:rsidRPr="005B0AE1">
        <w:rPr>
          <w:sz w:val="24"/>
        </w:rPr>
        <w:t>90.59 mg/L</w:t>
      </w:r>
      <w:r w:rsidRPr="005B0AE1">
        <w:rPr>
          <w:sz w:val="24"/>
        </w:rPr>
        <w:t>。目前，我国废水</w:t>
      </w:r>
      <w:r w:rsidRPr="00D029F8">
        <w:rPr>
          <w:sz w:val="24"/>
        </w:rPr>
        <w:t>中总氮的去除方法主要有物理法，包括吹脱和离子交换法；生化法，包括传统硝化反硝化和新型生物脱氮等。技术本身不存在困难，但从经济成本上考虑也会给稀土开采企业带来一定的成本压力。</w:t>
      </w:r>
    </w:p>
    <w:p w:rsidR="00F82187" w:rsidRPr="005B0AE1" w:rsidRDefault="00685211" w:rsidP="00F86939">
      <w:pPr>
        <w:spacing w:line="360" w:lineRule="auto"/>
        <w:ind w:firstLineChars="200" w:firstLine="480"/>
        <w:rPr>
          <w:sz w:val="24"/>
        </w:rPr>
      </w:pPr>
      <w:r w:rsidRPr="00D029F8">
        <w:rPr>
          <w:sz w:val="24"/>
        </w:rPr>
        <w:t>综合考虑，</w:t>
      </w:r>
      <w:r w:rsidR="00F82187" w:rsidRPr="00D029F8">
        <w:rPr>
          <w:sz w:val="24"/>
        </w:rPr>
        <w:t>本标准中规定采用原地浸矿工艺的离子型稀土矿山开采企业总</w:t>
      </w:r>
      <w:r w:rsidR="00F82187" w:rsidRPr="005B0AE1">
        <w:rPr>
          <w:sz w:val="24"/>
        </w:rPr>
        <w:t>氮</w:t>
      </w:r>
      <w:r w:rsidR="00621FB7" w:rsidRPr="005B0AE1">
        <w:rPr>
          <w:sz w:val="24"/>
        </w:rPr>
        <w:t>一级</w:t>
      </w:r>
      <w:r w:rsidR="00F82187" w:rsidRPr="005B0AE1">
        <w:rPr>
          <w:sz w:val="24"/>
        </w:rPr>
        <w:t>排放</w:t>
      </w:r>
      <w:r w:rsidR="00DC7E7F">
        <w:rPr>
          <w:rFonts w:hint="eastAsia"/>
          <w:sz w:val="24"/>
        </w:rPr>
        <w:t>限值</w:t>
      </w:r>
      <w:r w:rsidR="00F82187" w:rsidRPr="005B0AE1">
        <w:rPr>
          <w:sz w:val="24"/>
        </w:rPr>
        <w:t>为</w:t>
      </w:r>
      <w:r w:rsidR="00F82187" w:rsidRPr="005B0AE1">
        <w:rPr>
          <w:sz w:val="24"/>
        </w:rPr>
        <w:t>30 mg/L</w:t>
      </w:r>
      <w:r w:rsidR="00196EF2" w:rsidRPr="005B0AE1">
        <w:rPr>
          <w:rFonts w:hint="eastAsia"/>
          <w:sz w:val="24"/>
        </w:rPr>
        <w:t>，</w:t>
      </w:r>
      <w:r w:rsidR="00196EF2" w:rsidRPr="005B0AE1">
        <w:rPr>
          <w:sz w:val="24"/>
        </w:rPr>
        <w:t>总氮</w:t>
      </w:r>
      <w:r w:rsidR="00196EF2" w:rsidRPr="005B0AE1">
        <w:rPr>
          <w:rFonts w:hint="eastAsia"/>
          <w:sz w:val="24"/>
        </w:rPr>
        <w:t>二</w:t>
      </w:r>
      <w:r w:rsidR="00196EF2" w:rsidRPr="005B0AE1">
        <w:rPr>
          <w:sz w:val="24"/>
        </w:rPr>
        <w:t>级排放</w:t>
      </w:r>
      <w:r w:rsidR="00DC7E7F">
        <w:rPr>
          <w:rFonts w:hint="eastAsia"/>
          <w:sz w:val="24"/>
        </w:rPr>
        <w:t>限值</w:t>
      </w:r>
      <w:r w:rsidR="00196EF2" w:rsidRPr="005B0AE1">
        <w:rPr>
          <w:sz w:val="24"/>
        </w:rPr>
        <w:t>为</w:t>
      </w:r>
      <w:r w:rsidR="00615204" w:rsidRPr="005B0AE1">
        <w:rPr>
          <w:rFonts w:hint="eastAsia"/>
          <w:sz w:val="24"/>
        </w:rPr>
        <w:t>5</w:t>
      </w:r>
      <w:r w:rsidR="00196EF2" w:rsidRPr="005B0AE1">
        <w:rPr>
          <w:sz w:val="24"/>
        </w:rPr>
        <w:t>0 mg/L</w:t>
      </w:r>
      <w:r w:rsidR="00F82187" w:rsidRPr="005B0AE1">
        <w:rPr>
          <w:sz w:val="24"/>
        </w:rPr>
        <w:t>。</w:t>
      </w:r>
      <w:r w:rsidR="00F36EFB">
        <w:rPr>
          <w:rFonts w:hint="eastAsia"/>
          <w:sz w:val="24"/>
        </w:rPr>
        <w:t>而《</w:t>
      </w:r>
      <w:r w:rsidR="00F36EFB" w:rsidRPr="006832BE">
        <w:rPr>
          <w:rFonts w:hint="eastAsia"/>
          <w:sz w:val="24"/>
        </w:rPr>
        <w:t>污水综合排放标准</w:t>
      </w:r>
      <w:r w:rsidR="00F36EFB">
        <w:rPr>
          <w:rFonts w:hint="eastAsia"/>
          <w:sz w:val="24"/>
        </w:rPr>
        <w:t>》（</w:t>
      </w:r>
      <w:r w:rsidR="00F36EFB" w:rsidRPr="00BB0B1B">
        <w:rPr>
          <w:sz w:val="24"/>
        </w:rPr>
        <w:t>GB 8978-1996</w:t>
      </w:r>
      <w:r w:rsidR="00F36EFB">
        <w:rPr>
          <w:rFonts w:hint="eastAsia"/>
          <w:sz w:val="24"/>
        </w:rPr>
        <w:t>）现有和新建企业</w:t>
      </w:r>
      <w:r w:rsidR="00F36EFB">
        <w:rPr>
          <w:rFonts w:hint="eastAsia"/>
          <w:sz w:val="24"/>
        </w:rPr>
        <w:t>TN</w:t>
      </w:r>
      <w:r w:rsidR="00F36EFB">
        <w:rPr>
          <w:rFonts w:hint="eastAsia"/>
          <w:sz w:val="24"/>
        </w:rPr>
        <w:t>的最高允许排放浓度（</w:t>
      </w:r>
      <w:r w:rsidR="00F36EFB" w:rsidRPr="006832BE">
        <w:rPr>
          <w:rFonts w:hint="eastAsia"/>
          <w:sz w:val="24"/>
        </w:rPr>
        <w:t>一级标准</w:t>
      </w:r>
      <w:r w:rsidR="00F36EFB">
        <w:rPr>
          <w:rFonts w:hint="eastAsia"/>
          <w:sz w:val="24"/>
        </w:rPr>
        <w:t>和</w:t>
      </w:r>
      <w:r w:rsidR="00F36EFB" w:rsidRPr="006832BE">
        <w:rPr>
          <w:rFonts w:hint="eastAsia"/>
          <w:sz w:val="24"/>
        </w:rPr>
        <w:t>二级标准</w:t>
      </w:r>
      <w:r w:rsidR="00F36EFB">
        <w:rPr>
          <w:rFonts w:hint="eastAsia"/>
          <w:sz w:val="24"/>
        </w:rPr>
        <w:t>的浓度限值）未予限制。</w:t>
      </w:r>
    </w:p>
    <w:p w:rsidR="00390564" w:rsidRPr="004F7813" w:rsidRDefault="00390564" w:rsidP="004F7813">
      <w:pPr>
        <w:spacing w:line="360" w:lineRule="auto"/>
        <w:ind w:firstLineChars="200" w:firstLine="482"/>
        <w:rPr>
          <w:b/>
          <w:sz w:val="24"/>
        </w:rPr>
      </w:pPr>
      <w:r w:rsidRPr="004F7813">
        <w:rPr>
          <w:b/>
          <w:sz w:val="24"/>
        </w:rPr>
        <w:t>5</w:t>
      </w:r>
      <w:r w:rsidRPr="004F7813">
        <w:rPr>
          <w:b/>
          <w:sz w:val="24"/>
        </w:rPr>
        <w:t>、</w:t>
      </w:r>
      <w:r w:rsidR="00324CC1" w:rsidRPr="004F7813">
        <w:rPr>
          <w:b/>
          <w:sz w:val="24"/>
        </w:rPr>
        <w:t>COD</w:t>
      </w:r>
    </w:p>
    <w:p w:rsidR="006667D9" w:rsidRDefault="006832BE" w:rsidP="00F86939">
      <w:pPr>
        <w:spacing w:line="360" w:lineRule="auto"/>
        <w:ind w:firstLineChars="200" w:firstLine="480"/>
        <w:rPr>
          <w:sz w:val="24"/>
        </w:rPr>
      </w:pPr>
      <w:bookmarkStart w:id="25" w:name="OLE_LINK15"/>
      <w:bookmarkStart w:id="26" w:name="OLE_LINK16"/>
      <w:r w:rsidRPr="005B0AE1">
        <w:rPr>
          <w:rFonts w:hint="eastAsia"/>
          <w:sz w:val="24"/>
        </w:rPr>
        <w:t>综合考虑区域</w:t>
      </w:r>
      <w:r w:rsidRPr="005B0AE1">
        <w:rPr>
          <w:rFonts w:hint="eastAsia"/>
          <w:sz w:val="24"/>
        </w:rPr>
        <w:t>COD</w:t>
      </w:r>
      <w:r w:rsidRPr="005B0AE1">
        <w:rPr>
          <w:rFonts w:hint="eastAsia"/>
          <w:sz w:val="24"/>
        </w:rPr>
        <w:t>浓度实测值以及地方标准应总体严于国家标准的编制原则，</w:t>
      </w:r>
      <w:bookmarkEnd w:id="25"/>
      <w:bookmarkEnd w:id="26"/>
      <w:r w:rsidRPr="005B0AE1">
        <w:rPr>
          <w:rFonts w:hint="eastAsia"/>
          <w:sz w:val="24"/>
        </w:rPr>
        <w:t>本标准</w:t>
      </w:r>
      <w:r w:rsidR="00AC5CBE" w:rsidRPr="005B0AE1">
        <w:rPr>
          <w:sz w:val="24"/>
        </w:rPr>
        <w:t>离子型稀土矿山开采企业</w:t>
      </w:r>
      <w:r w:rsidRPr="005B0AE1">
        <w:rPr>
          <w:rFonts w:hint="eastAsia"/>
          <w:sz w:val="24"/>
        </w:rPr>
        <w:t>的</w:t>
      </w:r>
      <w:r w:rsidRPr="005B0AE1">
        <w:rPr>
          <w:rFonts w:hint="eastAsia"/>
          <w:sz w:val="24"/>
        </w:rPr>
        <w:t>COD</w:t>
      </w:r>
      <w:r w:rsidR="006667D9" w:rsidRPr="005B0AE1">
        <w:rPr>
          <w:rFonts w:hint="eastAsia"/>
          <w:sz w:val="24"/>
        </w:rPr>
        <w:t>一级和二级</w:t>
      </w:r>
      <w:r w:rsidRPr="005B0AE1">
        <w:rPr>
          <w:rFonts w:hint="eastAsia"/>
          <w:sz w:val="24"/>
        </w:rPr>
        <w:t>排放标准</w:t>
      </w:r>
      <w:r w:rsidR="006667D9" w:rsidRPr="005B0AE1">
        <w:rPr>
          <w:rFonts w:hint="eastAsia"/>
          <w:sz w:val="24"/>
        </w:rPr>
        <w:t>的浓度</w:t>
      </w:r>
      <w:r w:rsidRPr="005B0AE1">
        <w:rPr>
          <w:rFonts w:hint="eastAsia"/>
          <w:sz w:val="24"/>
        </w:rPr>
        <w:t>限值</w:t>
      </w:r>
      <w:r w:rsidR="006667D9" w:rsidRPr="005B0AE1">
        <w:rPr>
          <w:rFonts w:hint="eastAsia"/>
          <w:sz w:val="24"/>
        </w:rPr>
        <w:t>参</w:t>
      </w:r>
      <w:r w:rsidR="006667D9" w:rsidRPr="005B0AE1">
        <w:rPr>
          <w:rFonts w:hint="eastAsia"/>
          <w:sz w:val="24"/>
        </w:rPr>
        <w:lastRenderedPageBreak/>
        <w:t>照《稀土工业污染物排放标</w:t>
      </w:r>
      <w:r w:rsidR="006667D9" w:rsidRPr="006832BE">
        <w:rPr>
          <w:rFonts w:hint="eastAsia"/>
          <w:sz w:val="24"/>
        </w:rPr>
        <w:t>准</w:t>
      </w:r>
      <w:r w:rsidR="006667D9">
        <w:rPr>
          <w:rFonts w:hint="eastAsia"/>
          <w:sz w:val="24"/>
        </w:rPr>
        <w:t>》</w:t>
      </w:r>
      <w:r w:rsidR="00BB0B1B">
        <w:rPr>
          <w:rFonts w:hint="eastAsia"/>
          <w:sz w:val="24"/>
        </w:rPr>
        <w:t>（</w:t>
      </w:r>
      <w:r w:rsidR="00BB0B1B" w:rsidRPr="00BB0B1B">
        <w:rPr>
          <w:rFonts w:hint="eastAsia"/>
          <w:sz w:val="24"/>
        </w:rPr>
        <w:t>GB 26451-2011</w:t>
      </w:r>
      <w:r w:rsidR="00BB0B1B">
        <w:rPr>
          <w:rFonts w:hint="eastAsia"/>
          <w:sz w:val="24"/>
        </w:rPr>
        <w:t>）</w:t>
      </w:r>
      <w:r w:rsidR="006667D9">
        <w:rPr>
          <w:rFonts w:hint="eastAsia"/>
          <w:sz w:val="24"/>
        </w:rPr>
        <w:t>的水污染物特别排放限值（直接排放和间接排放的浓度限值），</w:t>
      </w:r>
      <w:r>
        <w:rPr>
          <w:rFonts w:hint="eastAsia"/>
          <w:sz w:val="24"/>
        </w:rPr>
        <w:t>分别为</w:t>
      </w:r>
      <w:r w:rsidR="00B71C3D" w:rsidRPr="00B71C3D">
        <w:rPr>
          <w:rFonts w:hint="eastAsia"/>
          <w:sz w:val="24"/>
        </w:rPr>
        <w:t>一级标准</w:t>
      </w:r>
      <w:r w:rsidR="00B71C3D" w:rsidRPr="00B71C3D">
        <w:rPr>
          <w:rFonts w:hint="eastAsia"/>
          <w:sz w:val="24"/>
        </w:rPr>
        <w:t xml:space="preserve">60 </w:t>
      </w:r>
      <w:r w:rsidR="00B71C3D">
        <w:rPr>
          <w:rFonts w:hint="eastAsia"/>
          <w:sz w:val="24"/>
        </w:rPr>
        <w:t>mg/L</w:t>
      </w:r>
      <w:r w:rsidR="006667D9">
        <w:rPr>
          <w:rFonts w:hint="eastAsia"/>
          <w:sz w:val="24"/>
        </w:rPr>
        <w:t>和</w:t>
      </w:r>
      <w:r w:rsidR="00B71C3D" w:rsidRPr="00B71C3D">
        <w:rPr>
          <w:rFonts w:hint="eastAsia"/>
          <w:sz w:val="24"/>
        </w:rPr>
        <w:t>二级标准</w:t>
      </w:r>
      <w:r w:rsidR="00B71C3D" w:rsidRPr="00B71C3D">
        <w:rPr>
          <w:rFonts w:hint="eastAsia"/>
          <w:sz w:val="24"/>
        </w:rPr>
        <w:t>70</w:t>
      </w:r>
      <w:r w:rsidR="00B71C3D">
        <w:rPr>
          <w:rFonts w:hint="eastAsia"/>
          <w:sz w:val="24"/>
        </w:rPr>
        <w:t>mg/L</w:t>
      </w:r>
      <w:r w:rsidR="006667D9">
        <w:rPr>
          <w:rFonts w:hint="eastAsia"/>
          <w:sz w:val="24"/>
        </w:rPr>
        <w:t>。</w:t>
      </w:r>
    </w:p>
    <w:p w:rsidR="006832BE" w:rsidRDefault="006667D9" w:rsidP="00F86939">
      <w:pPr>
        <w:spacing w:line="360" w:lineRule="auto"/>
        <w:ind w:firstLineChars="200" w:firstLine="480"/>
        <w:rPr>
          <w:sz w:val="24"/>
        </w:rPr>
      </w:pPr>
      <w:r>
        <w:rPr>
          <w:rFonts w:hint="eastAsia"/>
          <w:sz w:val="24"/>
        </w:rPr>
        <w:t>因此，其各级标准浓度限值</w:t>
      </w:r>
      <w:r w:rsidR="006832BE">
        <w:rPr>
          <w:rFonts w:hint="eastAsia"/>
          <w:sz w:val="24"/>
        </w:rPr>
        <w:t>均</w:t>
      </w:r>
      <w:r w:rsidR="006832BE" w:rsidRPr="006832BE">
        <w:rPr>
          <w:rFonts w:hint="eastAsia"/>
          <w:sz w:val="24"/>
        </w:rPr>
        <w:t>严于</w:t>
      </w:r>
      <w:r w:rsidR="006832BE">
        <w:rPr>
          <w:rFonts w:hint="eastAsia"/>
          <w:sz w:val="24"/>
        </w:rPr>
        <w:t>《</w:t>
      </w:r>
      <w:r w:rsidR="006832BE" w:rsidRPr="006832BE">
        <w:rPr>
          <w:rFonts w:hint="eastAsia"/>
          <w:sz w:val="24"/>
        </w:rPr>
        <w:t>污水综合排放标准</w:t>
      </w:r>
      <w:r w:rsidR="006832BE">
        <w:rPr>
          <w:rFonts w:hint="eastAsia"/>
          <w:sz w:val="24"/>
        </w:rPr>
        <w:t>》</w:t>
      </w:r>
      <w:r w:rsidR="00BB0B1B">
        <w:rPr>
          <w:rFonts w:hint="eastAsia"/>
          <w:sz w:val="24"/>
        </w:rPr>
        <w:t>（</w:t>
      </w:r>
      <w:r w:rsidR="00BB0B1B" w:rsidRPr="00BB0B1B">
        <w:rPr>
          <w:sz w:val="24"/>
        </w:rPr>
        <w:t>GB 8978-1996</w:t>
      </w:r>
      <w:r w:rsidR="00BB0B1B">
        <w:rPr>
          <w:rFonts w:hint="eastAsia"/>
          <w:sz w:val="24"/>
        </w:rPr>
        <w:t>）</w:t>
      </w:r>
      <w:r w:rsidR="00AC5CBE">
        <w:rPr>
          <w:rFonts w:hint="eastAsia"/>
          <w:sz w:val="24"/>
        </w:rPr>
        <w:t>现有和新建企业相关的最高允许排放浓度</w:t>
      </w:r>
      <w:r w:rsidR="006832BE">
        <w:rPr>
          <w:rFonts w:hint="eastAsia"/>
          <w:sz w:val="24"/>
        </w:rPr>
        <w:t>（</w:t>
      </w:r>
      <w:r w:rsidR="006832BE" w:rsidRPr="006832BE">
        <w:rPr>
          <w:rFonts w:hint="eastAsia"/>
          <w:sz w:val="24"/>
        </w:rPr>
        <w:t>一级标准</w:t>
      </w:r>
      <w:r w:rsidR="006832BE" w:rsidRPr="006832BE">
        <w:rPr>
          <w:rFonts w:hint="eastAsia"/>
          <w:sz w:val="24"/>
        </w:rPr>
        <w:t>100</w:t>
      </w:r>
      <w:bookmarkStart w:id="27" w:name="OLE_LINK11"/>
      <w:bookmarkStart w:id="28" w:name="OLE_LINK12"/>
      <w:r w:rsidR="006832BE">
        <w:rPr>
          <w:rFonts w:hint="eastAsia"/>
          <w:sz w:val="24"/>
        </w:rPr>
        <w:t>mg/L</w:t>
      </w:r>
      <w:bookmarkEnd w:id="27"/>
      <w:bookmarkEnd w:id="28"/>
      <w:r w:rsidR="006832BE">
        <w:rPr>
          <w:rFonts w:hint="eastAsia"/>
          <w:sz w:val="24"/>
        </w:rPr>
        <w:t>、</w:t>
      </w:r>
      <w:r w:rsidR="006832BE" w:rsidRPr="006832BE">
        <w:rPr>
          <w:rFonts w:hint="eastAsia"/>
          <w:sz w:val="24"/>
        </w:rPr>
        <w:t>二级标准</w:t>
      </w:r>
      <w:r w:rsidR="006832BE" w:rsidRPr="006832BE">
        <w:rPr>
          <w:rFonts w:hint="eastAsia"/>
          <w:sz w:val="24"/>
        </w:rPr>
        <w:t>150</w:t>
      </w:r>
      <w:r w:rsidR="006832BE">
        <w:rPr>
          <w:rFonts w:hint="eastAsia"/>
          <w:sz w:val="24"/>
        </w:rPr>
        <w:t xml:space="preserve"> mg/L</w:t>
      </w:r>
      <w:r w:rsidR="006832BE">
        <w:rPr>
          <w:rFonts w:hint="eastAsia"/>
          <w:sz w:val="24"/>
        </w:rPr>
        <w:t>、</w:t>
      </w:r>
      <w:r w:rsidR="006832BE" w:rsidRPr="006832BE">
        <w:rPr>
          <w:rFonts w:hint="eastAsia"/>
          <w:sz w:val="24"/>
        </w:rPr>
        <w:t>三级标准</w:t>
      </w:r>
      <w:r w:rsidR="006832BE" w:rsidRPr="006832BE">
        <w:rPr>
          <w:rFonts w:hint="eastAsia"/>
          <w:sz w:val="24"/>
        </w:rPr>
        <w:t>500</w:t>
      </w:r>
      <w:r w:rsidR="006832BE">
        <w:rPr>
          <w:rFonts w:hint="eastAsia"/>
          <w:sz w:val="24"/>
        </w:rPr>
        <w:t xml:space="preserve"> mg/L</w:t>
      </w:r>
      <w:r w:rsidR="006832BE">
        <w:rPr>
          <w:rFonts w:hint="eastAsia"/>
          <w:sz w:val="24"/>
        </w:rPr>
        <w:t>）</w:t>
      </w:r>
      <w:r w:rsidR="006832BE" w:rsidRPr="006832BE">
        <w:rPr>
          <w:rFonts w:hint="eastAsia"/>
          <w:sz w:val="24"/>
        </w:rPr>
        <w:t>及</w:t>
      </w:r>
      <w:r w:rsidR="006832BE">
        <w:rPr>
          <w:rFonts w:hint="eastAsia"/>
          <w:sz w:val="24"/>
        </w:rPr>
        <w:t>《</w:t>
      </w:r>
      <w:r w:rsidR="006832BE" w:rsidRPr="006832BE">
        <w:rPr>
          <w:rFonts w:hint="eastAsia"/>
          <w:sz w:val="24"/>
        </w:rPr>
        <w:t>稀土工业污染物排放标准</w:t>
      </w:r>
      <w:r w:rsidR="006832BE">
        <w:rPr>
          <w:rFonts w:hint="eastAsia"/>
          <w:sz w:val="24"/>
        </w:rPr>
        <w:t>》</w:t>
      </w:r>
      <w:r w:rsidR="00BB0B1B">
        <w:rPr>
          <w:rFonts w:hint="eastAsia"/>
          <w:sz w:val="24"/>
        </w:rPr>
        <w:t>（</w:t>
      </w:r>
      <w:r w:rsidR="00BB0B1B" w:rsidRPr="00BB0B1B">
        <w:rPr>
          <w:rFonts w:hint="eastAsia"/>
          <w:sz w:val="24"/>
        </w:rPr>
        <w:t>GB 26451-2011</w:t>
      </w:r>
      <w:r w:rsidR="00BB0B1B">
        <w:rPr>
          <w:rFonts w:hint="eastAsia"/>
          <w:sz w:val="24"/>
        </w:rPr>
        <w:t>）</w:t>
      </w:r>
      <w:r w:rsidR="003C7F9E">
        <w:rPr>
          <w:rFonts w:hint="eastAsia"/>
          <w:sz w:val="24"/>
        </w:rPr>
        <w:t>新建企业</w:t>
      </w:r>
      <w:r w:rsidR="006832BE">
        <w:rPr>
          <w:rFonts w:hint="eastAsia"/>
          <w:sz w:val="24"/>
        </w:rPr>
        <w:t>（</w:t>
      </w:r>
      <w:r w:rsidR="003C7F9E">
        <w:rPr>
          <w:rFonts w:hint="eastAsia"/>
          <w:sz w:val="24"/>
        </w:rPr>
        <w:t>直接排放</w:t>
      </w:r>
      <w:r w:rsidR="003C7F9E">
        <w:rPr>
          <w:rFonts w:hint="eastAsia"/>
          <w:sz w:val="24"/>
        </w:rPr>
        <w:t xml:space="preserve">70 </w:t>
      </w:r>
      <w:r w:rsidR="006832BE">
        <w:rPr>
          <w:rFonts w:hint="eastAsia"/>
          <w:sz w:val="24"/>
        </w:rPr>
        <w:t>mg/L</w:t>
      </w:r>
      <w:r w:rsidR="003C7F9E">
        <w:rPr>
          <w:rFonts w:hint="eastAsia"/>
          <w:sz w:val="24"/>
        </w:rPr>
        <w:t>和间接排放</w:t>
      </w:r>
      <w:r w:rsidR="003C7F9E">
        <w:rPr>
          <w:rFonts w:hint="eastAsia"/>
          <w:sz w:val="24"/>
        </w:rPr>
        <w:t>100</w:t>
      </w:r>
      <w:r w:rsidR="006832BE">
        <w:rPr>
          <w:rFonts w:hint="eastAsia"/>
          <w:sz w:val="24"/>
        </w:rPr>
        <w:t>mg/L</w:t>
      </w:r>
      <w:r w:rsidR="006832BE">
        <w:rPr>
          <w:rFonts w:hint="eastAsia"/>
          <w:sz w:val="24"/>
        </w:rPr>
        <w:t>）所规定的限值</w:t>
      </w:r>
      <w:r>
        <w:rPr>
          <w:rFonts w:hint="eastAsia"/>
          <w:sz w:val="24"/>
        </w:rPr>
        <w:t>。</w:t>
      </w:r>
    </w:p>
    <w:p w:rsidR="00324CC1" w:rsidRDefault="00324CC1" w:rsidP="00F86939">
      <w:pPr>
        <w:spacing w:line="360" w:lineRule="auto"/>
        <w:ind w:firstLineChars="200" w:firstLine="482"/>
        <w:rPr>
          <w:b/>
          <w:sz w:val="24"/>
        </w:rPr>
      </w:pPr>
      <w:r w:rsidRPr="00621FB7">
        <w:rPr>
          <w:rFonts w:hint="eastAsia"/>
          <w:b/>
          <w:sz w:val="24"/>
        </w:rPr>
        <w:t>6</w:t>
      </w:r>
      <w:r w:rsidRPr="00D029F8">
        <w:rPr>
          <w:b/>
          <w:sz w:val="24"/>
        </w:rPr>
        <w:t>、</w:t>
      </w:r>
      <w:r w:rsidRPr="00621FB7">
        <w:rPr>
          <w:b/>
          <w:sz w:val="24"/>
        </w:rPr>
        <w:t>总磷</w:t>
      </w:r>
    </w:p>
    <w:p w:rsidR="006667D9" w:rsidRDefault="00B71C3D" w:rsidP="00F86939">
      <w:pPr>
        <w:spacing w:line="360" w:lineRule="auto"/>
        <w:ind w:firstLineChars="200" w:firstLine="480"/>
        <w:rPr>
          <w:sz w:val="24"/>
        </w:rPr>
      </w:pPr>
      <w:r>
        <w:rPr>
          <w:rFonts w:hint="eastAsia"/>
          <w:sz w:val="24"/>
        </w:rPr>
        <w:t>综合考虑区域</w:t>
      </w:r>
      <w:r w:rsidR="00A34FD5">
        <w:rPr>
          <w:rFonts w:hint="eastAsia"/>
          <w:sz w:val="24"/>
        </w:rPr>
        <w:t>总磷</w:t>
      </w:r>
      <w:r>
        <w:rPr>
          <w:rFonts w:hint="eastAsia"/>
          <w:sz w:val="24"/>
        </w:rPr>
        <w:t>浓度实测值以及地方标准应总体严于国家标准的编制原则，</w:t>
      </w:r>
      <w:r w:rsidR="00A34FD5">
        <w:rPr>
          <w:rFonts w:hint="eastAsia"/>
          <w:sz w:val="24"/>
        </w:rPr>
        <w:t>本标准</w:t>
      </w:r>
      <w:r w:rsidR="00AC5CBE" w:rsidRPr="00D029F8">
        <w:rPr>
          <w:sz w:val="24"/>
        </w:rPr>
        <w:t>离子型稀土矿山开采企业</w:t>
      </w:r>
      <w:r w:rsidR="00AC5CBE">
        <w:rPr>
          <w:rFonts w:hint="eastAsia"/>
          <w:sz w:val="24"/>
        </w:rPr>
        <w:t>的</w:t>
      </w:r>
      <w:r w:rsidR="00A34FD5">
        <w:rPr>
          <w:rFonts w:hint="eastAsia"/>
          <w:sz w:val="24"/>
        </w:rPr>
        <w:t>总磷</w:t>
      </w:r>
      <w:r w:rsidR="006667D9">
        <w:rPr>
          <w:rFonts w:hint="eastAsia"/>
          <w:sz w:val="24"/>
        </w:rPr>
        <w:t>一级和二级排放标准的浓度</w:t>
      </w:r>
      <w:r w:rsidR="00AC5CBE">
        <w:rPr>
          <w:rFonts w:hint="eastAsia"/>
          <w:sz w:val="24"/>
        </w:rPr>
        <w:t>限值</w:t>
      </w:r>
      <w:r w:rsidR="006667D9">
        <w:rPr>
          <w:rFonts w:hint="eastAsia"/>
          <w:sz w:val="24"/>
        </w:rPr>
        <w:t>参照《</w:t>
      </w:r>
      <w:r w:rsidR="006667D9" w:rsidRPr="006832BE">
        <w:rPr>
          <w:rFonts w:hint="eastAsia"/>
          <w:sz w:val="24"/>
        </w:rPr>
        <w:t>污水综合排放标准</w:t>
      </w:r>
      <w:r w:rsidR="006667D9">
        <w:rPr>
          <w:rFonts w:hint="eastAsia"/>
          <w:sz w:val="24"/>
        </w:rPr>
        <w:t>》</w:t>
      </w:r>
      <w:r w:rsidR="00BB0B1B">
        <w:rPr>
          <w:rFonts w:hint="eastAsia"/>
          <w:sz w:val="24"/>
        </w:rPr>
        <w:t>（</w:t>
      </w:r>
      <w:r w:rsidR="00BB0B1B" w:rsidRPr="00BB0B1B">
        <w:rPr>
          <w:sz w:val="24"/>
        </w:rPr>
        <w:t>GB 8978-1996</w:t>
      </w:r>
      <w:r w:rsidR="00BB0B1B">
        <w:rPr>
          <w:rFonts w:hint="eastAsia"/>
          <w:sz w:val="24"/>
        </w:rPr>
        <w:t>）</w:t>
      </w:r>
      <w:r w:rsidR="006667D9">
        <w:rPr>
          <w:rFonts w:hint="eastAsia"/>
          <w:sz w:val="24"/>
        </w:rPr>
        <w:t>现有和新建企业相关的最高允许排放浓度（</w:t>
      </w:r>
      <w:r w:rsidR="006667D9" w:rsidRPr="006832BE">
        <w:rPr>
          <w:rFonts w:hint="eastAsia"/>
          <w:sz w:val="24"/>
        </w:rPr>
        <w:t>一级标准</w:t>
      </w:r>
      <w:r w:rsidR="006667D9">
        <w:rPr>
          <w:rFonts w:hint="eastAsia"/>
          <w:sz w:val="24"/>
        </w:rPr>
        <w:t>和</w:t>
      </w:r>
      <w:r w:rsidR="006667D9" w:rsidRPr="006832BE">
        <w:rPr>
          <w:rFonts w:hint="eastAsia"/>
          <w:sz w:val="24"/>
        </w:rPr>
        <w:t>二级标准</w:t>
      </w:r>
      <w:r w:rsidR="006667D9">
        <w:rPr>
          <w:rFonts w:hint="eastAsia"/>
          <w:sz w:val="24"/>
        </w:rPr>
        <w:t>的浓度限值）和《</w:t>
      </w:r>
      <w:r w:rsidR="006667D9" w:rsidRPr="006832BE">
        <w:rPr>
          <w:rFonts w:hint="eastAsia"/>
          <w:sz w:val="24"/>
        </w:rPr>
        <w:t>稀土工业污染物排放标准</w:t>
      </w:r>
      <w:r w:rsidR="006667D9">
        <w:rPr>
          <w:rFonts w:hint="eastAsia"/>
          <w:sz w:val="24"/>
        </w:rPr>
        <w:t>》</w:t>
      </w:r>
      <w:r w:rsidR="00BB0B1B">
        <w:rPr>
          <w:rFonts w:hint="eastAsia"/>
          <w:sz w:val="24"/>
        </w:rPr>
        <w:t>（</w:t>
      </w:r>
      <w:r w:rsidR="00BB0B1B" w:rsidRPr="00BB0B1B">
        <w:rPr>
          <w:rFonts w:hint="eastAsia"/>
          <w:sz w:val="24"/>
        </w:rPr>
        <w:t>GB 26451-2011</w:t>
      </w:r>
      <w:r w:rsidR="00BB0B1B">
        <w:rPr>
          <w:rFonts w:hint="eastAsia"/>
          <w:sz w:val="24"/>
        </w:rPr>
        <w:t>）</w:t>
      </w:r>
      <w:r w:rsidR="006667D9">
        <w:rPr>
          <w:rFonts w:hint="eastAsia"/>
          <w:sz w:val="24"/>
        </w:rPr>
        <w:t>的水污染物特别排放限值（直接排放和间接排放的浓度限值），</w:t>
      </w:r>
      <w:r w:rsidR="00AC5CBE">
        <w:rPr>
          <w:rFonts w:hint="eastAsia"/>
          <w:sz w:val="24"/>
        </w:rPr>
        <w:t>分别为</w:t>
      </w:r>
      <w:r w:rsidR="00AC5CBE" w:rsidRPr="00B71C3D">
        <w:rPr>
          <w:rFonts w:hint="eastAsia"/>
          <w:sz w:val="24"/>
        </w:rPr>
        <w:t>一级标准</w:t>
      </w:r>
      <w:r w:rsidR="00AC5CBE">
        <w:rPr>
          <w:rFonts w:hint="eastAsia"/>
          <w:sz w:val="24"/>
        </w:rPr>
        <w:t>0.5mg/L</w:t>
      </w:r>
      <w:r w:rsidR="006667D9">
        <w:rPr>
          <w:rFonts w:hint="eastAsia"/>
          <w:sz w:val="24"/>
        </w:rPr>
        <w:t>和</w:t>
      </w:r>
      <w:r w:rsidR="00AC5CBE" w:rsidRPr="00B71C3D">
        <w:rPr>
          <w:rFonts w:hint="eastAsia"/>
          <w:sz w:val="24"/>
        </w:rPr>
        <w:t>二级标准</w:t>
      </w:r>
      <w:r w:rsidR="00AC5CBE">
        <w:rPr>
          <w:rFonts w:hint="eastAsia"/>
          <w:sz w:val="24"/>
        </w:rPr>
        <w:t>1.0 mg/L</w:t>
      </w:r>
      <w:r w:rsidR="006667D9">
        <w:rPr>
          <w:rFonts w:hint="eastAsia"/>
          <w:sz w:val="24"/>
        </w:rPr>
        <w:t>。</w:t>
      </w:r>
    </w:p>
    <w:p w:rsidR="00AC5CBE" w:rsidRDefault="006667D9" w:rsidP="00F86939">
      <w:pPr>
        <w:spacing w:line="360" w:lineRule="auto"/>
        <w:ind w:firstLineChars="200" w:firstLine="480"/>
        <w:rPr>
          <w:sz w:val="24"/>
        </w:rPr>
      </w:pPr>
      <w:r>
        <w:rPr>
          <w:rFonts w:hint="eastAsia"/>
          <w:sz w:val="24"/>
        </w:rPr>
        <w:t>本标准</w:t>
      </w:r>
      <w:r w:rsidR="003C6BE9" w:rsidRPr="000D1FAA">
        <w:rPr>
          <w:sz w:val="24"/>
        </w:rPr>
        <w:t>总磷</w:t>
      </w:r>
      <w:r>
        <w:rPr>
          <w:rFonts w:hint="eastAsia"/>
          <w:sz w:val="24"/>
        </w:rPr>
        <w:t>一级和二级排放标准的浓度限值均</w:t>
      </w:r>
      <w:r w:rsidR="00A25347">
        <w:rPr>
          <w:rFonts w:hint="eastAsia"/>
          <w:sz w:val="24"/>
        </w:rPr>
        <w:t>严于</w:t>
      </w:r>
      <w:r w:rsidR="00AC5CBE">
        <w:rPr>
          <w:rFonts w:hint="eastAsia"/>
          <w:sz w:val="24"/>
        </w:rPr>
        <w:t>《</w:t>
      </w:r>
      <w:r w:rsidR="00AC5CBE" w:rsidRPr="006832BE">
        <w:rPr>
          <w:rFonts w:hint="eastAsia"/>
          <w:sz w:val="24"/>
        </w:rPr>
        <w:t>稀土工业污染物排放标准</w:t>
      </w:r>
      <w:r w:rsidR="00AC5CBE">
        <w:rPr>
          <w:rFonts w:hint="eastAsia"/>
          <w:sz w:val="24"/>
        </w:rPr>
        <w:t>》</w:t>
      </w:r>
      <w:r w:rsidR="00BB0B1B">
        <w:rPr>
          <w:rFonts w:hint="eastAsia"/>
          <w:sz w:val="24"/>
        </w:rPr>
        <w:t>（</w:t>
      </w:r>
      <w:r w:rsidR="00BB0B1B" w:rsidRPr="00BB0B1B">
        <w:rPr>
          <w:rFonts w:hint="eastAsia"/>
          <w:sz w:val="24"/>
        </w:rPr>
        <w:t>GB 26451-2011</w:t>
      </w:r>
      <w:r w:rsidR="00BB0B1B">
        <w:rPr>
          <w:rFonts w:hint="eastAsia"/>
          <w:sz w:val="24"/>
        </w:rPr>
        <w:t>）</w:t>
      </w:r>
      <w:r w:rsidR="00A25347">
        <w:rPr>
          <w:rFonts w:hint="eastAsia"/>
          <w:sz w:val="24"/>
        </w:rPr>
        <w:t>已有企业（直接排放</w:t>
      </w:r>
      <w:r w:rsidR="00A25347">
        <w:rPr>
          <w:rFonts w:hint="eastAsia"/>
          <w:sz w:val="24"/>
        </w:rPr>
        <w:t>3 mg/L</w:t>
      </w:r>
      <w:r w:rsidR="00A25347">
        <w:rPr>
          <w:rFonts w:hint="eastAsia"/>
          <w:sz w:val="24"/>
        </w:rPr>
        <w:t>和间接排放</w:t>
      </w:r>
      <w:r w:rsidR="00A25347">
        <w:rPr>
          <w:rFonts w:hint="eastAsia"/>
          <w:sz w:val="24"/>
        </w:rPr>
        <w:t>5 mg/L</w:t>
      </w:r>
      <w:r w:rsidR="00A25347">
        <w:rPr>
          <w:rFonts w:hint="eastAsia"/>
          <w:sz w:val="24"/>
        </w:rPr>
        <w:t>）和</w:t>
      </w:r>
      <w:r w:rsidR="00AC5CBE">
        <w:rPr>
          <w:rFonts w:hint="eastAsia"/>
          <w:sz w:val="24"/>
        </w:rPr>
        <w:t>新建企业（直接排放</w:t>
      </w:r>
      <w:r w:rsidR="00A25347">
        <w:rPr>
          <w:rFonts w:hint="eastAsia"/>
          <w:sz w:val="24"/>
        </w:rPr>
        <w:t xml:space="preserve">1 </w:t>
      </w:r>
      <w:r w:rsidR="00AC5CBE">
        <w:rPr>
          <w:rFonts w:hint="eastAsia"/>
          <w:sz w:val="24"/>
        </w:rPr>
        <w:t>mg/L</w:t>
      </w:r>
      <w:r w:rsidR="00AC5CBE">
        <w:rPr>
          <w:rFonts w:hint="eastAsia"/>
          <w:sz w:val="24"/>
        </w:rPr>
        <w:t>和间接排放</w:t>
      </w:r>
      <w:r w:rsidR="00A25347">
        <w:rPr>
          <w:rFonts w:hint="eastAsia"/>
          <w:sz w:val="24"/>
        </w:rPr>
        <w:t>5</w:t>
      </w:r>
      <w:r w:rsidR="00AC5CBE">
        <w:rPr>
          <w:rFonts w:hint="eastAsia"/>
          <w:sz w:val="24"/>
        </w:rPr>
        <w:t>mg/L</w:t>
      </w:r>
      <w:r w:rsidR="00AC5CBE">
        <w:rPr>
          <w:rFonts w:hint="eastAsia"/>
          <w:sz w:val="24"/>
        </w:rPr>
        <w:t>）所规定的限值。</w:t>
      </w:r>
    </w:p>
    <w:p w:rsidR="00495A2C" w:rsidRPr="00D029F8" w:rsidRDefault="00495A2C" w:rsidP="008C3E17">
      <w:pPr>
        <w:spacing w:beforeLines="50" w:before="156" w:afterLines="50" w:after="156" w:line="360" w:lineRule="auto"/>
        <w:outlineLvl w:val="1"/>
        <w:rPr>
          <w:rFonts w:eastAsia="黑体"/>
          <w:sz w:val="28"/>
          <w:szCs w:val="28"/>
        </w:rPr>
      </w:pPr>
      <w:bookmarkStart w:id="29" w:name="_Toc495314057"/>
      <w:r w:rsidRPr="00D029F8">
        <w:rPr>
          <w:rFonts w:eastAsia="黑体"/>
          <w:sz w:val="28"/>
          <w:szCs w:val="28"/>
        </w:rPr>
        <w:t xml:space="preserve">4.5 </w:t>
      </w:r>
      <w:r w:rsidRPr="00D029F8">
        <w:rPr>
          <w:rFonts w:eastAsia="黑体"/>
          <w:sz w:val="28"/>
          <w:szCs w:val="28"/>
        </w:rPr>
        <w:t>水污染物排放控制要求</w:t>
      </w:r>
      <w:bookmarkEnd w:id="29"/>
    </w:p>
    <w:p w:rsidR="00F40996" w:rsidRDefault="00F40996" w:rsidP="00F86939">
      <w:pPr>
        <w:widowControl/>
        <w:tabs>
          <w:tab w:val="left" w:pos="420"/>
        </w:tabs>
        <w:spacing w:line="360" w:lineRule="auto"/>
        <w:ind w:firstLineChars="200" w:firstLine="480"/>
        <w:jc w:val="left"/>
        <w:rPr>
          <w:sz w:val="24"/>
        </w:rPr>
      </w:pPr>
      <w:r w:rsidRPr="00D029F8">
        <w:rPr>
          <w:sz w:val="24"/>
        </w:rPr>
        <w:t>考虑离子型稀土矿山</w:t>
      </w:r>
      <w:r w:rsidR="00046940">
        <w:rPr>
          <w:rFonts w:hint="eastAsia"/>
          <w:sz w:val="24"/>
        </w:rPr>
        <w:t>原地浸矿</w:t>
      </w:r>
      <w:r w:rsidRPr="00D029F8">
        <w:rPr>
          <w:sz w:val="24"/>
        </w:rPr>
        <w:t>开采过程中污水</w:t>
      </w:r>
      <w:r w:rsidR="00046940">
        <w:rPr>
          <w:rFonts w:hint="eastAsia"/>
          <w:sz w:val="24"/>
        </w:rPr>
        <w:t>没有</w:t>
      </w:r>
      <w:r w:rsidR="00046940" w:rsidRPr="00D029F8">
        <w:rPr>
          <w:sz w:val="24"/>
        </w:rPr>
        <w:t>固定</w:t>
      </w:r>
      <w:r w:rsidR="001E27A2" w:rsidRPr="00D029F8">
        <w:rPr>
          <w:sz w:val="24"/>
        </w:rPr>
        <w:t>排</w:t>
      </w:r>
      <w:r w:rsidRPr="00D029F8">
        <w:rPr>
          <w:sz w:val="24"/>
        </w:rPr>
        <w:t>放口，</w:t>
      </w:r>
      <w:r w:rsidR="00046940">
        <w:rPr>
          <w:rFonts w:hint="eastAsia"/>
          <w:sz w:val="24"/>
        </w:rPr>
        <w:t>矿块开采</w:t>
      </w:r>
      <w:r w:rsidRPr="00D029F8">
        <w:rPr>
          <w:sz w:val="24"/>
        </w:rPr>
        <w:t>后仍然会对周边水体造成一定的污染，本标准将标准限值分为</w:t>
      </w:r>
      <w:r w:rsidR="00621FB7">
        <w:rPr>
          <w:sz w:val="24"/>
        </w:rPr>
        <w:t>一级</w:t>
      </w:r>
      <w:r w:rsidR="00046940">
        <w:rPr>
          <w:rFonts w:hint="eastAsia"/>
          <w:sz w:val="24"/>
        </w:rPr>
        <w:t>和</w:t>
      </w:r>
      <w:r w:rsidR="00621FB7">
        <w:rPr>
          <w:sz w:val="24"/>
        </w:rPr>
        <w:t>二级。其中：</w:t>
      </w:r>
      <w:r w:rsidR="00621FB7" w:rsidRPr="00621FB7">
        <w:rPr>
          <w:rFonts w:hint="eastAsia"/>
          <w:sz w:val="24"/>
        </w:rPr>
        <w:t>排入</w:t>
      </w:r>
      <w:r w:rsidR="00621FB7" w:rsidRPr="00621FB7">
        <w:rPr>
          <w:rFonts w:hint="eastAsia"/>
          <w:sz w:val="24"/>
        </w:rPr>
        <w:t>GB 3838 III</w:t>
      </w:r>
      <w:r w:rsidR="00621FB7">
        <w:rPr>
          <w:rFonts w:hint="eastAsia"/>
          <w:sz w:val="24"/>
        </w:rPr>
        <w:t>类水域（划定的保护区和游泳区除外）的污水执行一级标准；</w:t>
      </w:r>
      <w:r w:rsidR="00621FB7" w:rsidRPr="00621FB7">
        <w:rPr>
          <w:rFonts w:hint="eastAsia"/>
          <w:sz w:val="24"/>
        </w:rPr>
        <w:t>排入</w:t>
      </w:r>
      <w:r w:rsidR="00621FB7" w:rsidRPr="00621FB7">
        <w:rPr>
          <w:rFonts w:hint="eastAsia"/>
          <w:sz w:val="24"/>
        </w:rPr>
        <w:t>GB 3838</w:t>
      </w:r>
      <w:r w:rsidR="000C1AAF">
        <w:rPr>
          <w:rFonts w:hint="eastAsia"/>
          <w:sz w:val="24"/>
        </w:rPr>
        <w:t>中</w:t>
      </w:r>
      <w:r w:rsidR="00621FB7" w:rsidRPr="00621FB7">
        <w:rPr>
          <w:rFonts w:hint="eastAsia"/>
          <w:sz w:val="24"/>
        </w:rPr>
        <w:t>IV</w:t>
      </w:r>
      <w:r w:rsidR="00621FB7" w:rsidRPr="00621FB7">
        <w:rPr>
          <w:rFonts w:hint="eastAsia"/>
          <w:sz w:val="24"/>
        </w:rPr>
        <w:t>类、</w:t>
      </w:r>
      <w:r w:rsidR="00621FB7" w:rsidRPr="00621FB7">
        <w:rPr>
          <w:rFonts w:hint="eastAsia"/>
          <w:sz w:val="24"/>
        </w:rPr>
        <w:t>V</w:t>
      </w:r>
      <w:r w:rsidR="00621FB7" w:rsidRPr="00621FB7">
        <w:rPr>
          <w:rFonts w:hint="eastAsia"/>
          <w:sz w:val="24"/>
        </w:rPr>
        <w:t>类水域的污水执行二级标准；污水处理厂的排放口必须根据受纳水域的功能要求分别执行</w:t>
      </w:r>
      <w:r w:rsidR="006E430B">
        <w:rPr>
          <w:rFonts w:hint="eastAsia"/>
          <w:sz w:val="24"/>
        </w:rPr>
        <w:t>一级</w:t>
      </w:r>
      <w:r w:rsidR="006E430B" w:rsidRPr="00621FB7">
        <w:rPr>
          <w:sz w:val="24"/>
        </w:rPr>
        <w:t>和</w:t>
      </w:r>
      <w:r w:rsidR="006E430B">
        <w:rPr>
          <w:sz w:val="24"/>
        </w:rPr>
        <w:t>二级标准</w:t>
      </w:r>
      <w:r w:rsidR="00D065D5">
        <w:rPr>
          <w:rFonts w:hint="eastAsia"/>
          <w:sz w:val="24"/>
        </w:rPr>
        <w:t>限值</w:t>
      </w:r>
      <w:r w:rsidR="00621FB7" w:rsidRPr="00621FB7">
        <w:rPr>
          <w:rFonts w:hint="eastAsia"/>
          <w:sz w:val="24"/>
        </w:rPr>
        <w:t>规定；</w:t>
      </w:r>
      <w:r w:rsidR="00621FB7" w:rsidRPr="00621FB7">
        <w:rPr>
          <w:sz w:val="24"/>
        </w:rPr>
        <w:t>排入未设置污水处理厂的污水，</w:t>
      </w:r>
      <w:r w:rsidR="00621FB7" w:rsidRPr="00621FB7">
        <w:rPr>
          <w:rFonts w:hint="eastAsia"/>
          <w:sz w:val="24"/>
        </w:rPr>
        <w:t>必须根据受纳水域的功能要求分别执行</w:t>
      </w:r>
      <w:r w:rsidR="006E430B">
        <w:rPr>
          <w:rFonts w:hint="eastAsia"/>
          <w:sz w:val="24"/>
        </w:rPr>
        <w:t>一级</w:t>
      </w:r>
      <w:r w:rsidR="00621FB7" w:rsidRPr="00621FB7">
        <w:rPr>
          <w:sz w:val="24"/>
        </w:rPr>
        <w:t>和</w:t>
      </w:r>
      <w:r w:rsidR="006E430B">
        <w:rPr>
          <w:sz w:val="24"/>
        </w:rPr>
        <w:t>二级标准</w:t>
      </w:r>
      <w:r w:rsidR="00621FB7" w:rsidRPr="00621FB7">
        <w:rPr>
          <w:sz w:val="24"/>
        </w:rPr>
        <w:t>。</w:t>
      </w:r>
    </w:p>
    <w:p w:rsidR="00CD0410" w:rsidRPr="00D029F8" w:rsidRDefault="00A707BF" w:rsidP="008C3E17">
      <w:pPr>
        <w:spacing w:beforeLines="50" w:before="156" w:afterLines="50" w:after="156" w:line="360" w:lineRule="auto"/>
        <w:outlineLvl w:val="0"/>
        <w:rPr>
          <w:rFonts w:eastAsia="黑体"/>
          <w:sz w:val="28"/>
          <w:szCs w:val="28"/>
        </w:rPr>
      </w:pPr>
      <w:bookmarkStart w:id="30" w:name="_Toc495314058"/>
      <w:r>
        <w:rPr>
          <w:rFonts w:eastAsia="黑体" w:hint="eastAsia"/>
          <w:sz w:val="28"/>
          <w:szCs w:val="28"/>
        </w:rPr>
        <w:t>5</w:t>
      </w:r>
      <w:r w:rsidR="00CD0410" w:rsidRPr="00D029F8">
        <w:rPr>
          <w:rFonts w:eastAsia="黑体"/>
          <w:sz w:val="28"/>
          <w:szCs w:val="28"/>
        </w:rPr>
        <w:t>、与国内相关标准的对比</w:t>
      </w:r>
      <w:bookmarkEnd w:id="30"/>
    </w:p>
    <w:p w:rsidR="00CD0410" w:rsidRPr="00D029F8" w:rsidRDefault="004835A4" w:rsidP="00F86939">
      <w:pPr>
        <w:autoSpaceDE w:val="0"/>
        <w:autoSpaceDN w:val="0"/>
        <w:adjustRightInd w:val="0"/>
        <w:spacing w:line="360" w:lineRule="auto"/>
        <w:ind w:firstLineChars="200" w:firstLine="480"/>
        <w:jc w:val="left"/>
        <w:rPr>
          <w:sz w:val="24"/>
        </w:rPr>
      </w:pPr>
      <w:r w:rsidRPr="00D029F8">
        <w:rPr>
          <w:sz w:val="24"/>
        </w:rPr>
        <w:t>江西省稀土</w:t>
      </w:r>
      <w:r w:rsidR="00040FA6">
        <w:rPr>
          <w:rFonts w:hint="eastAsia"/>
          <w:sz w:val="24"/>
        </w:rPr>
        <w:t>矿山</w:t>
      </w:r>
      <w:r w:rsidRPr="00D029F8">
        <w:rPr>
          <w:sz w:val="24"/>
        </w:rPr>
        <w:t>开采</w:t>
      </w:r>
      <w:r w:rsidR="00CD0410" w:rsidRPr="00D029F8">
        <w:rPr>
          <w:sz w:val="24"/>
        </w:rPr>
        <w:t>企业现可参照执行的水污染物排放标准是</w:t>
      </w:r>
      <w:r w:rsidRPr="00D029F8">
        <w:rPr>
          <w:sz w:val="24"/>
        </w:rPr>
        <w:t>《污水综合排放标准》（</w:t>
      </w:r>
      <w:r w:rsidRPr="00D029F8">
        <w:rPr>
          <w:sz w:val="24"/>
        </w:rPr>
        <w:t>GB8978-1996</w:t>
      </w:r>
      <w:r w:rsidRPr="00D029F8">
        <w:rPr>
          <w:sz w:val="24"/>
        </w:rPr>
        <w:t>）</w:t>
      </w:r>
      <w:r w:rsidR="00CD0410" w:rsidRPr="00D029F8">
        <w:rPr>
          <w:sz w:val="24"/>
        </w:rPr>
        <w:t>，本标准与其的对比情况如下：</w:t>
      </w:r>
    </w:p>
    <w:p w:rsidR="00CD0410" w:rsidRPr="00D029F8" w:rsidRDefault="00CD0410" w:rsidP="00F86939">
      <w:pPr>
        <w:spacing w:line="360" w:lineRule="auto"/>
        <w:ind w:firstLineChars="200" w:firstLine="482"/>
        <w:jc w:val="left"/>
        <w:rPr>
          <w:sz w:val="24"/>
        </w:rPr>
      </w:pPr>
      <w:r w:rsidRPr="00D029F8">
        <w:rPr>
          <w:rStyle w:val="2Georgia"/>
          <w:rFonts w:ascii="Times New Roman" w:hAnsi="Times New Roman" w:cs="Times New Roman"/>
          <w:color w:val="auto"/>
          <w:sz w:val="24"/>
          <w:szCs w:val="24"/>
          <w:lang w:eastAsia="zh-CN"/>
        </w:rPr>
        <w:t>A.</w:t>
      </w:r>
      <w:r w:rsidRPr="00D029F8">
        <w:rPr>
          <w:sz w:val="24"/>
        </w:rPr>
        <w:t>控制污染物</w:t>
      </w:r>
    </w:p>
    <w:p w:rsidR="00CD0410" w:rsidRPr="00D029F8" w:rsidRDefault="004835A4" w:rsidP="00F86939">
      <w:pPr>
        <w:spacing w:line="360" w:lineRule="auto"/>
        <w:ind w:firstLineChars="200" w:firstLine="480"/>
        <w:jc w:val="left"/>
        <w:rPr>
          <w:sz w:val="24"/>
        </w:rPr>
      </w:pPr>
      <w:r w:rsidRPr="00D029F8">
        <w:rPr>
          <w:sz w:val="24"/>
        </w:rPr>
        <w:lastRenderedPageBreak/>
        <w:t>GB8978-1996</w:t>
      </w:r>
      <w:r w:rsidR="00CD0410" w:rsidRPr="00D029F8">
        <w:rPr>
          <w:sz w:val="24"/>
        </w:rPr>
        <w:t>对</w:t>
      </w:r>
      <w:r w:rsidRPr="00D029F8">
        <w:rPr>
          <w:sz w:val="24"/>
        </w:rPr>
        <w:t>1998</w:t>
      </w:r>
      <w:r w:rsidR="00CD0410" w:rsidRPr="00D029F8">
        <w:rPr>
          <w:sz w:val="24"/>
        </w:rPr>
        <w:t>年</w:t>
      </w:r>
      <w:r w:rsidRPr="00D029F8">
        <w:rPr>
          <w:sz w:val="24"/>
        </w:rPr>
        <w:t>1</w:t>
      </w:r>
      <w:r w:rsidR="00CD0410" w:rsidRPr="00D029F8">
        <w:rPr>
          <w:sz w:val="24"/>
        </w:rPr>
        <w:t>月</w:t>
      </w:r>
      <w:r w:rsidRPr="00D029F8">
        <w:rPr>
          <w:sz w:val="24"/>
        </w:rPr>
        <w:t>1</w:t>
      </w:r>
      <w:r w:rsidR="00CD0410" w:rsidRPr="00D029F8">
        <w:rPr>
          <w:sz w:val="24"/>
        </w:rPr>
        <w:t>日</w:t>
      </w:r>
      <w:r w:rsidRPr="00D029F8">
        <w:rPr>
          <w:sz w:val="24"/>
        </w:rPr>
        <w:t>起</w:t>
      </w:r>
      <w:r w:rsidR="00CD0410" w:rsidRPr="00D029F8">
        <w:rPr>
          <w:sz w:val="24"/>
        </w:rPr>
        <w:t>建设的单位</w:t>
      </w:r>
      <w:r w:rsidRPr="00D029F8">
        <w:rPr>
          <w:sz w:val="24"/>
        </w:rPr>
        <w:t>要求第一类控制污染物</w:t>
      </w:r>
      <w:r w:rsidR="00CD0410" w:rsidRPr="00D029F8">
        <w:rPr>
          <w:sz w:val="24"/>
        </w:rPr>
        <w:t>1</w:t>
      </w:r>
      <w:r w:rsidRPr="00D029F8">
        <w:rPr>
          <w:sz w:val="24"/>
        </w:rPr>
        <w:t>3</w:t>
      </w:r>
      <w:r w:rsidR="00CD0410" w:rsidRPr="00D029F8">
        <w:rPr>
          <w:sz w:val="24"/>
        </w:rPr>
        <w:t>种</w:t>
      </w:r>
      <w:r w:rsidR="000C1AAF">
        <w:rPr>
          <w:rFonts w:hint="eastAsia"/>
          <w:sz w:val="24"/>
        </w:rPr>
        <w:t>（</w:t>
      </w:r>
      <w:r w:rsidR="000C1AAF" w:rsidRPr="00D029F8">
        <w:rPr>
          <w:sz w:val="24"/>
        </w:rPr>
        <w:t>类</w:t>
      </w:r>
      <w:r w:rsidR="000C1AAF">
        <w:rPr>
          <w:rFonts w:hint="eastAsia"/>
          <w:sz w:val="24"/>
        </w:rPr>
        <w:t>）</w:t>
      </w:r>
      <w:r w:rsidRPr="00D029F8">
        <w:rPr>
          <w:sz w:val="24"/>
        </w:rPr>
        <w:t>，第二类控制污染物</w:t>
      </w:r>
      <w:r w:rsidRPr="00D029F8">
        <w:rPr>
          <w:sz w:val="24"/>
        </w:rPr>
        <w:t>56</w:t>
      </w:r>
      <w:r w:rsidRPr="00D029F8">
        <w:rPr>
          <w:sz w:val="24"/>
        </w:rPr>
        <w:t>种</w:t>
      </w:r>
      <w:r w:rsidR="000C1AAF">
        <w:rPr>
          <w:rFonts w:hint="eastAsia"/>
          <w:sz w:val="24"/>
        </w:rPr>
        <w:t>（</w:t>
      </w:r>
      <w:r w:rsidR="000C1AAF" w:rsidRPr="00D029F8">
        <w:rPr>
          <w:sz w:val="24"/>
        </w:rPr>
        <w:t>类</w:t>
      </w:r>
      <w:r w:rsidR="000C1AAF">
        <w:rPr>
          <w:rFonts w:hint="eastAsia"/>
          <w:sz w:val="24"/>
        </w:rPr>
        <w:t>）</w:t>
      </w:r>
      <w:r w:rsidR="00CD0410" w:rsidRPr="00D029F8">
        <w:rPr>
          <w:sz w:val="24"/>
        </w:rPr>
        <w:t>。本标准控制污染物为</w:t>
      </w:r>
      <w:r w:rsidRPr="00D029F8">
        <w:rPr>
          <w:sz w:val="24"/>
        </w:rPr>
        <w:t>1</w:t>
      </w:r>
      <w:r w:rsidR="00A004E7">
        <w:rPr>
          <w:sz w:val="24"/>
        </w:rPr>
        <w:t>6</w:t>
      </w:r>
      <w:r w:rsidR="00CD0410" w:rsidRPr="00D029F8">
        <w:rPr>
          <w:sz w:val="24"/>
        </w:rPr>
        <w:t>种（类）。</w:t>
      </w:r>
    </w:p>
    <w:p w:rsidR="00CD0410" w:rsidRPr="00D029F8" w:rsidRDefault="00CD0410" w:rsidP="00F86939">
      <w:pPr>
        <w:spacing w:line="360" w:lineRule="auto"/>
        <w:ind w:firstLineChars="200" w:firstLine="482"/>
        <w:jc w:val="left"/>
        <w:rPr>
          <w:sz w:val="24"/>
        </w:rPr>
      </w:pPr>
      <w:r w:rsidRPr="00D029F8">
        <w:rPr>
          <w:rStyle w:val="2Georgia"/>
          <w:rFonts w:ascii="Times New Roman" w:hAnsi="Times New Roman" w:cs="Times New Roman"/>
          <w:color w:val="auto"/>
          <w:sz w:val="24"/>
          <w:szCs w:val="24"/>
          <w:lang w:eastAsia="zh-CN"/>
        </w:rPr>
        <w:t>B.</w:t>
      </w:r>
      <w:r w:rsidRPr="00D029F8">
        <w:rPr>
          <w:sz w:val="24"/>
        </w:rPr>
        <w:t>污染物排放限值</w:t>
      </w:r>
    </w:p>
    <w:p w:rsidR="00040FA6" w:rsidRDefault="00CD0410" w:rsidP="00040FA6">
      <w:pPr>
        <w:spacing w:line="360" w:lineRule="auto"/>
        <w:ind w:firstLineChars="200" w:firstLine="480"/>
        <w:jc w:val="left"/>
        <w:rPr>
          <w:sz w:val="24"/>
        </w:rPr>
      </w:pPr>
      <w:r w:rsidRPr="00D029F8">
        <w:rPr>
          <w:sz w:val="24"/>
        </w:rPr>
        <w:t>本标准控制污染物与</w:t>
      </w:r>
      <w:r w:rsidR="004835A4" w:rsidRPr="00D029F8">
        <w:rPr>
          <w:sz w:val="24"/>
        </w:rPr>
        <w:t>GB8978-1996</w:t>
      </w:r>
      <w:r w:rsidRPr="00D029F8">
        <w:rPr>
          <w:sz w:val="24"/>
        </w:rPr>
        <w:t>排放限值对比见表</w:t>
      </w:r>
      <w:r w:rsidR="00C1564D" w:rsidRPr="00D029F8">
        <w:rPr>
          <w:sz w:val="24"/>
          <w:lang w:bidi="en-US"/>
        </w:rPr>
        <w:t>2</w:t>
      </w:r>
      <w:r w:rsidRPr="00D029F8">
        <w:rPr>
          <w:sz w:val="24"/>
        </w:rPr>
        <w:t>。</w:t>
      </w:r>
    </w:p>
    <w:p w:rsidR="00CD0410" w:rsidRPr="00040FA6" w:rsidRDefault="00CD0410" w:rsidP="008C3E17">
      <w:pPr>
        <w:spacing w:beforeLines="50" w:before="156" w:afterLines="50" w:after="156" w:line="360" w:lineRule="auto"/>
        <w:jc w:val="center"/>
        <w:rPr>
          <w:sz w:val="24"/>
        </w:rPr>
      </w:pPr>
      <w:r w:rsidRPr="00D029F8">
        <w:rPr>
          <w:b/>
        </w:rPr>
        <w:t>表</w:t>
      </w:r>
      <w:r w:rsidR="00C1564D" w:rsidRPr="00D029F8">
        <w:rPr>
          <w:b/>
          <w:lang w:bidi="en-US"/>
        </w:rPr>
        <w:t xml:space="preserve">2 </w:t>
      </w:r>
      <w:r w:rsidRPr="00D029F8">
        <w:rPr>
          <w:b/>
        </w:rPr>
        <w:t>本标准</w:t>
      </w:r>
      <w:r w:rsidR="000C1AAF">
        <w:rPr>
          <w:rFonts w:hint="eastAsia"/>
          <w:b/>
        </w:rPr>
        <w:t>的</w:t>
      </w:r>
      <w:r w:rsidRPr="00D029F8">
        <w:rPr>
          <w:b/>
        </w:rPr>
        <w:t>控制污染物与</w:t>
      </w:r>
      <w:r w:rsidR="004835A4" w:rsidRPr="00D029F8">
        <w:rPr>
          <w:b/>
        </w:rPr>
        <w:t>GB8978-1996</w:t>
      </w:r>
      <w:r w:rsidRPr="00D029F8">
        <w:rPr>
          <w:b/>
        </w:rPr>
        <w:t>标准限值的对比</w:t>
      </w:r>
      <w:r w:rsidR="00CD2306" w:rsidRPr="00D029F8">
        <w:rPr>
          <w:b/>
        </w:rPr>
        <w:t>（单位：</w:t>
      </w:r>
      <w:r w:rsidR="00CD2306" w:rsidRPr="00D029F8">
        <w:rPr>
          <w:b/>
        </w:rPr>
        <w:t>mg/L</w:t>
      </w:r>
      <w:r w:rsidR="00CD2306" w:rsidRPr="00D029F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04"/>
        <w:gridCol w:w="1169"/>
        <w:gridCol w:w="1169"/>
        <w:gridCol w:w="1171"/>
        <w:gridCol w:w="1575"/>
        <w:gridCol w:w="1938"/>
      </w:tblGrid>
      <w:tr w:rsidR="002E6B8F" w:rsidRPr="00D029F8" w:rsidTr="00BB0B1B">
        <w:trPr>
          <w:trHeight w:hRule="exact" w:val="482"/>
          <w:jc w:val="center"/>
        </w:trPr>
        <w:tc>
          <w:tcPr>
            <w:tcW w:w="783" w:type="pct"/>
            <w:vMerge w:val="restart"/>
            <w:shd w:val="clear" w:color="auto" w:fill="FFFFFF"/>
            <w:vAlign w:val="center"/>
          </w:tcPr>
          <w:p w:rsidR="002E6B8F" w:rsidRPr="00D55870" w:rsidRDefault="002E6B8F" w:rsidP="004213A4">
            <w:pPr>
              <w:snapToGrid w:val="0"/>
              <w:jc w:val="center"/>
              <w:rPr>
                <w:b/>
                <w:szCs w:val="21"/>
              </w:rPr>
            </w:pPr>
            <w:r w:rsidRPr="00D55870">
              <w:rPr>
                <w:b/>
                <w:szCs w:val="21"/>
              </w:rPr>
              <w:t>控制</w:t>
            </w:r>
          </w:p>
          <w:p w:rsidR="002E6B8F" w:rsidRPr="00D55870" w:rsidRDefault="002E6B8F" w:rsidP="004213A4">
            <w:pPr>
              <w:snapToGrid w:val="0"/>
              <w:jc w:val="center"/>
              <w:rPr>
                <w:b/>
                <w:szCs w:val="21"/>
              </w:rPr>
            </w:pPr>
            <w:r w:rsidRPr="00D55870">
              <w:rPr>
                <w:b/>
                <w:szCs w:val="21"/>
              </w:rPr>
              <w:t>污染物</w:t>
            </w:r>
          </w:p>
        </w:tc>
        <w:tc>
          <w:tcPr>
            <w:tcW w:w="2107" w:type="pct"/>
            <w:gridSpan w:val="3"/>
            <w:shd w:val="clear" w:color="auto" w:fill="FFFFFF"/>
            <w:vAlign w:val="center"/>
          </w:tcPr>
          <w:p w:rsidR="002E6B8F" w:rsidRPr="00D55870" w:rsidRDefault="00AA4852" w:rsidP="004213A4">
            <w:pPr>
              <w:snapToGrid w:val="0"/>
              <w:jc w:val="center"/>
              <w:rPr>
                <w:b/>
                <w:szCs w:val="21"/>
              </w:rPr>
            </w:pPr>
            <w:r w:rsidRPr="00D55870">
              <w:rPr>
                <w:b/>
                <w:szCs w:val="21"/>
              </w:rPr>
              <w:t>GB8978-1996</w:t>
            </w:r>
          </w:p>
        </w:tc>
        <w:tc>
          <w:tcPr>
            <w:tcW w:w="2110" w:type="pct"/>
            <w:gridSpan w:val="2"/>
            <w:shd w:val="clear" w:color="auto" w:fill="FFFFFF"/>
            <w:vAlign w:val="center"/>
          </w:tcPr>
          <w:p w:rsidR="002E6B8F" w:rsidRPr="00D55870" w:rsidRDefault="002E6B8F" w:rsidP="004213A4">
            <w:pPr>
              <w:snapToGrid w:val="0"/>
              <w:jc w:val="center"/>
              <w:rPr>
                <w:b/>
                <w:szCs w:val="21"/>
              </w:rPr>
            </w:pPr>
            <w:r w:rsidRPr="00D55870">
              <w:rPr>
                <w:b/>
                <w:szCs w:val="21"/>
              </w:rPr>
              <w:t>本标准</w:t>
            </w:r>
          </w:p>
        </w:tc>
      </w:tr>
      <w:tr w:rsidR="00FA3CFA" w:rsidRPr="00D029F8" w:rsidTr="00BB0B1B">
        <w:trPr>
          <w:trHeight w:hRule="exact" w:val="482"/>
          <w:jc w:val="center"/>
        </w:trPr>
        <w:tc>
          <w:tcPr>
            <w:tcW w:w="783" w:type="pct"/>
            <w:vMerge/>
            <w:shd w:val="clear" w:color="auto" w:fill="FFFFFF"/>
            <w:vAlign w:val="center"/>
          </w:tcPr>
          <w:p w:rsidR="00FA3CFA" w:rsidRPr="00D55870" w:rsidRDefault="00FA3CFA" w:rsidP="004213A4">
            <w:pPr>
              <w:snapToGrid w:val="0"/>
              <w:jc w:val="center"/>
              <w:rPr>
                <w:b/>
                <w:szCs w:val="21"/>
              </w:rPr>
            </w:pPr>
          </w:p>
        </w:tc>
        <w:tc>
          <w:tcPr>
            <w:tcW w:w="2107" w:type="pct"/>
            <w:gridSpan w:val="3"/>
            <w:shd w:val="clear" w:color="auto" w:fill="FFFFFF"/>
            <w:vAlign w:val="center"/>
          </w:tcPr>
          <w:p w:rsidR="00FA3CFA" w:rsidRPr="00D55870" w:rsidRDefault="00FA3CFA" w:rsidP="004213A4">
            <w:pPr>
              <w:snapToGrid w:val="0"/>
              <w:jc w:val="center"/>
              <w:rPr>
                <w:b/>
                <w:szCs w:val="21"/>
              </w:rPr>
            </w:pPr>
            <w:r w:rsidRPr="00D55870">
              <w:rPr>
                <w:b/>
                <w:szCs w:val="21"/>
              </w:rPr>
              <w:t>第一类污染物最高允许排放浓度</w:t>
            </w:r>
          </w:p>
        </w:tc>
        <w:tc>
          <w:tcPr>
            <w:tcW w:w="946" w:type="pct"/>
            <w:shd w:val="clear" w:color="auto" w:fill="FFFFFF"/>
            <w:vAlign w:val="center"/>
          </w:tcPr>
          <w:p w:rsidR="00FA3CFA" w:rsidRPr="00D55870" w:rsidRDefault="00FA3CFA" w:rsidP="004213A4">
            <w:pPr>
              <w:pStyle w:val="ad"/>
              <w:snapToGrid w:val="0"/>
              <w:jc w:val="center"/>
              <w:rPr>
                <w:rFonts w:ascii="Times New Roman"/>
                <w:b/>
                <w:kern w:val="2"/>
                <w:szCs w:val="21"/>
              </w:rPr>
            </w:pPr>
            <w:r w:rsidRPr="00D55870">
              <w:rPr>
                <w:rFonts w:hint="eastAsia"/>
                <w:b/>
                <w:kern w:val="2"/>
                <w:szCs w:val="21"/>
              </w:rPr>
              <w:t>一级标准</w:t>
            </w:r>
          </w:p>
        </w:tc>
        <w:tc>
          <w:tcPr>
            <w:tcW w:w="1164" w:type="pct"/>
            <w:shd w:val="clear" w:color="auto" w:fill="FFFFFF"/>
            <w:vAlign w:val="center"/>
          </w:tcPr>
          <w:p w:rsidR="00FA3CFA" w:rsidRPr="00D55870" w:rsidRDefault="00FA3CFA" w:rsidP="004213A4">
            <w:pPr>
              <w:snapToGrid w:val="0"/>
              <w:jc w:val="center"/>
              <w:rPr>
                <w:b/>
                <w:szCs w:val="21"/>
              </w:rPr>
            </w:pPr>
            <w:r w:rsidRPr="00D55870">
              <w:rPr>
                <w:rFonts w:hint="eastAsia"/>
                <w:b/>
                <w:szCs w:val="21"/>
              </w:rPr>
              <w:t>二级标准</w:t>
            </w:r>
          </w:p>
        </w:tc>
      </w:tr>
      <w:tr w:rsidR="002E6B8F" w:rsidRPr="00D029F8" w:rsidTr="00BB0B1B">
        <w:trPr>
          <w:trHeight w:hRule="exact" w:val="482"/>
          <w:jc w:val="center"/>
        </w:trPr>
        <w:tc>
          <w:tcPr>
            <w:tcW w:w="783" w:type="pct"/>
            <w:shd w:val="clear" w:color="auto" w:fill="FFFFFF"/>
            <w:vAlign w:val="center"/>
          </w:tcPr>
          <w:p w:rsidR="002E6B8F" w:rsidRPr="00D55870" w:rsidRDefault="002E6B8F"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总镉</w:t>
            </w:r>
          </w:p>
        </w:tc>
        <w:tc>
          <w:tcPr>
            <w:tcW w:w="2107" w:type="pct"/>
            <w:gridSpan w:val="3"/>
            <w:shd w:val="clear" w:color="auto" w:fill="FFFFFF"/>
            <w:vAlign w:val="center"/>
          </w:tcPr>
          <w:p w:rsidR="002E6B8F" w:rsidRPr="00D55870" w:rsidRDefault="002E6B8F" w:rsidP="004213A4">
            <w:pPr>
              <w:snapToGrid w:val="0"/>
              <w:jc w:val="center"/>
              <w:rPr>
                <w:szCs w:val="21"/>
              </w:rPr>
            </w:pPr>
            <w:r w:rsidRPr="00D55870">
              <w:rPr>
                <w:szCs w:val="21"/>
              </w:rPr>
              <w:t>0.1</w:t>
            </w:r>
          </w:p>
        </w:tc>
        <w:tc>
          <w:tcPr>
            <w:tcW w:w="2110" w:type="pct"/>
            <w:gridSpan w:val="2"/>
            <w:shd w:val="clear" w:color="auto" w:fill="FFFFFF"/>
            <w:vAlign w:val="center"/>
          </w:tcPr>
          <w:p w:rsidR="002E6B8F" w:rsidRPr="00D55870" w:rsidRDefault="002E6B8F" w:rsidP="004213A4">
            <w:pPr>
              <w:snapToGrid w:val="0"/>
              <w:jc w:val="center"/>
              <w:rPr>
                <w:szCs w:val="21"/>
              </w:rPr>
            </w:pPr>
            <w:r w:rsidRPr="00D55870">
              <w:rPr>
                <w:szCs w:val="21"/>
              </w:rPr>
              <w:t>0.0</w:t>
            </w:r>
            <w:r w:rsidRPr="00D55870">
              <w:rPr>
                <w:rFonts w:hint="eastAsia"/>
                <w:szCs w:val="21"/>
              </w:rPr>
              <w:t>5</w:t>
            </w:r>
          </w:p>
        </w:tc>
      </w:tr>
      <w:tr w:rsidR="002E6B8F" w:rsidRPr="00D029F8" w:rsidTr="00BB0B1B">
        <w:trPr>
          <w:trHeight w:hRule="exact" w:val="482"/>
          <w:jc w:val="center"/>
        </w:trPr>
        <w:tc>
          <w:tcPr>
            <w:tcW w:w="783" w:type="pct"/>
            <w:shd w:val="clear" w:color="auto" w:fill="FFFFFF"/>
            <w:vAlign w:val="center"/>
          </w:tcPr>
          <w:p w:rsidR="002E6B8F" w:rsidRPr="00D55870" w:rsidRDefault="002E6B8F"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总砷</w:t>
            </w:r>
          </w:p>
        </w:tc>
        <w:tc>
          <w:tcPr>
            <w:tcW w:w="2107" w:type="pct"/>
            <w:gridSpan w:val="3"/>
            <w:shd w:val="clear" w:color="auto" w:fill="FFFFFF"/>
            <w:vAlign w:val="center"/>
          </w:tcPr>
          <w:p w:rsidR="002E6B8F" w:rsidRPr="00D55870" w:rsidRDefault="002E6B8F" w:rsidP="004213A4">
            <w:pPr>
              <w:snapToGrid w:val="0"/>
              <w:jc w:val="center"/>
              <w:rPr>
                <w:szCs w:val="21"/>
              </w:rPr>
            </w:pPr>
            <w:r w:rsidRPr="00D55870">
              <w:rPr>
                <w:szCs w:val="21"/>
              </w:rPr>
              <w:t>0.5</w:t>
            </w:r>
          </w:p>
        </w:tc>
        <w:tc>
          <w:tcPr>
            <w:tcW w:w="2110" w:type="pct"/>
            <w:gridSpan w:val="2"/>
            <w:shd w:val="clear" w:color="auto" w:fill="FFFFFF"/>
            <w:vAlign w:val="center"/>
          </w:tcPr>
          <w:p w:rsidR="002E6B8F" w:rsidRPr="00D55870" w:rsidRDefault="002E6B8F" w:rsidP="004213A4">
            <w:pPr>
              <w:snapToGrid w:val="0"/>
              <w:jc w:val="center"/>
              <w:rPr>
                <w:szCs w:val="21"/>
              </w:rPr>
            </w:pPr>
            <w:r w:rsidRPr="00D55870">
              <w:rPr>
                <w:rFonts w:hint="eastAsia"/>
                <w:szCs w:val="21"/>
              </w:rPr>
              <w:t>0.1</w:t>
            </w:r>
            <w:r w:rsidRPr="00D55870">
              <w:rPr>
                <w:szCs w:val="21"/>
              </w:rPr>
              <w:t>0</w:t>
            </w:r>
          </w:p>
        </w:tc>
      </w:tr>
      <w:tr w:rsidR="002E6B8F" w:rsidRPr="00D029F8" w:rsidTr="00BB0B1B">
        <w:trPr>
          <w:trHeight w:hRule="exact" w:val="482"/>
          <w:jc w:val="center"/>
        </w:trPr>
        <w:tc>
          <w:tcPr>
            <w:tcW w:w="783" w:type="pct"/>
            <w:shd w:val="clear" w:color="auto" w:fill="FFFFFF"/>
            <w:vAlign w:val="center"/>
          </w:tcPr>
          <w:p w:rsidR="002E6B8F" w:rsidRPr="00D55870" w:rsidRDefault="002E6B8F"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总铅</w:t>
            </w:r>
          </w:p>
        </w:tc>
        <w:tc>
          <w:tcPr>
            <w:tcW w:w="2107" w:type="pct"/>
            <w:gridSpan w:val="3"/>
            <w:shd w:val="clear" w:color="auto" w:fill="FFFFFF"/>
            <w:vAlign w:val="center"/>
          </w:tcPr>
          <w:p w:rsidR="002E6B8F" w:rsidRPr="00D55870" w:rsidRDefault="002E6B8F" w:rsidP="004213A4">
            <w:pPr>
              <w:snapToGrid w:val="0"/>
              <w:jc w:val="center"/>
              <w:rPr>
                <w:szCs w:val="21"/>
              </w:rPr>
            </w:pPr>
            <w:r w:rsidRPr="00D55870">
              <w:rPr>
                <w:szCs w:val="21"/>
              </w:rPr>
              <w:t>1.0</w:t>
            </w:r>
          </w:p>
        </w:tc>
        <w:tc>
          <w:tcPr>
            <w:tcW w:w="2110" w:type="pct"/>
            <w:gridSpan w:val="2"/>
            <w:shd w:val="clear" w:color="auto" w:fill="FFFFFF"/>
            <w:vAlign w:val="center"/>
          </w:tcPr>
          <w:p w:rsidR="002E6B8F" w:rsidRPr="00D55870" w:rsidRDefault="002E6B8F" w:rsidP="004213A4">
            <w:pPr>
              <w:snapToGrid w:val="0"/>
              <w:jc w:val="center"/>
              <w:rPr>
                <w:szCs w:val="21"/>
              </w:rPr>
            </w:pPr>
            <w:r w:rsidRPr="00D55870">
              <w:rPr>
                <w:szCs w:val="21"/>
              </w:rPr>
              <w:t>1.0</w:t>
            </w:r>
          </w:p>
        </w:tc>
      </w:tr>
      <w:tr w:rsidR="002E6B8F" w:rsidRPr="00D029F8" w:rsidTr="00BB0B1B">
        <w:trPr>
          <w:trHeight w:hRule="exact" w:val="482"/>
          <w:jc w:val="center"/>
        </w:trPr>
        <w:tc>
          <w:tcPr>
            <w:tcW w:w="783" w:type="pct"/>
            <w:shd w:val="clear" w:color="auto" w:fill="FFFFFF"/>
            <w:vAlign w:val="center"/>
          </w:tcPr>
          <w:p w:rsidR="002E6B8F" w:rsidRPr="00D55870" w:rsidRDefault="002E6B8F"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总镍</w:t>
            </w:r>
          </w:p>
        </w:tc>
        <w:tc>
          <w:tcPr>
            <w:tcW w:w="2107" w:type="pct"/>
            <w:gridSpan w:val="3"/>
            <w:shd w:val="clear" w:color="auto" w:fill="FFFFFF"/>
            <w:vAlign w:val="center"/>
          </w:tcPr>
          <w:p w:rsidR="002E6B8F" w:rsidRPr="00D55870" w:rsidRDefault="002E6B8F" w:rsidP="004213A4">
            <w:pPr>
              <w:snapToGrid w:val="0"/>
              <w:jc w:val="center"/>
              <w:rPr>
                <w:szCs w:val="21"/>
              </w:rPr>
            </w:pPr>
            <w:r w:rsidRPr="00D55870">
              <w:rPr>
                <w:szCs w:val="21"/>
              </w:rPr>
              <w:t>1.0</w:t>
            </w:r>
          </w:p>
        </w:tc>
        <w:tc>
          <w:tcPr>
            <w:tcW w:w="2110" w:type="pct"/>
            <w:gridSpan w:val="2"/>
            <w:shd w:val="clear" w:color="auto" w:fill="FFFFFF"/>
            <w:vAlign w:val="center"/>
          </w:tcPr>
          <w:p w:rsidR="002E6B8F" w:rsidRPr="00D55870" w:rsidRDefault="002E6B8F" w:rsidP="004213A4">
            <w:pPr>
              <w:snapToGrid w:val="0"/>
              <w:jc w:val="center"/>
              <w:rPr>
                <w:szCs w:val="21"/>
              </w:rPr>
            </w:pPr>
            <w:r w:rsidRPr="00D55870">
              <w:rPr>
                <w:szCs w:val="21"/>
              </w:rPr>
              <w:t>0.50</w:t>
            </w:r>
          </w:p>
        </w:tc>
      </w:tr>
      <w:tr w:rsidR="002E6B8F" w:rsidRPr="00D029F8" w:rsidTr="00BB0B1B">
        <w:trPr>
          <w:trHeight w:hRule="exact" w:val="482"/>
          <w:jc w:val="center"/>
        </w:trPr>
        <w:tc>
          <w:tcPr>
            <w:tcW w:w="783" w:type="pct"/>
            <w:shd w:val="clear" w:color="auto" w:fill="FFFFFF"/>
            <w:vAlign w:val="center"/>
          </w:tcPr>
          <w:p w:rsidR="002E6B8F" w:rsidRPr="00D55870" w:rsidRDefault="002E6B8F"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总铍</w:t>
            </w:r>
          </w:p>
        </w:tc>
        <w:tc>
          <w:tcPr>
            <w:tcW w:w="2107" w:type="pct"/>
            <w:gridSpan w:val="3"/>
            <w:shd w:val="clear" w:color="auto" w:fill="FFFFFF"/>
            <w:vAlign w:val="center"/>
          </w:tcPr>
          <w:p w:rsidR="002E6B8F" w:rsidRPr="00D55870" w:rsidRDefault="002E6B8F" w:rsidP="004213A4">
            <w:pPr>
              <w:snapToGrid w:val="0"/>
              <w:jc w:val="center"/>
              <w:rPr>
                <w:szCs w:val="21"/>
              </w:rPr>
            </w:pPr>
            <w:r w:rsidRPr="00D55870">
              <w:rPr>
                <w:szCs w:val="21"/>
              </w:rPr>
              <w:t>0.005</w:t>
            </w:r>
          </w:p>
        </w:tc>
        <w:tc>
          <w:tcPr>
            <w:tcW w:w="2110" w:type="pct"/>
            <w:gridSpan w:val="2"/>
            <w:shd w:val="clear" w:color="auto" w:fill="FFFFFF"/>
            <w:vAlign w:val="center"/>
          </w:tcPr>
          <w:p w:rsidR="002E6B8F" w:rsidRPr="00D55870" w:rsidRDefault="002E6B8F" w:rsidP="004213A4">
            <w:pPr>
              <w:snapToGrid w:val="0"/>
              <w:jc w:val="center"/>
              <w:rPr>
                <w:szCs w:val="21"/>
              </w:rPr>
            </w:pPr>
            <w:r w:rsidRPr="00D55870">
              <w:rPr>
                <w:rFonts w:hint="eastAsia"/>
                <w:szCs w:val="21"/>
              </w:rPr>
              <w:t>0.005</w:t>
            </w:r>
          </w:p>
        </w:tc>
      </w:tr>
      <w:tr w:rsidR="002E6B8F" w:rsidRPr="00D029F8" w:rsidTr="00BB0B1B">
        <w:trPr>
          <w:trHeight w:hRule="exact" w:val="482"/>
          <w:jc w:val="center"/>
        </w:trPr>
        <w:tc>
          <w:tcPr>
            <w:tcW w:w="783" w:type="pct"/>
            <w:vMerge w:val="restart"/>
            <w:shd w:val="clear" w:color="auto" w:fill="FFFFFF"/>
            <w:vAlign w:val="center"/>
          </w:tcPr>
          <w:p w:rsidR="002E6B8F" w:rsidRPr="00D55870" w:rsidRDefault="002E6B8F" w:rsidP="004213A4">
            <w:pPr>
              <w:snapToGrid w:val="0"/>
              <w:jc w:val="center"/>
              <w:rPr>
                <w:b/>
                <w:szCs w:val="21"/>
              </w:rPr>
            </w:pPr>
            <w:r w:rsidRPr="00D55870">
              <w:rPr>
                <w:b/>
                <w:szCs w:val="21"/>
              </w:rPr>
              <w:t>控制</w:t>
            </w:r>
          </w:p>
          <w:p w:rsidR="002E6B8F" w:rsidRPr="00D55870" w:rsidRDefault="002E6B8F" w:rsidP="004213A4">
            <w:pPr>
              <w:snapToGrid w:val="0"/>
              <w:jc w:val="center"/>
              <w:rPr>
                <w:rStyle w:val="2Georgia"/>
                <w:rFonts w:ascii="Times New Roman" w:eastAsia="宋体" w:hAnsi="Times New Roman" w:cs="Times New Roman"/>
                <w:b w:val="0"/>
                <w:color w:val="auto"/>
                <w:sz w:val="21"/>
                <w:szCs w:val="21"/>
              </w:rPr>
            </w:pPr>
            <w:r w:rsidRPr="00D55870">
              <w:rPr>
                <w:b/>
                <w:szCs w:val="21"/>
              </w:rPr>
              <w:t>污染物</w:t>
            </w:r>
          </w:p>
        </w:tc>
        <w:tc>
          <w:tcPr>
            <w:tcW w:w="2107" w:type="pct"/>
            <w:gridSpan w:val="3"/>
            <w:shd w:val="clear" w:color="auto" w:fill="FFFFFF"/>
            <w:vAlign w:val="center"/>
          </w:tcPr>
          <w:p w:rsidR="002E6B8F" w:rsidRPr="00444B42" w:rsidRDefault="00AA4852" w:rsidP="004213A4">
            <w:pPr>
              <w:snapToGrid w:val="0"/>
              <w:jc w:val="center"/>
              <w:rPr>
                <w:b/>
                <w:szCs w:val="21"/>
              </w:rPr>
            </w:pPr>
            <w:r w:rsidRPr="00444B42">
              <w:rPr>
                <w:b/>
                <w:szCs w:val="21"/>
              </w:rPr>
              <w:t>GB8978-1996</w:t>
            </w:r>
          </w:p>
        </w:tc>
        <w:tc>
          <w:tcPr>
            <w:tcW w:w="2110" w:type="pct"/>
            <w:gridSpan w:val="2"/>
            <w:shd w:val="clear" w:color="auto" w:fill="FFFFFF"/>
            <w:vAlign w:val="center"/>
          </w:tcPr>
          <w:p w:rsidR="002E6B8F" w:rsidRPr="00D55870" w:rsidRDefault="002E6B8F" w:rsidP="004213A4">
            <w:pPr>
              <w:snapToGrid w:val="0"/>
              <w:jc w:val="center"/>
              <w:rPr>
                <w:b/>
                <w:szCs w:val="21"/>
              </w:rPr>
            </w:pPr>
            <w:r w:rsidRPr="00D55870">
              <w:rPr>
                <w:b/>
                <w:szCs w:val="21"/>
              </w:rPr>
              <w:t>本标准</w:t>
            </w:r>
          </w:p>
        </w:tc>
      </w:tr>
      <w:tr w:rsidR="00FA3CFA" w:rsidRPr="00D029F8" w:rsidTr="00BB0B1B">
        <w:trPr>
          <w:trHeight w:hRule="exact" w:val="482"/>
          <w:jc w:val="center"/>
        </w:trPr>
        <w:tc>
          <w:tcPr>
            <w:tcW w:w="783" w:type="pct"/>
            <w:vMerge/>
            <w:shd w:val="clear" w:color="auto" w:fill="FFFFFF"/>
            <w:vAlign w:val="center"/>
          </w:tcPr>
          <w:p w:rsidR="00FA3CFA" w:rsidRPr="00D55870" w:rsidRDefault="00FA3CFA" w:rsidP="004213A4">
            <w:pPr>
              <w:snapToGrid w:val="0"/>
              <w:jc w:val="center"/>
              <w:rPr>
                <w:rStyle w:val="2Georgia"/>
                <w:rFonts w:ascii="Times New Roman" w:eastAsia="宋体" w:hAnsi="Times New Roman" w:cs="Times New Roman"/>
                <w:b w:val="0"/>
                <w:color w:val="auto"/>
                <w:sz w:val="21"/>
                <w:szCs w:val="21"/>
              </w:rPr>
            </w:pPr>
          </w:p>
        </w:tc>
        <w:tc>
          <w:tcPr>
            <w:tcW w:w="2107" w:type="pct"/>
            <w:gridSpan w:val="3"/>
            <w:shd w:val="clear" w:color="auto" w:fill="FFFFFF"/>
            <w:vAlign w:val="center"/>
          </w:tcPr>
          <w:p w:rsidR="00FA3CFA" w:rsidRPr="00D55870" w:rsidRDefault="00FA3CFA" w:rsidP="004213A4">
            <w:pPr>
              <w:snapToGrid w:val="0"/>
              <w:jc w:val="center"/>
              <w:rPr>
                <w:szCs w:val="21"/>
              </w:rPr>
            </w:pPr>
            <w:r w:rsidRPr="00D55870">
              <w:rPr>
                <w:b/>
                <w:szCs w:val="21"/>
              </w:rPr>
              <w:t>第二类污染物最高允许排放浓度</w:t>
            </w:r>
          </w:p>
        </w:tc>
        <w:tc>
          <w:tcPr>
            <w:tcW w:w="946" w:type="pct"/>
            <w:shd w:val="clear" w:color="auto" w:fill="FFFFFF"/>
            <w:vAlign w:val="center"/>
          </w:tcPr>
          <w:p w:rsidR="00FA3CFA" w:rsidRPr="00D55870" w:rsidRDefault="00FA3CFA" w:rsidP="004213A4">
            <w:pPr>
              <w:pStyle w:val="ad"/>
              <w:snapToGrid w:val="0"/>
              <w:jc w:val="center"/>
              <w:rPr>
                <w:rFonts w:ascii="Times New Roman"/>
                <w:b/>
                <w:kern w:val="2"/>
                <w:szCs w:val="21"/>
              </w:rPr>
            </w:pPr>
            <w:r w:rsidRPr="00D55870">
              <w:rPr>
                <w:rFonts w:hint="eastAsia"/>
                <w:b/>
                <w:kern w:val="2"/>
                <w:szCs w:val="21"/>
              </w:rPr>
              <w:t>一级标准</w:t>
            </w:r>
          </w:p>
        </w:tc>
        <w:tc>
          <w:tcPr>
            <w:tcW w:w="1164" w:type="pct"/>
            <w:shd w:val="clear" w:color="auto" w:fill="FFFFFF"/>
            <w:vAlign w:val="center"/>
          </w:tcPr>
          <w:p w:rsidR="00FA3CFA" w:rsidRPr="00D55870" w:rsidRDefault="00FA3CFA" w:rsidP="004213A4">
            <w:pPr>
              <w:snapToGrid w:val="0"/>
              <w:jc w:val="center"/>
              <w:rPr>
                <w:b/>
                <w:szCs w:val="21"/>
              </w:rPr>
            </w:pPr>
            <w:r w:rsidRPr="00D55870">
              <w:rPr>
                <w:rFonts w:hint="eastAsia"/>
                <w:b/>
                <w:szCs w:val="21"/>
              </w:rPr>
              <w:t>二级标准</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szCs w:val="21"/>
              </w:rPr>
            </w:pPr>
            <w:r w:rsidRPr="00D55870">
              <w:rPr>
                <w:rStyle w:val="2Georgia"/>
                <w:rFonts w:ascii="Times New Roman" w:hAnsi="Times New Roman" w:cs="Times New Roman"/>
                <w:b w:val="0"/>
                <w:color w:val="auto"/>
                <w:sz w:val="21"/>
                <w:szCs w:val="21"/>
              </w:rPr>
              <w:t>pH</w:t>
            </w:r>
            <w:r w:rsidRPr="00D55870">
              <w:rPr>
                <w:szCs w:val="21"/>
              </w:rPr>
              <w:t>值</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6-9</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6-9</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6-9</w:t>
            </w:r>
          </w:p>
        </w:tc>
        <w:tc>
          <w:tcPr>
            <w:tcW w:w="946" w:type="pct"/>
            <w:shd w:val="clear" w:color="auto" w:fill="FFFFFF"/>
            <w:vAlign w:val="center"/>
          </w:tcPr>
          <w:p w:rsidR="00FA3CFA" w:rsidRPr="00D55870" w:rsidRDefault="00FA3CFA" w:rsidP="004213A4">
            <w:pPr>
              <w:snapToGrid w:val="0"/>
              <w:jc w:val="center"/>
              <w:rPr>
                <w:szCs w:val="21"/>
              </w:rPr>
            </w:pPr>
            <w:r w:rsidRPr="00D55870">
              <w:rPr>
                <w:szCs w:val="21"/>
              </w:rPr>
              <w:t>6-9</w:t>
            </w:r>
          </w:p>
        </w:tc>
        <w:tc>
          <w:tcPr>
            <w:tcW w:w="1164" w:type="pct"/>
            <w:shd w:val="clear" w:color="auto" w:fill="FFFFFF"/>
            <w:vAlign w:val="center"/>
          </w:tcPr>
          <w:p w:rsidR="00FA3CFA" w:rsidRPr="00D55870" w:rsidRDefault="00FA3CFA" w:rsidP="004213A4">
            <w:pPr>
              <w:snapToGrid w:val="0"/>
              <w:jc w:val="center"/>
              <w:rPr>
                <w:szCs w:val="21"/>
              </w:rPr>
            </w:pPr>
            <w:r w:rsidRPr="00D55870">
              <w:rPr>
                <w:szCs w:val="21"/>
              </w:rPr>
              <w:t>6-9</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悬浮物</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70</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300</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4213A4" w:rsidP="004213A4">
            <w:pPr>
              <w:snapToGrid w:val="0"/>
              <w:jc w:val="center"/>
              <w:rPr>
                <w:szCs w:val="21"/>
              </w:rPr>
            </w:pPr>
            <w:r w:rsidRPr="00D55870">
              <w:rPr>
                <w:rFonts w:hint="eastAsia"/>
                <w:szCs w:val="21"/>
              </w:rPr>
              <w:t>50</w:t>
            </w:r>
          </w:p>
        </w:tc>
        <w:tc>
          <w:tcPr>
            <w:tcW w:w="1164" w:type="pct"/>
            <w:shd w:val="clear" w:color="auto" w:fill="FFFFFF"/>
            <w:vAlign w:val="center"/>
          </w:tcPr>
          <w:p w:rsidR="00FA3CFA" w:rsidRPr="00D55870" w:rsidRDefault="004213A4" w:rsidP="004213A4">
            <w:pPr>
              <w:snapToGrid w:val="0"/>
              <w:jc w:val="center"/>
              <w:rPr>
                <w:szCs w:val="21"/>
              </w:rPr>
            </w:pPr>
            <w:r w:rsidRPr="00D55870">
              <w:rPr>
                <w:rFonts w:hint="eastAsia"/>
                <w:szCs w:val="21"/>
              </w:rPr>
              <w:t>150</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eastAsia="宋体" w:hAnsi="Times New Roman" w:cs="Times New Roman"/>
                <w:b w:val="0"/>
                <w:color w:val="auto"/>
                <w:sz w:val="21"/>
                <w:szCs w:val="21"/>
                <w:lang w:eastAsia="zh-CN"/>
              </w:rPr>
            </w:pPr>
            <w:r w:rsidRPr="00D55870">
              <w:rPr>
                <w:rStyle w:val="2Georgia"/>
                <w:rFonts w:ascii="Times New Roman" w:eastAsia="宋体" w:hAnsi="Times New Roman" w:cs="Times New Roman" w:hint="eastAsia"/>
                <w:b w:val="0"/>
                <w:color w:val="auto"/>
                <w:sz w:val="21"/>
                <w:szCs w:val="21"/>
                <w:lang w:eastAsia="zh-CN"/>
              </w:rPr>
              <w:t>COD</w:t>
            </w:r>
          </w:p>
        </w:tc>
        <w:tc>
          <w:tcPr>
            <w:tcW w:w="702" w:type="pct"/>
            <w:shd w:val="clear" w:color="auto" w:fill="FFFFFF"/>
            <w:vAlign w:val="center"/>
          </w:tcPr>
          <w:p w:rsidR="00FA3CFA" w:rsidRPr="00D55870" w:rsidRDefault="0066436F" w:rsidP="004213A4">
            <w:pPr>
              <w:snapToGrid w:val="0"/>
              <w:jc w:val="center"/>
              <w:rPr>
                <w:szCs w:val="21"/>
              </w:rPr>
            </w:pPr>
            <w:r w:rsidRPr="00D55870">
              <w:rPr>
                <w:rFonts w:hint="eastAsia"/>
                <w:szCs w:val="21"/>
              </w:rPr>
              <w:t>60</w:t>
            </w:r>
          </w:p>
        </w:tc>
        <w:tc>
          <w:tcPr>
            <w:tcW w:w="702" w:type="pct"/>
            <w:shd w:val="clear" w:color="auto" w:fill="FFFFFF"/>
            <w:vAlign w:val="center"/>
          </w:tcPr>
          <w:p w:rsidR="00FA3CFA" w:rsidRPr="00D55870" w:rsidRDefault="0066436F" w:rsidP="004213A4">
            <w:pPr>
              <w:snapToGrid w:val="0"/>
              <w:jc w:val="center"/>
              <w:rPr>
                <w:szCs w:val="21"/>
              </w:rPr>
            </w:pPr>
            <w:r w:rsidRPr="00D55870">
              <w:rPr>
                <w:rFonts w:hint="eastAsia"/>
                <w:szCs w:val="21"/>
              </w:rPr>
              <w:t>120</w:t>
            </w:r>
          </w:p>
        </w:tc>
        <w:tc>
          <w:tcPr>
            <w:tcW w:w="703" w:type="pct"/>
            <w:shd w:val="clear" w:color="auto" w:fill="FFFFFF"/>
            <w:vAlign w:val="center"/>
          </w:tcPr>
          <w:p w:rsidR="00FA3CFA" w:rsidRPr="00D55870" w:rsidRDefault="0066436F"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FA3CFA" w:rsidP="004213A4">
            <w:pPr>
              <w:snapToGrid w:val="0"/>
              <w:jc w:val="center"/>
              <w:rPr>
                <w:szCs w:val="21"/>
              </w:rPr>
            </w:pPr>
            <w:r w:rsidRPr="00D55870">
              <w:rPr>
                <w:szCs w:val="21"/>
              </w:rPr>
              <w:t>6</w:t>
            </w:r>
            <w:r w:rsidRPr="00D55870">
              <w:rPr>
                <w:rFonts w:hint="eastAsia"/>
                <w:szCs w:val="21"/>
              </w:rPr>
              <w:t>0</w:t>
            </w:r>
          </w:p>
        </w:tc>
        <w:tc>
          <w:tcPr>
            <w:tcW w:w="1164" w:type="pct"/>
            <w:shd w:val="clear" w:color="auto" w:fill="FFFFFF"/>
            <w:vAlign w:val="center"/>
          </w:tcPr>
          <w:p w:rsidR="00FA3CFA" w:rsidRPr="00D55870" w:rsidRDefault="00FA3CFA" w:rsidP="004213A4">
            <w:pPr>
              <w:snapToGrid w:val="0"/>
              <w:jc w:val="center"/>
              <w:rPr>
                <w:szCs w:val="21"/>
              </w:rPr>
            </w:pPr>
            <w:r w:rsidRPr="00D55870">
              <w:rPr>
                <w:szCs w:val="21"/>
              </w:rPr>
              <w:t>70</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氟化物</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10</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10</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20</w:t>
            </w:r>
          </w:p>
        </w:tc>
        <w:tc>
          <w:tcPr>
            <w:tcW w:w="946" w:type="pct"/>
            <w:shd w:val="clear" w:color="auto" w:fill="FFFFFF"/>
            <w:vAlign w:val="center"/>
          </w:tcPr>
          <w:p w:rsidR="00FA3CFA" w:rsidRPr="00D55870" w:rsidRDefault="004213A4" w:rsidP="004213A4">
            <w:pPr>
              <w:snapToGrid w:val="0"/>
              <w:jc w:val="center"/>
              <w:rPr>
                <w:szCs w:val="21"/>
              </w:rPr>
            </w:pPr>
            <w:r w:rsidRPr="00D55870">
              <w:rPr>
                <w:rFonts w:hint="eastAsia"/>
                <w:szCs w:val="21"/>
              </w:rPr>
              <w:t>8</w:t>
            </w:r>
          </w:p>
        </w:tc>
        <w:tc>
          <w:tcPr>
            <w:tcW w:w="1164" w:type="pct"/>
            <w:shd w:val="clear" w:color="auto" w:fill="FFFFFF"/>
            <w:vAlign w:val="center"/>
          </w:tcPr>
          <w:p w:rsidR="00FA3CFA" w:rsidRPr="00D55870" w:rsidRDefault="00FA3CFA" w:rsidP="004213A4">
            <w:pPr>
              <w:snapToGrid w:val="0"/>
              <w:jc w:val="center"/>
              <w:rPr>
                <w:szCs w:val="21"/>
              </w:rPr>
            </w:pPr>
            <w:r w:rsidRPr="00D55870">
              <w:rPr>
                <w:szCs w:val="21"/>
              </w:rPr>
              <w:t>10</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eastAsia="宋体"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氯离子</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FA3CFA" w:rsidP="004213A4">
            <w:pPr>
              <w:snapToGrid w:val="0"/>
              <w:jc w:val="center"/>
              <w:rPr>
                <w:szCs w:val="21"/>
              </w:rPr>
            </w:pPr>
            <w:r w:rsidRPr="00D55870">
              <w:rPr>
                <w:szCs w:val="21"/>
              </w:rPr>
              <w:t>250</w:t>
            </w:r>
          </w:p>
        </w:tc>
        <w:tc>
          <w:tcPr>
            <w:tcW w:w="1164" w:type="pct"/>
            <w:shd w:val="clear" w:color="auto" w:fill="FFFFFF"/>
            <w:vAlign w:val="center"/>
          </w:tcPr>
          <w:p w:rsidR="00FA3CFA" w:rsidRPr="00D55870" w:rsidRDefault="00FA3CFA" w:rsidP="004213A4">
            <w:pPr>
              <w:snapToGrid w:val="0"/>
              <w:jc w:val="center"/>
              <w:rPr>
                <w:szCs w:val="21"/>
              </w:rPr>
            </w:pPr>
            <w:r w:rsidRPr="00D55870">
              <w:rPr>
                <w:rFonts w:hint="eastAsia"/>
                <w:szCs w:val="21"/>
              </w:rPr>
              <w:t>—</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eastAsia="宋体"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硫酸根</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FA3CFA" w:rsidP="004213A4">
            <w:pPr>
              <w:snapToGrid w:val="0"/>
              <w:jc w:val="center"/>
              <w:rPr>
                <w:szCs w:val="21"/>
              </w:rPr>
            </w:pPr>
            <w:r w:rsidRPr="00D55870">
              <w:rPr>
                <w:rFonts w:hint="eastAsia"/>
                <w:szCs w:val="21"/>
              </w:rPr>
              <w:t>250</w:t>
            </w:r>
          </w:p>
        </w:tc>
        <w:tc>
          <w:tcPr>
            <w:tcW w:w="1164" w:type="pct"/>
            <w:shd w:val="clear" w:color="auto" w:fill="FFFFFF"/>
            <w:vAlign w:val="center"/>
          </w:tcPr>
          <w:p w:rsidR="00FA3CFA" w:rsidRPr="00D55870" w:rsidRDefault="00FA3CFA" w:rsidP="004213A4">
            <w:pPr>
              <w:snapToGrid w:val="0"/>
              <w:jc w:val="center"/>
              <w:rPr>
                <w:szCs w:val="21"/>
              </w:rPr>
            </w:pPr>
            <w:r w:rsidRPr="00D55870">
              <w:rPr>
                <w:rFonts w:hint="eastAsia"/>
                <w:szCs w:val="21"/>
              </w:rPr>
              <w:t>—</w:t>
            </w:r>
          </w:p>
        </w:tc>
      </w:tr>
      <w:tr w:rsidR="00040FA6" w:rsidRPr="00D029F8" w:rsidTr="00BB0B1B">
        <w:trPr>
          <w:trHeight w:hRule="exact" w:val="482"/>
          <w:jc w:val="center"/>
        </w:trPr>
        <w:tc>
          <w:tcPr>
            <w:tcW w:w="783" w:type="pct"/>
            <w:shd w:val="clear" w:color="auto" w:fill="FFFFFF"/>
            <w:vAlign w:val="center"/>
          </w:tcPr>
          <w:p w:rsidR="00040FA6" w:rsidRPr="00D55870" w:rsidRDefault="00040FA6" w:rsidP="004213A4">
            <w:pPr>
              <w:snapToGrid w:val="0"/>
              <w:jc w:val="center"/>
              <w:rPr>
                <w:rStyle w:val="2Georgia"/>
                <w:rFonts w:ascii="Times New Roman" w:eastAsia="宋体"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总磷</w:t>
            </w:r>
          </w:p>
        </w:tc>
        <w:tc>
          <w:tcPr>
            <w:tcW w:w="702"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702"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703"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946" w:type="pct"/>
            <w:shd w:val="clear" w:color="auto" w:fill="FFFFFF"/>
            <w:vAlign w:val="center"/>
          </w:tcPr>
          <w:p w:rsidR="00040FA6" w:rsidRPr="00D55870" w:rsidRDefault="00040FA6" w:rsidP="004213A4">
            <w:pPr>
              <w:snapToGrid w:val="0"/>
              <w:jc w:val="center"/>
              <w:rPr>
                <w:szCs w:val="21"/>
              </w:rPr>
            </w:pPr>
            <w:r w:rsidRPr="00D55870">
              <w:rPr>
                <w:rFonts w:hint="eastAsia"/>
                <w:szCs w:val="21"/>
              </w:rPr>
              <w:t>0.5</w:t>
            </w:r>
          </w:p>
        </w:tc>
        <w:tc>
          <w:tcPr>
            <w:tcW w:w="1164" w:type="pct"/>
            <w:shd w:val="clear" w:color="auto" w:fill="FFFFFF"/>
            <w:vAlign w:val="center"/>
          </w:tcPr>
          <w:p w:rsidR="00040FA6" w:rsidRPr="00D55870" w:rsidRDefault="00040FA6" w:rsidP="004213A4">
            <w:pPr>
              <w:snapToGrid w:val="0"/>
              <w:jc w:val="center"/>
              <w:rPr>
                <w:szCs w:val="21"/>
              </w:rPr>
            </w:pPr>
            <w:r w:rsidRPr="00D55870">
              <w:rPr>
                <w:rFonts w:hint="eastAsia"/>
                <w:szCs w:val="21"/>
              </w:rPr>
              <w:t>1.0</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氨氮</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15</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25</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FA3CFA" w:rsidP="004213A4">
            <w:pPr>
              <w:snapToGrid w:val="0"/>
              <w:jc w:val="center"/>
              <w:rPr>
                <w:szCs w:val="21"/>
              </w:rPr>
            </w:pPr>
            <w:r w:rsidRPr="00D55870">
              <w:rPr>
                <w:szCs w:val="21"/>
              </w:rPr>
              <w:t>15</w:t>
            </w:r>
          </w:p>
        </w:tc>
        <w:tc>
          <w:tcPr>
            <w:tcW w:w="1164" w:type="pct"/>
            <w:shd w:val="clear" w:color="auto" w:fill="FFFFFF"/>
            <w:vAlign w:val="center"/>
          </w:tcPr>
          <w:p w:rsidR="00FA3CFA" w:rsidRPr="00D55870" w:rsidRDefault="00FA3CFA" w:rsidP="004213A4">
            <w:pPr>
              <w:snapToGrid w:val="0"/>
              <w:jc w:val="center"/>
              <w:rPr>
                <w:szCs w:val="21"/>
              </w:rPr>
            </w:pPr>
            <w:r w:rsidRPr="00D55870">
              <w:rPr>
                <w:szCs w:val="21"/>
              </w:rPr>
              <w:t>25</w:t>
            </w:r>
          </w:p>
        </w:tc>
      </w:tr>
      <w:tr w:rsidR="00FA3CFA" w:rsidRPr="00D029F8" w:rsidTr="00BB0B1B">
        <w:trPr>
          <w:trHeight w:hRule="exact" w:val="482"/>
          <w:jc w:val="center"/>
        </w:trPr>
        <w:tc>
          <w:tcPr>
            <w:tcW w:w="783" w:type="pct"/>
            <w:shd w:val="clear" w:color="auto" w:fill="FFFFFF"/>
            <w:vAlign w:val="center"/>
          </w:tcPr>
          <w:p w:rsidR="00FA3CFA" w:rsidRPr="00D55870" w:rsidRDefault="00FA3CFA" w:rsidP="004213A4">
            <w:pPr>
              <w:snapToGrid w:val="0"/>
              <w:jc w:val="center"/>
              <w:rPr>
                <w:rStyle w:val="2Georgia"/>
                <w:rFonts w:ascii="Times New Roman" w:hAnsi="Times New Roman" w:cs="Times New Roman"/>
                <w:b w:val="0"/>
                <w:color w:val="auto"/>
                <w:sz w:val="21"/>
                <w:szCs w:val="21"/>
              </w:rPr>
            </w:pPr>
            <w:r w:rsidRPr="00D55870">
              <w:rPr>
                <w:rStyle w:val="2Georgia"/>
                <w:rFonts w:ascii="Times New Roman" w:eastAsia="宋体" w:hAnsi="Times New Roman" w:cs="Times New Roman"/>
                <w:b w:val="0"/>
                <w:color w:val="auto"/>
                <w:sz w:val="21"/>
                <w:szCs w:val="21"/>
              </w:rPr>
              <w:t>总氮</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2"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703" w:type="pct"/>
            <w:shd w:val="clear" w:color="auto" w:fill="FFFFFF"/>
            <w:vAlign w:val="center"/>
          </w:tcPr>
          <w:p w:rsidR="00FA3CFA" w:rsidRPr="00D55870" w:rsidRDefault="00FA3CFA" w:rsidP="004213A4">
            <w:pPr>
              <w:snapToGrid w:val="0"/>
              <w:jc w:val="center"/>
              <w:rPr>
                <w:szCs w:val="21"/>
              </w:rPr>
            </w:pPr>
            <w:r w:rsidRPr="00D55870">
              <w:rPr>
                <w:szCs w:val="21"/>
              </w:rPr>
              <w:t>—</w:t>
            </w:r>
          </w:p>
        </w:tc>
        <w:tc>
          <w:tcPr>
            <w:tcW w:w="946" w:type="pct"/>
            <w:shd w:val="clear" w:color="auto" w:fill="FFFFFF"/>
            <w:vAlign w:val="center"/>
          </w:tcPr>
          <w:p w:rsidR="00FA3CFA" w:rsidRPr="00D55870" w:rsidRDefault="00FA3CFA" w:rsidP="004213A4">
            <w:pPr>
              <w:snapToGrid w:val="0"/>
              <w:jc w:val="center"/>
              <w:rPr>
                <w:szCs w:val="21"/>
              </w:rPr>
            </w:pPr>
            <w:r w:rsidRPr="00D55870">
              <w:rPr>
                <w:szCs w:val="21"/>
              </w:rPr>
              <w:t>30</w:t>
            </w:r>
          </w:p>
        </w:tc>
        <w:tc>
          <w:tcPr>
            <w:tcW w:w="1164" w:type="pct"/>
            <w:shd w:val="clear" w:color="auto" w:fill="FFFFFF"/>
            <w:vAlign w:val="center"/>
          </w:tcPr>
          <w:p w:rsidR="00FA3CFA" w:rsidRPr="00D55870" w:rsidRDefault="00FA3CFA" w:rsidP="004213A4">
            <w:pPr>
              <w:snapToGrid w:val="0"/>
              <w:jc w:val="center"/>
              <w:rPr>
                <w:szCs w:val="21"/>
              </w:rPr>
            </w:pPr>
            <w:r w:rsidRPr="00D55870">
              <w:rPr>
                <w:szCs w:val="21"/>
              </w:rPr>
              <w:t>50</w:t>
            </w:r>
          </w:p>
        </w:tc>
      </w:tr>
      <w:tr w:rsidR="00A004E7" w:rsidRPr="00D029F8" w:rsidTr="00BB0B1B">
        <w:trPr>
          <w:trHeight w:hRule="exact" w:val="482"/>
          <w:jc w:val="center"/>
        </w:trPr>
        <w:tc>
          <w:tcPr>
            <w:tcW w:w="783" w:type="pct"/>
            <w:shd w:val="clear" w:color="auto" w:fill="FFFFFF"/>
            <w:vAlign w:val="center"/>
          </w:tcPr>
          <w:p w:rsidR="00A004E7" w:rsidRPr="00D55870" w:rsidRDefault="00A004E7" w:rsidP="004213A4">
            <w:pPr>
              <w:snapToGrid w:val="0"/>
              <w:jc w:val="center"/>
              <w:rPr>
                <w:rStyle w:val="2Georgia"/>
                <w:rFonts w:ascii="Times New Roman" w:eastAsia="宋体" w:hAnsi="Times New Roman" w:cs="Times New Roman"/>
                <w:b w:val="0"/>
                <w:color w:val="auto"/>
                <w:sz w:val="21"/>
                <w:szCs w:val="21"/>
              </w:rPr>
            </w:pPr>
            <w:r>
              <w:rPr>
                <w:rStyle w:val="2Georgia"/>
                <w:rFonts w:ascii="Times New Roman" w:eastAsia="宋体" w:hAnsi="Times New Roman" w:cs="Times New Roman"/>
                <w:b w:val="0"/>
                <w:color w:val="auto"/>
                <w:sz w:val="21"/>
                <w:szCs w:val="21"/>
              </w:rPr>
              <w:t>总锰</w:t>
            </w:r>
          </w:p>
        </w:tc>
        <w:tc>
          <w:tcPr>
            <w:tcW w:w="702" w:type="pct"/>
            <w:shd w:val="clear" w:color="auto" w:fill="FFFFFF"/>
            <w:vAlign w:val="center"/>
          </w:tcPr>
          <w:p w:rsidR="00A004E7" w:rsidRPr="00D55870" w:rsidRDefault="00A004E7" w:rsidP="004213A4">
            <w:pPr>
              <w:snapToGrid w:val="0"/>
              <w:jc w:val="center"/>
              <w:rPr>
                <w:szCs w:val="21"/>
              </w:rPr>
            </w:pPr>
            <w:r>
              <w:rPr>
                <w:rFonts w:hint="eastAsia"/>
                <w:szCs w:val="21"/>
              </w:rPr>
              <w:t>2.</w:t>
            </w:r>
            <w:r>
              <w:rPr>
                <w:szCs w:val="21"/>
              </w:rPr>
              <w:t>0</w:t>
            </w:r>
          </w:p>
        </w:tc>
        <w:tc>
          <w:tcPr>
            <w:tcW w:w="702" w:type="pct"/>
            <w:shd w:val="clear" w:color="auto" w:fill="FFFFFF"/>
            <w:vAlign w:val="center"/>
          </w:tcPr>
          <w:p w:rsidR="00A004E7" w:rsidRPr="00D55870" w:rsidRDefault="00A004E7" w:rsidP="004213A4">
            <w:pPr>
              <w:snapToGrid w:val="0"/>
              <w:jc w:val="center"/>
              <w:rPr>
                <w:szCs w:val="21"/>
              </w:rPr>
            </w:pPr>
            <w:r>
              <w:rPr>
                <w:rFonts w:hint="eastAsia"/>
                <w:szCs w:val="21"/>
              </w:rPr>
              <w:t>2.</w:t>
            </w:r>
            <w:r>
              <w:rPr>
                <w:szCs w:val="21"/>
              </w:rPr>
              <w:t>0</w:t>
            </w:r>
          </w:p>
        </w:tc>
        <w:tc>
          <w:tcPr>
            <w:tcW w:w="703" w:type="pct"/>
            <w:shd w:val="clear" w:color="auto" w:fill="FFFFFF"/>
            <w:vAlign w:val="center"/>
          </w:tcPr>
          <w:p w:rsidR="00A004E7" w:rsidRPr="00D55870" w:rsidRDefault="00A004E7" w:rsidP="004213A4">
            <w:pPr>
              <w:snapToGrid w:val="0"/>
              <w:jc w:val="center"/>
              <w:rPr>
                <w:szCs w:val="21"/>
              </w:rPr>
            </w:pPr>
            <w:r>
              <w:rPr>
                <w:rFonts w:hint="eastAsia"/>
                <w:szCs w:val="21"/>
              </w:rPr>
              <w:t>5.</w:t>
            </w:r>
            <w:r>
              <w:rPr>
                <w:szCs w:val="21"/>
              </w:rPr>
              <w:t>0</w:t>
            </w:r>
          </w:p>
        </w:tc>
        <w:tc>
          <w:tcPr>
            <w:tcW w:w="946" w:type="pct"/>
            <w:shd w:val="clear" w:color="auto" w:fill="FFFFFF"/>
            <w:vAlign w:val="center"/>
          </w:tcPr>
          <w:p w:rsidR="00A004E7" w:rsidRPr="00D55870" w:rsidRDefault="00A004E7" w:rsidP="004213A4">
            <w:pPr>
              <w:snapToGrid w:val="0"/>
              <w:jc w:val="center"/>
              <w:rPr>
                <w:szCs w:val="21"/>
              </w:rPr>
            </w:pPr>
            <w:r>
              <w:rPr>
                <w:rFonts w:hint="eastAsia"/>
                <w:szCs w:val="21"/>
              </w:rPr>
              <w:t>0.</w:t>
            </w:r>
            <w:r>
              <w:rPr>
                <w:szCs w:val="21"/>
              </w:rPr>
              <w:t>5</w:t>
            </w:r>
          </w:p>
        </w:tc>
        <w:tc>
          <w:tcPr>
            <w:tcW w:w="1164" w:type="pct"/>
            <w:shd w:val="clear" w:color="auto" w:fill="FFFFFF"/>
            <w:vAlign w:val="center"/>
          </w:tcPr>
          <w:p w:rsidR="00A004E7" w:rsidRPr="00D55870" w:rsidRDefault="00A004E7" w:rsidP="004213A4">
            <w:pPr>
              <w:snapToGrid w:val="0"/>
              <w:jc w:val="center"/>
              <w:rPr>
                <w:szCs w:val="21"/>
              </w:rPr>
            </w:pPr>
            <w:r>
              <w:rPr>
                <w:rFonts w:hint="eastAsia"/>
                <w:szCs w:val="21"/>
              </w:rPr>
              <w:t>2.</w:t>
            </w:r>
            <w:r>
              <w:rPr>
                <w:szCs w:val="21"/>
              </w:rPr>
              <w:t>0</w:t>
            </w:r>
          </w:p>
        </w:tc>
      </w:tr>
      <w:tr w:rsidR="00040FA6" w:rsidRPr="00D029F8" w:rsidTr="00BB0B1B">
        <w:trPr>
          <w:trHeight w:hRule="exact" w:val="660"/>
          <w:jc w:val="center"/>
        </w:trPr>
        <w:tc>
          <w:tcPr>
            <w:tcW w:w="783" w:type="pct"/>
            <w:shd w:val="clear" w:color="auto" w:fill="FFFFFF"/>
            <w:vAlign w:val="center"/>
          </w:tcPr>
          <w:p w:rsidR="00040FA6" w:rsidRPr="00D55870" w:rsidRDefault="00040FA6" w:rsidP="00BB0B1B">
            <w:pPr>
              <w:snapToGrid w:val="0"/>
              <w:jc w:val="center"/>
              <w:rPr>
                <w:rStyle w:val="2Georgia"/>
                <w:rFonts w:ascii="Times New Roman" w:eastAsia="宋体" w:hAnsi="Times New Roman" w:cs="Times New Roman"/>
                <w:b w:val="0"/>
                <w:color w:val="auto"/>
                <w:sz w:val="21"/>
                <w:szCs w:val="21"/>
                <w:lang w:eastAsia="zh-CN"/>
              </w:rPr>
            </w:pPr>
            <w:r w:rsidRPr="00D55870">
              <w:rPr>
                <w:rStyle w:val="2Georgia"/>
                <w:rFonts w:ascii="Times New Roman" w:eastAsia="宋体" w:hAnsi="Times New Roman" w:cs="Times New Roman" w:hint="eastAsia"/>
                <w:b w:val="0"/>
                <w:color w:val="auto"/>
                <w:sz w:val="21"/>
                <w:szCs w:val="21"/>
                <w:lang w:eastAsia="zh-CN"/>
              </w:rPr>
              <w:t>钍</w:t>
            </w:r>
            <w:r w:rsidR="00BB0B1B">
              <w:rPr>
                <w:rStyle w:val="2Georgia"/>
                <w:rFonts w:ascii="Times New Roman" w:eastAsia="宋体" w:hAnsi="Times New Roman" w:cs="Times New Roman" w:hint="eastAsia"/>
                <w:b w:val="0"/>
                <w:color w:val="auto"/>
                <w:sz w:val="21"/>
                <w:szCs w:val="21"/>
                <w:lang w:eastAsia="zh-CN"/>
              </w:rPr>
              <w:t>、</w:t>
            </w:r>
            <w:r w:rsidRPr="00D55870">
              <w:rPr>
                <w:rStyle w:val="2Georgia"/>
                <w:rFonts w:ascii="Times New Roman" w:eastAsia="宋体" w:hAnsi="Times New Roman" w:cs="Times New Roman" w:hint="eastAsia"/>
                <w:b w:val="0"/>
                <w:color w:val="auto"/>
                <w:sz w:val="21"/>
                <w:szCs w:val="21"/>
                <w:lang w:eastAsia="zh-CN"/>
              </w:rPr>
              <w:t>铀总量</w:t>
            </w:r>
          </w:p>
        </w:tc>
        <w:tc>
          <w:tcPr>
            <w:tcW w:w="702"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702"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703" w:type="pct"/>
            <w:shd w:val="clear" w:color="auto" w:fill="FFFFFF"/>
            <w:vAlign w:val="center"/>
          </w:tcPr>
          <w:p w:rsidR="00040FA6" w:rsidRPr="00D55870" w:rsidRDefault="00040FA6" w:rsidP="00273027">
            <w:pPr>
              <w:snapToGrid w:val="0"/>
              <w:jc w:val="center"/>
              <w:rPr>
                <w:szCs w:val="21"/>
              </w:rPr>
            </w:pPr>
            <w:r w:rsidRPr="00D55870">
              <w:rPr>
                <w:szCs w:val="21"/>
              </w:rPr>
              <w:t>—</w:t>
            </w:r>
          </w:p>
        </w:tc>
        <w:tc>
          <w:tcPr>
            <w:tcW w:w="2110" w:type="pct"/>
            <w:gridSpan w:val="2"/>
            <w:shd w:val="clear" w:color="auto" w:fill="FFFFFF"/>
            <w:vAlign w:val="center"/>
          </w:tcPr>
          <w:p w:rsidR="00040FA6" w:rsidRPr="00D55870" w:rsidRDefault="00040FA6" w:rsidP="004213A4">
            <w:pPr>
              <w:snapToGrid w:val="0"/>
              <w:jc w:val="center"/>
              <w:rPr>
                <w:szCs w:val="21"/>
              </w:rPr>
            </w:pPr>
            <w:r w:rsidRPr="00D55870">
              <w:rPr>
                <w:rFonts w:hint="eastAsia"/>
                <w:szCs w:val="21"/>
              </w:rPr>
              <w:t>0.1</w:t>
            </w:r>
          </w:p>
        </w:tc>
      </w:tr>
    </w:tbl>
    <w:p w:rsidR="00CD0410" w:rsidRPr="00D029F8" w:rsidRDefault="00CD0410" w:rsidP="00F86939">
      <w:pPr>
        <w:spacing w:line="360" w:lineRule="auto"/>
        <w:ind w:firstLine="40"/>
        <w:rPr>
          <w:sz w:val="2"/>
          <w:szCs w:val="2"/>
        </w:rPr>
      </w:pPr>
    </w:p>
    <w:p w:rsidR="000C1AAF" w:rsidRDefault="00CD0410" w:rsidP="00F86939">
      <w:pPr>
        <w:tabs>
          <w:tab w:val="left" w:pos="7655"/>
        </w:tabs>
        <w:spacing w:line="360" w:lineRule="auto"/>
        <w:ind w:right="-6" w:firstLineChars="200" w:firstLine="480"/>
        <w:rPr>
          <w:sz w:val="24"/>
        </w:rPr>
      </w:pPr>
      <w:r w:rsidRPr="00D029F8">
        <w:rPr>
          <w:sz w:val="24"/>
        </w:rPr>
        <w:t>由表</w:t>
      </w:r>
      <w:r w:rsidR="00862721" w:rsidRPr="00D029F8">
        <w:rPr>
          <w:sz w:val="24"/>
        </w:rPr>
        <w:t>2</w:t>
      </w:r>
      <w:r w:rsidR="00862721" w:rsidRPr="00D029F8">
        <w:rPr>
          <w:sz w:val="24"/>
        </w:rPr>
        <w:t>可见，</w:t>
      </w:r>
      <w:r w:rsidRPr="00D029F8">
        <w:rPr>
          <w:sz w:val="24"/>
        </w:rPr>
        <w:t>本标准</w:t>
      </w:r>
      <w:r w:rsidR="000C1AAF">
        <w:rPr>
          <w:rFonts w:hint="eastAsia"/>
          <w:sz w:val="24"/>
        </w:rPr>
        <w:t>企业</w:t>
      </w:r>
      <w:r w:rsidRPr="00D029F8">
        <w:rPr>
          <w:sz w:val="24"/>
        </w:rPr>
        <w:t>控制的水污染物排放限值均严于或等同于</w:t>
      </w:r>
      <w:r w:rsidR="000F5787" w:rsidRPr="00D029F8">
        <w:rPr>
          <w:sz w:val="24"/>
        </w:rPr>
        <w:t>GB8978-1996</w:t>
      </w:r>
      <w:r w:rsidRPr="00D029F8">
        <w:rPr>
          <w:sz w:val="24"/>
        </w:rPr>
        <w:t>排放限值</w:t>
      </w:r>
      <w:r w:rsidR="000C1AAF">
        <w:rPr>
          <w:rFonts w:hint="eastAsia"/>
          <w:sz w:val="24"/>
        </w:rPr>
        <w:t>。</w:t>
      </w:r>
    </w:p>
    <w:p w:rsidR="00CD0410" w:rsidRPr="00D029F8" w:rsidRDefault="00A707BF" w:rsidP="008C3E17">
      <w:pPr>
        <w:spacing w:beforeLines="50" w:before="156" w:afterLines="50" w:after="156" w:line="360" w:lineRule="auto"/>
        <w:outlineLvl w:val="0"/>
        <w:rPr>
          <w:rFonts w:eastAsia="黑体"/>
          <w:sz w:val="28"/>
          <w:szCs w:val="28"/>
        </w:rPr>
      </w:pPr>
      <w:bookmarkStart w:id="31" w:name="_Toc495314059"/>
      <w:r>
        <w:rPr>
          <w:rFonts w:eastAsia="黑体" w:hint="eastAsia"/>
          <w:sz w:val="28"/>
          <w:szCs w:val="28"/>
        </w:rPr>
        <w:lastRenderedPageBreak/>
        <w:t>6</w:t>
      </w:r>
      <w:r w:rsidR="00CD0410" w:rsidRPr="00D029F8">
        <w:rPr>
          <w:rFonts w:eastAsia="黑体"/>
          <w:sz w:val="28"/>
          <w:szCs w:val="28"/>
        </w:rPr>
        <w:t>、主要国家、地区及国际组织相关标准研究</w:t>
      </w:r>
      <w:bookmarkEnd w:id="31"/>
    </w:p>
    <w:p w:rsidR="00CD0410" w:rsidRPr="00D029F8" w:rsidRDefault="00CD0410" w:rsidP="00F86939">
      <w:pPr>
        <w:spacing w:line="360" w:lineRule="auto"/>
        <w:ind w:firstLineChars="200" w:firstLine="480"/>
        <w:rPr>
          <w:sz w:val="24"/>
        </w:rPr>
      </w:pPr>
      <w:r w:rsidRPr="00D029F8">
        <w:rPr>
          <w:sz w:val="24"/>
        </w:rPr>
        <w:t>经调研，国外稀土生产规模小，没有单独的稀土工业污染物排放标准，且我国的稀土生</w:t>
      </w:r>
      <w:r w:rsidR="00040FA6">
        <w:rPr>
          <w:sz w:val="24"/>
        </w:rPr>
        <w:t>产工艺与国外也不一致。故</w:t>
      </w:r>
      <w:r w:rsidR="00040FA6">
        <w:rPr>
          <w:rFonts w:hint="eastAsia"/>
          <w:sz w:val="24"/>
        </w:rPr>
        <w:t>将本标准污染物控制</w:t>
      </w:r>
      <w:r w:rsidR="00C83988">
        <w:rPr>
          <w:rFonts w:hint="eastAsia"/>
          <w:sz w:val="24"/>
        </w:rPr>
        <w:t>一</w:t>
      </w:r>
      <w:r w:rsidR="00AA41AC" w:rsidRPr="00D029F8">
        <w:rPr>
          <w:sz w:val="24"/>
        </w:rPr>
        <w:t>级标准</w:t>
      </w:r>
      <w:r w:rsidRPr="00D029F8">
        <w:rPr>
          <w:sz w:val="24"/>
        </w:rPr>
        <w:t>与国外相关标准比较，供参考。</w:t>
      </w:r>
    </w:p>
    <w:p w:rsidR="00CD0410" w:rsidRPr="00D029F8" w:rsidRDefault="006A0443" w:rsidP="00F86939">
      <w:pPr>
        <w:tabs>
          <w:tab w:val="left" w:pos="708"/>
        </w:tabs>
        <w:spacing w:line="360" w:lineRule="auto"/>
        <w:ind w:firstLineChars="200" w:firstLine="482"/>
        <w:rPr>
          <w:sz w:val="24"/>
        </w:rPr>
      </w:pPr>
      <w:r w:rsidRPr="00D029F8">
        <w:rPr>
          <w:b/>
          <w:bCs/>
          <w:sz w:val="24"/>
        </w:rPr>
        <w:t>1</w:t>
      </w:r>
      <w:r w:rsidRPr="00D029F8">
        <w:rPr>
          <w:b/>
          <w:bCs/>
          <w:sz w:val="24"/>
        </w:rPr>
        <w:t>、</w:t>
      </w:r>
      <w:r w:rsidR="00CD0410" w:rsidRPr="00D029F8">
        <w:rPr>
          <w:b/>
          <w:bCs/>
          <w:sz w:val="24"/>
        </w:rPr>
        <w:t>pH</w:t>
      </w:r>
      <w:r w:rsidR="00CD0410" w:rsidRPr="00D029F8">
        <w:rPr>
          <w:b/>
          <w:sz w:val="24"/>
        </w:rPr>
        <w:t>值</w:t>
      </w:r>
    </w:p>
    <w:p w:rsidR="003B18C7" w:rsidRPr="00D029F8" w:rsidRDefault="00CD0410" w:rsidP="00F86939">
      <w:pPr>
        <w:spacing w:line="360" w:lineRule="auto"/>
        <w:ind w:firstLineChars="200" w:firstLine="480"/>
        <w:rPr>
          <w:sz w:val="24"/>
        </w:rPr>
      </w:pPr>
      <w:r w:rsidRPr="00D029F8">
        <w:rPr>
          <w:sz w:val="24"/>
        </w:rPr>
        <w:t>各国污水排放的</w:t>
      </w:r>
      <w:r w:rsidRPr="00D029F8">
        <w:rPr>
          <w:b/>
          <w:bCs/>
          <w:sz w:val="24"/>
        </w:rPr>
        <w:t>pH</w:t>
      </w:r>
      <w:r w:rsidRPr="00D029F8">
        <w:rPr>
          <w:sz w:val="24"/>
        </w:rPr>
        <w:t>限值多为</w:t>
      </w:r>
      <w:r w:rsidRPr="00D029F8">
        <w:rPr>
          <w:sz w:val="24"/>
        </w:rPr>
        <w:t>6</w:t>
      </w:r>
      <w:r w:rsidR="00B93A58" w:rsidRPr="00D029F8">
        <w:rPr>
          <w:sz w:val="24"/>
        </w:rPr>
        <w:t>~</w:t>
      </w:r>
      <w:r w:rsidRPr="00D029F8">
        <w:rPr>
          <w:sz w:val="24"/>
        </w:rPr>
        <w:t>9</w:t>
      </w:r>
      <w:r w:rsidR="00B93A58" w:rsidRPr="00D029F8">
        <w:rPr>
          <w:sz w:val="24"/>
        </w:rPr>
        <w:t>，</w:t>
      </w:r>
      <w:r w:rsidRPr="00D029F8">
        <w:rPr>
          <w:sz w:val="24"/>
        </w:rPr>
        <w:t>也有一些国家为</w:t>
      </w:r>
      <w:r w:rsidRPr="00D029F8">
        <w:rPr>
          <w:sz w:val="24"/>
        </w:rPr>
        <w:t>6.5</w:t>
      </w:r>
      <w:r w:rsidR="00B93A58" w:rsidRPr="00D029F8">
        <w:rPr>
          <w:sz w:val="24"/>
        </w:rPr>
        <w:t>~</w:t>
      </w:r>
      <w:r w:rsidRPr="00D029F8">
        <w:rPr>
          <w:sz w:val="24"/>
        </w:rPr>
        <w:t>8.5</w:t>
      </w:r>
      <w:r w:rsidRPr="00D029F8">
        <w:rPr>
          <w:sz w:val="24"/>
        </w:rPr>
        <w:t>。</w:t>
      </w:r>
    </w:p>
    <w:p w:rsidR="00CD0410" w:rsidRPr="00D029F8" w:rsidRDefault="00CD0410" w:rsidP="00F86939">
      <w:pPr>
        <w:spacing w:line="360" w:lineRule="auto"/>
        <w:ind w:firstLineChars="200" w:firstLine="480"/>
        <w:rPr>
          <w:sz w:val="24"/>
        </w:rPr>
      </w:pPr>
      <w:r w:rsidRPr="00D029F8">
        <w:rPr>
          <w:sz w:val="24"/>
        </w:rPr>
        <w:t>本标准规定为</w:t>
      </w:r>
      <w:r w:rsidRPr="00D029F8">
        <w:rPr>
          <w:sz w:val="24"/>
        </w:rPr>
        <w:t>6</w:t>
      </w:r>
      <w:r w:rsidR="00B93A58" w:rsidRPr="00D029F8">
        <w:rPr>
          <w:sz w:val="24"/>
        </w:rPr>
        <w:t>~</w:t>
      </w:r>
      <w:r w:rsidRPr="00D029F8">
        <w:rPr>
          <w:sz w:val="24"/>
        </w:rPr>
        <w:t>9</w:t>
      </w:r>
      <w:r w:rsidR="00B93A58" w:rsidRPr="00D029F8">
        <w:rPr>
          <w:sz w:val="24"/>
        </w:rPr>
        <w:t>，</w:t>
      </w:r>
      <w:r w:rsidRPr="00D029F8">
        <w:rPr>
          <w:sz w:val="24"/>
        </w:rPr>
        <w:t>与绝大多数国家相当。</w:t>
      </w:r>
    </w:p>
    <w:p w:rsidR="00CD0410" w:rsidRPr="00D029F8" w:rsidRDefault="006A0443" w:rsidP="00F86939">
      <w:pPr>
        <w:tabs>
          <w:tab w:val="left" w:pos="708"/>
        </w:tabs>
        <w:spacing w:line="360" w:lineRule="auto"/>
        <w:ind w:firstLine="422"/>
        <w:rPr>
          <w:b/>
          <w:bCs/>
          <w:sz w:val="24"/>
        </w:rPr>
      </w:pPr>
      <w:r w:rsidRPr="00D029F8">
        <w:rPr>
          <w:b/>
          <w:bCs/>
          <w:sz w:val="24"/>
        </w:rPr>
        <w:t>2</w:t>
      </w:r>
      <w:r w:rsidRPr="00D029F8">
        <w:rPr>
          <w:b/>
          <w:bCs/>
          <w:sz w:val="24"/>
        </w:rPr>
        <w:t>、</w:t>
      </w:r>
      <w:r w:rsidR="00CD0410" w:rsidRPr="00D029F8">
        <w:rPr>
          <w:b/>
          <w:bCs/>
          <w:sz w:val="24"/>
        </w:rPr>
        <w:t>悬浮物</w:t>
      </w:r>
    </w:p>
    <w:p w:rsidR="00CD0410" w:rsidRPr="00D029F8" w:rsidRDefault="006A0443" w:rsidP="00F86939">
      <w:pPr>
        <w:tabs>
          <w:tab w:val="left" w:pos="1048"/>
        </w:tabs>
        <w:spacing w:line="360" w:lineRule="auto"/>
        <w:ind w:firstLine="420"/>
        <w:rPr>
          <w:sz w:val="24"/>
        </w:rPr>
      </w:pPr>
      <w:r w:rsidRPr="00D029F8">
        <w:rPr>
          <w:sz w:val="24"/>
        </w:rPr>
        <w:t>1</w:t>
      </w:r>
      <w:r w:rsidRPr="00D029F8">
        <w:rPr>
          <w:sz w:val="24"/>
        </w:rPr>
        <w:t>）</w:t>
      </w:r>
      <w:r w:rsidR="00CD0410" w:rsidRPr="00D029F8">
        <w:rPr>
          <w:sz w:val="24"/>
        </w:rPr>
        <w:t>法国</w:t>
      </w:r>
      <w:r w:rsidRPr="00D029F8">
        <w:rPr>
          <w:sz w:val="24"/>
        </w:rPr>
        <w:t>：</w:t>
      </w:r>
      <w:r w:rsidR="00CD0410" w:rsidRPr="00D029F8">
        <w:rPr>
          <w:sz w:val="24"/>
        </w:rPr>
        <w:t>锌工业为</w:t>
      </w:r>
      <w:r w:rsidR="00CD0410" w:rsidRPr="00D029F8">
        <w:rPr>
          <w:sz w:val="24"/>
        </w:rPr>
        <w:t>7mg/L</w:t>
      </w:r>
      <w:r w:rsidR="00CD0410" w:rsidRPr="00D029F8">
        <w:rPr>
          <w:sz w:val="24"/>
        </w:rPr>
        <w:t>。</w:t>
      </w:r>
    </w:p>
    <w:p w:rsidR="00CD0410" w:rsidRPr="00D029F8" w:rsidRDefault="006A0443" w:rsidP="00F86939">
      <w:pPr>
        <w:pStyle w:val="50"/>
        <w:shd w:val="clear" w:color="auto" w:fill="auto"/>
        <w:tabs>
          <w:tab w:val="left" w:pos="1048"/>
        </w:tabs>
        <w:spacing w:before="0" w:after="0" w:line="360" w:lineRule="auto"/>
        <w:ind w:firstLine="420"/>
        <w:jc w:val="both"/>
        <w:rPr>
          <w:rFonts w:ascii="Times New Roman" w:eastAsia="宋体" w:hAnsi="Times New Roman" w:cs="Times New Roman"/>
          <w:spacing w:val="0"/>
          <w:sz w:val="24"/>
          <w:szCs w:val="24"/>
        </w:rPr>
      </w:pPr>
      <w:r w:rsidRPr="00D029F8">
        <w:rPr>
          <w:rFonts w:ascii="Times New Roman" w:eastAsia="宋体" w:hAnsi="Times New Roman" w:cs="Times New Roman"/>
          <w:spacing w:val="0"/>
          <w:sz w:val="24"/>
          <w:szCs w:val="24"/>
        </w:rPr>
        <w:t>2</w:t>
      </w:r>
      <w:r w:rsidRPr="00D029F8">
        <w:rPr>
          <w:rFonts w:ascii="Times New Roman" w:eastAsia="宋体" w:hAnsi="Times New Roman" w:cs="Times New Roman"/>
          <w:spacing w:val="0"/>
          <w:sz w:val="24"/>
          <w:szCs w:val="24"/>
        </w:rPr>
        <w:t>）</w:t>
      </w:r>
      <w:r w:rsidR="00CD0410" w:rsidRPr="00D029F8">
        <w:rPr>
          <w:rFonts w:ascii="Times New Roman" w:eastAsia="宋体" w:hAnsi="Times New Roman" w:cs="Times New Roman"/>
          <w:spacing w:val="0"/>
          <w:sz w:val="24"/>
          <w:szCs w:val="24"/>
        </w:rPr>
        <w:t>西班牙</w:t>
      </w:r>
      <w:r w:rsidRPr="00D029F8">
        <w:rPr>
          <w:rFonts w:ascii="Times New Roman" w:eastAsia="宋体" w:hAnsi="Times New Roman" w:cs="Times New Roman"/>
          <w:spacing w:val="0"/>
          <w:sz w:val="24"/>
          <w:szCs w:val="24"/>
        </w:rPr>
        <w:t>：</w:t>
      </w:r>
      <w:r w:rsidR="00CD0410" w:rsidRPr="00D029F8">
        <w:rPr>
          <w:rFonts w:ascii="Times New Roman" w:eastAsia="宋体" w:hAnsi="Times New Roman" w:cs="Times New Roman"/>
          <w:spacing w:val="0"/>
          <w:sz w:val="24"/>
          <w:szCs w:val="24"/>
        </w:rPr>
        <w:t>所有工业：</w:t>
      </w:r>
      <w:r w:rsidR="00CD0410" w:rsidRPr="00D029F8">
        <w:rPr>
          <w:rFonts w:ascii="Times New Roman" w:eastAsia="宋体" w:hAnsi="Times New Roman" w:cs="Times New Roman"/>
          <w:spacing w:val="0"/>
          <w:sz w:val="24"/>
          <w:szCs w:val="24"/>
        </w:rPr>
        <w:t>80mg/L</w:t>
      </w:r>
      <w:r w:rsidR="00CD0410" w:rsidRPr="00D029F8">
        <w:rPr>
          <w:rFonts w:ascii="Times New Roman" w:eastAsia="宋体" w:hAnsi="Times New Roman" w:cs="Times New Roman"/>
          <w:spacing w:val="0"/>
          <w:sz w:val="24"/>
          <w:szCs w:val="24"/>
        </w:rPr>
        <w:t>。</w:t>
      </w:r>
    </w:p>
    <w:p w:rsidR="00CD0410" w:rsidRPr="00D029F8" w:rsidRDefault="006A0443" w:rsidP="00F86939">
      <w:pPr>
        <w:tabs>
          <w:tab w:val="left" w:pos="1048"/>
        </w:tabs>
        <w:spacing w:line="360" w:lineRule="auto"/>
        <w:ind w:firstLine="420"/>
        <w:rPr>
          <w:sz w:val="24"/>
        </w:rPr>
      </w:pPr>
      <w:r w:rsidRPr="00D029F8">
        <w:rPr>
          <w:sz w:val="24"/>
        </w:rPr>
        <w:t>3</w:t>
      </w:r>
      <w:r w:rsidRPr="00D029F8">
        <w:rPr>
          <w:sz w:val="24"/>
        </w:rPr>
        <w:t>）</w:t>
      </w:r>
      <w:r w:rsidR="00CD0410" w:rsidRPr="00D029F8">
        <w:rPr>
          <w:sz w:val="24"/>
        </w:rPr>
        <w:t>日本</w:t>
      </w:r>
      <w:r w:rsidRPr="00D029F8">
        <w:rPr>
          <w:sz w:val="24"/>
        </w:rPr>
        <w:t>：</w:t>
      </w:r>
      <w:r w:rsidR="00CD0410" w:rsidRPr="00D029F8">
        <w:rPr>
          <w:sz w:val="24"/>
        </w:rPr>
        <w:t>《水质污浊防止法》规定：</w:t>
      </w:r>
      <w:r w:rsidR="00CD0410" w:rsidRPr="00D029F8">
        <w:rPr>
          <w:sz w:val="24"/>
        </w:rPr>
        <w:t>200mg/L</w:t>
      </w:r>
      <w:r w:rsidR="00DD0780" w:rsidRPr="00D029F8">
        <w:rPr>
          <w:sz w:val="24"/>
        </w:rPr>
        <w:t>（日平均为</w:t>
      </w:r>
      <w:r w:rsidR="00DD0780" w:rsidRPr="00D029F8">
        <w:rPr>
          <w:sz w:val="24"/>
        </w:rPr>
        <w:t>150mg/L</w:t>
      </w:r>
      <w:r w:rsidR="00DD0780" w:rsidRPr="00D029F8">
        <w:rPr>
          <w:sz w:val="24"/>
        </w:rPr>
        <w:t>）</w:t>
      </w:r>
      <w:r w:rsidR="00CD0410" w:rsidRPr="00D029F8">
        <w:rPr>
          <w:sz w:val="24"/>
        </w:rPr>
        <w:t>。</w:t>
      </w:r>
    </w:p>
    <w:p w:rsidR="00CD0410" w:rsidRPr="00D029F8" w:rsidRDefault="006A0443" w:rsidP="00F86939">
      <w:pPr>
        <w:tabs>
          <w:tab w:val="left" w:pos="1048"/>
        </w:tabs>
        <w:spacing w:line="360" w:lineRule="auto"/>
        <w:ind w:firstLine="420"/>
        <w:rPr>
          <w:sz w:val="24"/>
        </w:rPr>
      </w:pPr>
      <w:r w:rsidRPr="00D029F8">
        <w:rPr>
          <w:sz w:val="24"/>
        </w:rPr>
        <w:t>4</w:t>
      </w:r>
      <w:r w:rsidRPr="00D029F8">
        <w:rPr>
          <w:sz w:val="24"/>
        </w:rPr>
        <w:t>）</w:t>
      </w:r>
      <w:r w:rsidR="00CD0410" w:rsidRPr="00D029F8">
        <w:rPr>
          <w:sz w:val="24"/>
        </w:rPr>
        <w:t>新加坡</w:t>
      </w:r>
      <w:r w:rsidRPr="00D029F8">
        <w:rPr>
          <w:sz w:val="24"/>
        </w:rPr>
        <w:t>：</w:t>
      </w:r>
      <w:r w:rsidR="00CD0410" w:rsidRPr="00D029F8">
        <w:rPr>
          <w:sz w:val="24"/>
        </w:rPr>
        <w:t>排入下水道</w:t>
      </w:r>
      <w:r w:rsidR="00CD0410" w:rsidRPr="00D029F8">
        <w:rPr>
          <w:sz w:val="24"/>
        </w:rPr>
        <w:t>400mg/L</w:t>
      </w:r>
      <w:r w:rsidR="00CD0410" w:rsidRPr="00D029F8">
        <w:rPr>
          <w:sz w:val="24"/>
        </w:rPr>
        <w:t>、排入水体</w:t>
      </w:r>
      <w:r w:rsidR="00CD0410" w:rsidRPr="00D029F8">
        <w:rPr>
          <w:sz w:val="24"/>
        </w:rPr>
        <w:t>50mg/L</w:t>
      </w:r>
      <w:r w:rsidR="00CD0410" w:rsidRPr="00D029F8">
        <w:rPr>
          <w:sz w:val="24"/>
        </w:rPr>
        <w:t>、排入控制水体</w:t>
      </w:r>
      <w:r w:rsidR="00CD0410" w:rsidRPr="00D029F8">
        <w:rPr>
          <w:sz w:val="24"/>
        </w:rPr>
        <w:t>30mg/L</w:t>
      </w:r>
      <w:r w:rsidR="00CD0410" w:rsidRPr="00D029F8">
        <w:rPr>
          <w:sz w:val="24"/>
        </w:rPr>
        <w:t>。</w:t>
      </w:r>
    </w:p>
    <w:p w:rsidR="00CD0410" w:rsidRPr="00D029F8" w:rsidRDefault="00CD0410" w:rsidP="00F86939">
      <w:pPr>
        <w:tabs>
          <w:tab w:val="left" w:pos="1048"/>
        </w:tabs>
        <w:spacing w:line="360" w:lineRule="auto"/>
        <w:ind w:firstLineChars="202" w:firstLine="485"/>
        <w:rPr>
          <w:sz w:val="24"/>
        </w:rPr>
      </w:pPr>
      <w:r w:rsidRPr="00D029F8">
        <w:rPr>
          <w:sz w:val="24"/>
        </w:rPr>
        <w:t>本标准规定悬浮物的</w:t>
      </w:r>
      <w:r w:rsidR="00C83988">
        <w:rPr>
          <w:rFonts w:hint="eastAsia"/>
          <w:sz w:val="24"/>
        </w:rPr>
        <w:t>一级标准</w:t>
      </w:r>
      <w:r w:rsidRPr="00D029F8">
        <w:rPr>
          <w:sz w:val="24"/>
        </w:rPr>
        <w:t>排放限值为</w:t>
      </w:r>
      <w:r w:rsidR="0066436F">
        <w:rPr>
          <w:rFonts w:hint="eastAsia"/>
          <w:sz w:val="24"/>
        </w:rPr>
        <w:t>5</w:t>
      </w:r>
      <w:r w:rsidR="00686959" w:rsidRPr="00D029F8">
        <w:rPr>
          <w:sz w:val="24"/>
        </w:rPr>
        <w:t>0</w:t>
      </w:r>
      <w:r w:rsidRPr="00D029F8">
        <w:rPr>
          <w:sz w:val="24"/>
        </w:rPr>
        <w:t>mg/L</w:t>
      </w:r>
      <w:r w:rsidRPr="00D029F8">
        <w:rPr>
          <w:sz w:val="24"/>
        </w:rPr>
        <w:t>，</w:t>
      </w:r>
      <w:r w:rsidR="00C83988">
        <w:rPr>
          <w:rFonts w:hint="eastAsia"/>
          <w:sz w:val="24"/>
        </w:rPr>
        <w:t>严于</w:t>
      </w:r>
      <w:r w:rsidRPr="00D029F8">
        <w:rPr>
          <w:sz w:val="24"/>
        </w:rPr>
        <w:t>日本</w:t>
      </w:r>
      <w:r w:rsidR="00C83988">
        <w:rPr>
          <w:rFonts w:hint="eastAsia"/>
          <w:sz w:val="24"/>
        </w:rPr>
        <w:t>和</w:t>
      </w:r>
      <w:r w:rsidR="00C83988" w:rsidRPr="00D029F8">
        <w:rPr>
          <w:sz w:val="24"/>
        </w:rPr>
        <w:t>西班牙</w:t>
      </w:r>
      <w:r w:rsidRPr="00D029F8">
        <w:rPr>
          <w:sz w:val="24"/>
        </w:rPr>
        <w:t>的排放限值，但与法国、新加坡有一定的差距。</w:t>
      </w:r>
    </w:p>
    <w:p w:rsidR="00CD0410" w:rsidRPr="00D029F8" w:rsidRDefault="006A0443" w:rsidP="00F86939">
      <w:pPr>
        <w:tabs>
          <w:tab w:val="left" w:pos="708"/>
        </w:tabs>
        <w:spacing w:line="360" w:lineRule="auto"/>
        <w:ind w:firstLine="422"/>
        <w:rPr>
          <w:b/>
          <w:bCs/>
          <w:sz w:val="24"/>
        </w:rPr>
      </w:pPr>
      <w:r w:rsidRPr="00D029F8">
        <w:rPr>
          <w:b/>
          <w:bCs/>
          <w:sz w:val="24"/>
        </w:rPr>
        <w:t>3</w:t>
      </w:r>
      <w:r w:rsidRPr="00D029F8">
        <w:rPr>
          <w:b/>
          <w:bCs/>
          <w:sz w:val="24"/>
        </w:rPr>
        <w:t>、</w:t>
      </w:r>
      <w:r w:rsidR="00CD0410" w:rsidRPr="00D029F8">
        <w:rPr>
          <w:b/>
          <w:bCs/>
          <w:sz w:val="24"/>
        </w:rPr>
        <w:t>氟化物</w:t>
      </w:r>
    </w:p>
    <w:p w:rsidR="00CD0410" w:rsidRPr="00D029F8" w:rsidRDefault="006A0443" w:rsidP="00F86939">
      <w:pPr>
        <w:tabs>
          <w:tab w:val="left" w:pos="1048"/>
        </w:tabs>
        <w:spacing w:line="360" w:lineRule="auto"/>
        <w:ind w:firstLine="420"/>
        <w:rPr>
          <w:sz w:val="24"/>
        </w:rPr>
      </w:pPr>
      <w:r w:rsidRPr="00D029F8">
        <w:rPr>
          <w:sz w:val="24"/>
        </w:rPr>
        <w:t>1</w:t>
      </w:r>
      <w:r w:rsidRPr="00D029F8">
        <w:rPr>
          <w:sz w:val="24"/>
        </w:rPr>
        <w:t>）</w:t>
      </w:r>
      <w:r w:rsidR="00CD0410" w:rsidRPr="00D029F8">
        <w:rPr>
          <w:sz w:val="24"/>
        </w:rPr>
        <w:t>印度</w:t>
      </w:r>
      <w:r w:rsidRPr="00D029F8">
        <w:rPr>
          <w:sz w:val="24"/>
        </w:rPr>
        <w:t>：</w:t>
      </w:r>
      <w:r w:rsidR="00CD0410" w:rsidRPr="00D029F8">
        <w:rPr>
          <w:sz w:val="24"/>
        </w:rPr>
        <w:t>排入内陆地表水</w:t>
      </w:r>
      <w:r w:rsidR="00CD0410" w:rsidRPr="00D029F8">
        <w:rPr>
          <w:sz w:val="24"/>
        </w:rPr>
        <w:t xml:space="preserve">2.00 </w:t>
      </w:r>
      <w:r w:rsidR="00CD0410" w:rsidRPr="00D029F8">
        <w:rPr>
          <w:b/>
          <w:bCs/>
          <w:sz w:val="24"/>
        </w:rPr>
        <w:t>mg</w:t>
      </w:r>
      <w:r w:rsidR="00CD0410" w:rsidRPr="00D029F8">
        <w:rPr>
          <w:sz w:val="24"/>
        </w:rPr>
        <w:t>/</w:t>
      </w:r>
      <w:r w:rsidR="00CD0410" w:rsidRPr="00D029F8">
        <w:rPr>
          <w:b/>
          <w:bCs/>
          <w:sz w:val="24"/>
        </w:rPr>
        <w:t>L</w:t>
      </w:r>
      <w:r w:rsidR="00CD0410" w:rsidRPr="00D029F8">
        <w:rPr>
          <w:sz w:val="24"/>
        </w:rPr>
        <w:t>。</w:t>
      </w:r>
    </w:p>
    <w:p w:rsidR="00CD0410" w:rsidRPr="00D029F8" w:rsidRDefault="006A0443" w:rsidP="00F86939">
      <w:pPr>
        <w:tabs>
          <w:tab w:val="left" w:pos="1048"/>
        </w:tabs>
        <w:spacing w:line="360" w:lineRule="auto"/>
        <w:ind w:firstLine="420"/>
        <w:rPr>
          <w:sz w:val="24"/>
        </w:rPr>
      </w:pPr>
      <w:r w:rsidRPr="00D029F8">
        <w:rPr>
          <w:sz w:val="24"/>
        </w:rPr>
        <w:t>2</w:t>
      </w:r>
      <w:r w:rsidRPr="00D029F8">
        <w:rPr>
          <w:sz w:val="24"/>
        </w:rPr>
        <w:t>）</w:t>
      </w:r>
      <w:r w:rsidR="00CD0410" w:rsidRPr="00D029F8">
        <w:rPr>
          <w:sz w:val="24"/>
        </w:rPr>
        <w:t>美国</w:t>
      </w:r>
      <w:r w:rsidRPr="00D029F8">
        <w:rPr>
          <w:sz w:val="24"/>
        </w:rPr>
        <w:t>：</w:t>
      </w:r>
      <w:r w:rsidR="00CD0410" w:rsidRPr="00D029F8">
        <w:rPr>
          <w:sz w:val="24"/>
        </w:rPr>
        <w:t>怀俄明州排入河流</w:t>
      </w:r>
      <w:r w:rsidR="00CD0410" w:rsidRPr="00D029F8">
        <w:rPr>
          <w:sz w:val="24"/>
        </w:rPr>
        <w:t xml:space="preserve">2.0 </w:t>
      </w:r>
      <w:r w:rsidR="00CD0410" w:rsidRPr="00D029F8">
        <w:rPr>
          <w:b/>
          <w:bCs/>
          <w:sz w:val="24"/>
        </w:rPr>
        <w:t>mg</w:t>
      </w:r>
      <w:r w:rsidR="00CD0410" w:rsidRPr="00D029F8">
        <w:rPr>
          <w:sz w:val="24"/>
        </w:rPr>
        <w:t>/</w:t>
      </w:r>
      <w:r w:rsidR="00CD0410" w:rsidRPr="00D029F8">
        <w:rPr>
          <w:b/>
          <w:bCs/>
          <w:sz w:val="24"/>
        </w:rPr>
        <w:t>L</w:t>
      </w:r>
      <w:r w:rsidR="00CD0410" w:rsidRPr="00D029F8">
        <w:rPr>
          <w:sz w:val="24"/>
        </w:rPr>
        <w:t>，肯塔基州</w:t>
      </w:r>
      <w:r w:rsidR="00CD0410" w:rsidRPr="00D029F8">
        <w:rPr>
          <w:sz w:val="24"/>
        </w:rPr>
        <w:t xml:space="preserve">80 </w:t>
      </w:r>
      <w:r w:rsidR="00CD0410" w:rsidRPr="00D029F8">
        <w:rPr>
          <w:b/>
          <w:bCs/>
          <w:sz w:val="24"/>
        </w:rPr>
        <w:t>ppm</w:t>
      </w:r>
      <w:r w:rsidR="00CD0410" w:rsidRPr="00D029F8">
        <w:rPr>
          <w:sz w:val="24"/>
        </w:rPr>
        <w:t>。</w:t>
      </w:r>
    </w:p>
    <w:p w:rsidR="00CD0410" w:rsidRPr="00D029F8" w:rsidRDefault="006A0443" w:rsidP="00F86939">
      <w:pPr>
        <w:tabs>
          <w:tab w:val="left" w:pos="1048"/>
        </w:tabs>
        <w:spacing w:line="360" w:lineRule="auto"/>
        <w:ind w:firstLine="420"/>
        <w:rPr>
          <w:sz w:val="24"/>
        </w:rPr>
      </w:pPr>
      <w:r w:rsidRPr="00D029F8">
        <w:rPr>
          <w:sz w:val="24"/>
        </w:rPr>
        <w:t>3</w:t>
      </w:r>
      <w:r w:rsidRPr="00D029F8">
        <w:rPr>
          <w:sz w:val="24"/>
        </w:rPr>
        <w:t>）</w:t>
      </w:r>
      <w:r w:rsidR="00CD0410" w:rsidRPr="00D029F8">
        <w:rPr>
          <w:sz w:val="24"/>
        </w:rPr>
        <w:t>泰国</w:t>
      </w:r>
      <w:r w:rsidRPr="00D029F8">
        <w:rPr>
          <w:sz w:val="24"/>
        </w:rPr>
        <w:t>：</w:t>
      </w:r>
      <w:r w:rsidR="00CD0410" w:rsidRPr="00D029F8">
        <w:rPr>
          <w:sz w:val="24"/>
        </w:rPr>
        <w:t>《工业废水污染物排放标准》排入下水管道</w:t>
      </w:r>
      <w:r w:rsidR="00CD0410" w:rsidRPr="00D029F8">
        <w:rPr>
          <w:sz w:val="24"/>
        </w:rPr>
        <w:t xml:space="preserve">5 </w:t>
      </w:r>
      <w:r w:rsidR="00CD0410" w:rsidRPr="00D029F8">
        <w:rPr>
          <w:b/>
          <w:bCs/>
          <w:sz w:val="24"/>
        </w:rPr>
        <w:t>ppm</w:t>
      </w:r>
      <w:r w:rsidR="00CD0410" w:rsidRPr="00D029F8">
        <w:rPr>
          <w:sz w:val="24"/>
        </w:rPr>
        <w:t>。</w:t>
      </w:r>
    </w:p>
    <w:p w:rsidR="00686959" w:rsidRPr="00D029F8" w:rsidRDefault="00686959" w:rsidP="00F86939">
      <w:pPr>
        <w:tabs>
          <w:tab w:val="left" w:pos="1048"/>
        </w:tabs>
        <w:spacing w:line="360" w:lineRule="auto"/>
        <w:ind w:firstLineChars="202" w:firstLine="485"/>
        <w:rPr>
          <w:sz w:val="24"/>
        </w:rPr>
      </w:pPr>
      <w:r w:rsidRPr="00D029F8">
        <w:rPr>
          <w:sz w:val="24"/>
        </w:rPr>
        <w:t>本标准规定氟化物的</w:t>
      </w:r>
      <w:r w:rsidR="00C83988">
        <w:rPr>
          <w:rFonts w:hint="eastAsia"/>
          <w:sz w:val="24"/>
        </w:rPr>
        <w:t>一级标准</w:t>
      </w:r>
      <w:r w:rsidRPr="00D029F8">
        <w:rPr>
          <w:sz w:val="24"/>
        </w:rPr>
        <w:t>排放限值为</w:t>
      </w:r>
      <w:r w:rsidR="0066436F">
        <w:rPr>
          <w:rFonts w:hint="eastAsia"/>
          <w:sz w:val="24"/>
        </w:rPr>
        <w:t>8</w:t>
      </w:r>
      <w:r w:rsidRPr="00D029F8">
        <w:rPr>
          <w:sz w:val="24"/>
        </w:rPr>
        <w:t>mg/L</w:t>
      </w:r>
      <w:r w:rsidRPr="00D029F8">
        <w:rPr>
          <w:sz w:val="24"/>
        </w:rPr>
        <w:t>，稍高于印度、美国（怀俄明州）和泰国。</w:t>
      </w:r>
    </w:p>
    <w:p w:rsidR="00CD0410" w:rsidRPr="00D029F8" w:rsidRDefault="00B04C9C" w:rsidP="00F86939">
      <w:pPr>
        <w:tabs>
          <w:tab w:val="left" w:pos="708"/>
        </w:tabs>
        <w:spacing w:line="360" w:lineRule="auto"/>
        <w:ind w:firstLine="422"/>
        <w:rPr>
          <w:b/>
          <w:bCs/>
          <w:sz w:val="24"/>
        </w:rPr>
      </w:pPr>
      <w:r w:rsidRPr="00D029F8">
        <w:rPr>
          <w:b/>
          <w:bCs/>
          <w:sz w:val="24"/>
        </w:rPr>
        <w:t>4</w:t>
      </w:r>
      <w:r w:rsidR="006A0443" w:rsidRPr="00D029F8">
        <w:rPr>
          <w:b/>
          <w:bCs/>
          <w:sz w:val="24"/>
        </w:rPr>
        <w:t>、</w:t>
      </w:r>
      <w:r w:rsidR="00CD0410" w:rsidRPr="00D029F8">
        <w:rPr>
          <w:b/>
          <w:bCs/>
          <w:sz w:val="24"/>
        </w:rPr>
        <w:t>总氮</w:t>
      </w:r>
    </w:p>
    <w:p w:rsidR="006A0443" w:rsidRPr="00D029F8" w:rsidRDefault="006A0443" w:rsidP="00F86939">
      <w:pPr>
        <w:tabs>
          <w:tab w:val="left" w:pos="1048"/>
        </w:tabs>
        <w:spacing w:line="360" w:lineRule="auto"/>
        <w:ind w:firstLineChars="202" w:firstLine="485"/>
        <w:rPr>
          <w:sz w:val="24"/>
        </w:rPr>
      </w:pPr>
      <w:r w:rsidRPr="00D029F8">
        <w:rPr>
          <w:sz w:val="24"/>
        </w:rPr>
        <w:t>1</w:t>
      </w:r>
      <w:r w:rsidRPr="00D029F8">
        <w:rPr>
          <w:sz w:val="24"/>
        </w:rPr>
        <w:t>）</w:t>
      </w:r>
      <w:r w:rsidR="00CD0410" w:rsidRPr="00D029F8">
        <w:rPr>
          <w:sz w:val="24"/>
        </w:rPr>
        <w:t>美国</w:t>
      </w:r>
      <w:r w:rsidRPr="00D029F8">
        <w:rPr>
          <w:sz w:val="24"/>
        </w:rPr>
        <w:t>：</w:t>
      </w:r>
      <w:r w:rsidR="00CD0410" w:rsidRPr="00D029F8">
        <w:rPr>
          <w:sz w:val="24"/>
        </w:rPr>
        <w:t>纽约州</w:t>
      </w:r>
      <w:r w:rsidR="00CD0410" w:rsidRPr="00D029F8">
        <w:rPr>
          <w:sz w:val="24"/>
        </w:rPr>
        <w:t xml:space="preserve">10 </w:t>
      </w:r>
      <w:r w:rsidR="00CD0410" w:rsidRPr="00D029F8">
        <w:rPr>
          <w:b/>
          <w:bCs/>
          <w:sz w:val="24"/>
        </w:rPr>
        <w:t>mg/L</w:t>
      </w:r>
      <w:r w:rsidR="00B93A58" w:rsidRPr="00D029F8">
        <w:rPr>
          <w:b/>
          <w:bCs/>
          <w:sz w:val="24"/>
        </w:rPr>
        <w:t>；</w:t>
      </w:r>
      <w:r w:rsidR="00CD0410" w:rsidRPr="00D029F8">
        <w:rPr>
          <w:sz w:val="24"/>
        </w:rPr>
        <w:t>华盛顿州</w:t>
      </w:r>
      <w:r w:rsidR="00CD0410" w:rsidRPr="00D029F8">
        <w:rPr>
          <w:sz w:val="24"/>
        </w:rPr>
        <w:t xml:space="preserve">8 </w:t>
      </w:r>
      <w:r w:rsidR="00CD0410" w:rsidRPr="00D029F8">
        <w:rPr>
          <w:b/>
          <w:bCs/>
          <w:sz w:val="24"/>
        </w:rPr>
        <w:t>mg/L</w:t>
      </w:r>
      <w:r w:rsidR="00B93A58" w:rsidRPr="00D029F8">
        <w:rPr>
          <w:b/>
          <w:bCs/>
          <w:sz w:val="24"/>
        </w:rPr>
        <w:t>，</w:t>
      </w:r>
      <w:r w:rsidR="00CD0410" w:rsidRPr="00D029F8">
        <w:rPr>
          <w:sz w:val="24"/>
        </w:rPr>
        <w:t>美国《联邦法规条例》</w:t>
      </w:r>
      <w:r w:rsidR="00CD0410" w:rsidRPr="00D029F8">
        <w:rPr>
          <w:sz w:val="24"/>
        </w:rPr>
        <w:t>40</w:t>
      </w:r>
      <w:r w:rsidR="00CD0410" w:rsidRPr="00D029F8">
        <w:rPr>
          <w:b/>
          <w:bCs/>
          <w:sz w:val="24"/>
        </w:rPr>
        <w:t>CFR</w:t>
      </w:r>
      <w:r w:rsidR="00CD0410" w:rsidRPr="00D029F8">
        <w:rPr>
          <w:sz w:val="24"/>
        </w:rPr>
        <w:t>420</w:t>
      </w:r>
      <w:r w:rsidR="00CD0410" w:rsidRPr="00D029F8">
        <w:rPr>
          <w:sz w:val="24"/>
        </w:rPr>
        <w:t>钢铁工业的日最大排放限制</w:t>
      </w:r>
      <w:r w:rsidR="00CD0410" w:rsidRPr="00D029F8">
        <w:rPr>
          <w:sz w:val="24"/>
        </w:rPr>
        <w:t>0.274</w:t>
      </w:r>
      <w:r w:rsidR="00B93A58" w:rsidRPr="00D029F8">
        <w:rPr>
          <w:b/>
          <w:bCs/>
          <w:sz w:val="24"/>
        </w:rPr>
        <w:t>kg/</w:t>
      </w:r>
      <w:r w:rsidR="00CD0410" w:rsidRPr="00D029F8">
        <w:rPr>
          <w:b/>
          <w:bCs/>
          <w:sz w:val="24"/>
        </w:rPr>
        <w:t>kg</w:t>
      </w:r>
      <w:r w:rsidR="00CD0410" w:rsidRPr="00D029F8">
        <w:rPr>
          <w:sz w:val="24"/>
        </w:rPr>
        <w:t>，月平均</w:t>
      </w:r>
      <w:r w:rsidR="00CD0410" w:rsidRPr="00D029F8">
        <w:rPr>
          <w:sz w:val="24"/>
        </w:rPr>
        <w:t>0.0912</w:t>
      </w:r>
      <w:r w:rsidR="00CD0410" w:rsidRPr="00D029F8">
        <w:rPr>
          <w:b/>
          <w:bCs/>
          <w:sz w:val="24"/>
        </w:rPr>
        <w:t>kg</w:t>
      </w:r>
      <w:r w:rsidR="00CD0410" w:rsidRPr="00D029F8">
        <w:rPr>
          <w:sz w:val="24"/>
        </w:rPr>
        <w:t>/</w:t>
      </w:r>
      <w:r w:rsidR="00CD0410" w:rsidRPr="00D029F8">
        <w:rPr>
          <w:b/>
          <w:bCs/>
          <w:sz w:val="24"/>
        </w:rPr>
        <w:t>kg</w:t>
      </w:r>
      <w:r w:rsidR="00CD0410" w:rsidRPr="00D029F8">
        <w:rPr>
          <w:sz w:val="24"/>
        </w:rPr>
        <w:t>。</w:t>
      </w:r>
    </w:p>
    <w:p w:rsidR="00CD0410" w:rsidRPr="00D029F8" w:rsidRDefault="006A0443" w:rsidP="00F86939">
      <w:pPr>
        <w:tabs>
          <w:tab w:val="left" w:pos="1048"/>
        </w:tabs>
        <w:spacing w:line="360" w:lineRule="auto"/>
        <w:ind w:firstLineChars="202" w:firstLine="485"/>
        <w:rPr>
          <w:sz w:val="24"/>
        </w:rPr>
      </w:pPr>
      <w:r w:rsidRPr="00D029F8">
        <w:rPr>
          <w:sz w:val="24"/>
        </w:rPr>
        <w:t>2</w:t>
      </w:r>
      <w:r w:rsidRPr="00D029F8">
        <w:rPr>
          <w:sz w:val="24"/>
        </w:rPr>
        <w:t>）</w:t>
      </w:r>
      <w:r w:rsidR="00CD0410" w:rsidRPr="00D029F8">
        <w:rPr>
          <w:sz w:val="24"/>
        </w:rPr>
        <w:t>牙买加</w:t>
      </w:r>
      <w:r w:rsidRPr="00D029F8">
        <w:rPr>
          <w:sz w:val="24"/>
        </w:rPr>
        <w:t>：</w:t>
      </w:r>
      <w:r w:rsidR="00CD0410" w:rsidRPr="00D029F8">
        <w:rPr>
          <w:sz w:val="24"/>
        </w:rPr>
        <w:t>现有企业</w:t>
      </w:r>
      <w:r w:rsidR="00CD0410" w:rsidRPr="00D029F8">
        <w:rPr>
          <w:sz w:val="24"/>
        </w:rPr>
        <w:t xml:space="preserve">30 </w:t>
      </w:r>
      <w:r w:rsidR="00CD0410" w:rsidRPr="00D029F8">
        <w:rPr>
          <w:b/>
          <w:bCs/>
          <w:sz w:val="24"/>
        </w:rPr>
        <w:t>mg/L</w:t>
      </w:r>
      <w:r w:rsidR="00CD0410" w:rsidRPr="00D029F8">
        <w:rPr>
          <w:sz w:val="24"/>
        </w:rPr>
        <w:t>，新建企业</w:t>
      </w:r>
      <w:r w:rsidR="00CD0410" w:rsidRPr="00D029F8">
        <w:rPr>
          <w:sz w:val="24"/>
        </w:rPr>
        <w:t xml:space="preserve">10 </w:t>
      </w:r>
      <w:r w:rsidR="00CD0410" w:rsidRPr="00D029F8">
        <w:rPr>
          <w:b/>
          <w:bCs/>
          <w:sz w:val="24"/>
        </w:rPr>
        <w:t>mg/L</w:t>
      </w:r>
      <w:r w:rsidR="00CD0410" w:rsidRPr="00D029F8">
        <w:rPr>
          <w:sz w:val="24"/>
        </w:rPr>
        <w:t>。</w:t>
      </w:r>
    </w:p>
    <w:p w:rsidR="00CD0410" w:rsidRPr="00D029F8" w:rsidRDefault="006A0443" w:rsidP="00F86939">
      <w:pPr>
        <w:tabs>
          <w:tab w:val="left" w:pos="1048"/>
        </w:tabs>
        <w:spacing w:line="360" w:lineRule="auto"/>
        <w:ind w:firstLineChars="200" w:firstLine="480"/>
        <w:rPr>
          <w:sz w:val="24"/>
        </w:rPr>
      </w:pPr>
      <w:r w:rsidRPr="00D029F8">
        <w:rPr>
          <w:sz w:val="24"/>
        </w:rPr>
        <w:t>3</w:t>
      </w:r>
      <w:r w:rsidRPr="00D029F8">
        <w:rPr>
          <w:sz w:val="24"/>
        </w:rPr>
        <w:t>）</w:t>
      </w:r>
      <w:r w:rsidR="00CD0410" w:rsidRPr="00D029F8">
        <w:rPr>
          <w:sz w:val="24"/>
        </w:rPr>
        <w:t>澳大利亚</w:t>
      </w:r>
      <w:r w:rsidRPr="00D029F8">
        <w:rPr>
          <w:sz w:val="24"/>
        </w:rPr>
        <w:t>：</w:t>
      </w:r>
      <w:r w:rsidR="00CD0410" w:rsidRPr="00D029F8">
        <w:rPr>
          <w:sz w:val="24"/>
        </w:rPr>
        <w:t xml:space="preserve">35 </w:t>
      </w:r>
      <w:r w:rsidR="00CD0410" w:rsidRPr="00D029F8">
        <w:rPr>
          <w:b/>
          <w:bCs/>
          <w:sz w:val="24"/>
        </w:rPr>
        <w:t>mg</w:t>
      </w:r>
      <w:r w:rsidR="00CD0410" w:rsidRPr="00D029F8">
        <w:rPr>
          <w:sz w:val="24"/>
        </w:rPr>
        <w:t>/</w:t>
      </w:r>
      <w:r w:rsidR="00CD0410" w:rsidRPr="00D029F8">
        <w:rPr>
          <w:b/>
          <w:bCs/>
          <w:sz w:val="24"/>
        </w:rPr>
        <w:t>L</w:t>
      </w:r>
      <w:r w:rsidR="00CD0410" w:rsidRPr="00D029F8">
        <w:rPr>
          <w:sz w:val="24"/>
        </w:rPr>
        <w:t>。</w:t>
      </w:r>
    </w:p>
    <w:p w:rsidR="00CD0410" w:rsidRPr="00D029F8" w:rsidRDefault="006A0443" w:rsidP="00F86939">
      <w:pPr>
        <w:tabs>
          <w:tab w:val="left" w:pos="1048"/>
        </w:tabs>
        <w:spacing w:line="360" w:lineRule="auto"/>
        <w:ind w:firstLineChars="200" w:firstLine="480"/>
        <w:rPr>
          <w:sz w:val="24"/>
        </w:rPr>
      </w:pPr>
      <w:r w:rsidRPr="00D029F8">
        <w:rPr>
          <w:sz w:val="24"/>
        </w:rPr>
        <w:t>4</w:t>
      </w:r>
      <w:r w:rsidRPr="00D029F8">
        <w:rPr>
          <w:sz w:val="24"/>
        </w:rPr>
        <w:t>）</w:t>
      </w:r>
      <w:r w:rsidR="00CD0410" w:rsidRPr="00D029F8">
        <w:rPr>
          <w:sz w:val="24"/>
        </w:rPr>
        <w:t>日本</w:t>
      </w:r>
      <w:r w:rsidRPr="00D029F8">
        <w:rPr>
          <w:sz w:val="24"/>
        </w:rPr>
        <w:t>：</w:t>
      </w:r>
      <w:r w:rsidR="00CD0410" w:rsidRPr="00D029F8">
        <w:rPr>
          <w:sz w:val="24"/>
        </w:rPr>
        <w:t>工业污染物水质量标准中对于每天向公共水体排放</w:t>
      </w:r>
      <w:r w:rsidR="00CD0410" w:rsidRPr="00D029F8">
        <w:rPr>
          <w:sz w:val="24"/>
        </w:rPr>
        <w:t>50</w:t>
      </w:r>
      <w:r w:rsidR="00CD0410" w:rsidRPr="00D029F8">
        <w:rPr>
          <w:b/>
          <w:bCs/>
          <w:sz w:val="24"/>
        </w:rPr>
        <w:t>m</w:t>
      </w:r>
      <w:r w:rsidR="00CD0410" w:rsidRPr="00D029F8">
        <w:rPr>
          <w:sz w:val="24"/>
          <w:vertAlign w:val="superscript"/>
        </w:rPr>
        <w:t>3</w:t>
      </w:r>
      <w:r w:rsidR="00CD0410" w:rsidRPr="00D029F8">
        <w:rPr>
          <w:sz w:val="24"/>
        </w:rPr>
        <w:t>废水的企业，其日最大排放量</w:t>
      </w:r>
      <w:r w:rsidR="00CD0410" w:rsidRPr="00D029F8">
        <w:rPr>
          <w:sz w:val="24"/>
        </w:rPr>
        <w:t xml:space="preserve"> 120 </w:t>
      </w:r>
      <w:r w:rsidR="00CD0410" w:rsidRPr="00D029F8">
        <w:rPr>
          <w:b/>
          <w:bCs/>
          <w:sz w:val="24"/>
        </w:rPr>
        <w:t>mg/L</w:t>
      </w:r>
      <w:r w:rsidR="00CD0410" w:rsidRPr="00D029F8">
        <w:rPr>
          <w:sz w:val="24"/>
        </w:rPr>
        <w:t>，日平均排放限值</w:t>
      </w:r>
      <w:r w:rsidR="00CD0410" w:rsidRPr="00D029F8">
        <w:rPr>
          <w:sz w:val="24"/>
        </w:rPr>
        <w:t xml:space="preserve">60 </w:t>
      </w:r>
      <w:r w:rsidR="00CD0410" w:rsidRPr="00D029F8">
        <w:rPr>
          <w:b/>
          <w:bCs/>
          <w:sz w:val="24"/>
        </w:rPr>
        <w:t>mg/L</w:t>
      </w:r>
      <w:r w:rsidR="00CD0410" w:rsidRPr="00D029F8">
        <w:rPr>
          <w:sz w:val="24"/>
        </w:rPr>
        <w:t>。</w:t>
      </w:r>
    </w:p>
    <w:p w:rsidR="00686959" w:rsidRPr="00D029F8" w:rsidRDefault="00686959" w:rsidP="00F86939">
      <w:pPr>
        <w:tabs>
          <w:tab w:val="left" w:pos="1048"/>
        </w:tabs>
        <w:spacing w:line="360" w:lineRule="auto"/>
        <w:ind w:firstLineChars="202" w:firstLine="485"/>
        <w:rPr>
          <w:sz w:val="24"/>
        </w:rPr>
      </w:pPr>
      <w:r w:rsidRPr="00D029F8">
        <w:rPr>
          <w:sz w:val="24"/>
        </w:rPr>
        <w:t>本标准规定总氮的</w:t>
      </w:r>
      <w:r w:rsidR="00C83988">
        <w:rPr>
          <w:rFonts w:hint="eastAsia"/>
          <w:sz w:val="24"/>
        </w:rPr>
        <w:t>一级标准</w:t>
      </w:r>
      <w:r w:rsidRPr="00D029F8">
        <w:rPr>
          <w:sz w:val="24"/>
        </w:rPr>
        <w:t>排放限值为</w:t>
      </w:r>
      <w:r w:rsidRPr="00D029F8">
        <w:rPr>
          <w:sz w:val="24"/>
        </w:rPr>
        <w:t>30mg/L</w:t>
      </w:r>
      <w:r w:rsidRPr="00D029F8">
        <w:rPr>
          <w:sz w:val="24"/>
        </w:rPr>
        <w:t>，与澳大利亚相近，稍高于美国和牙买加但低于日本。</w:t>
      </w:r>
    </w:p>
    <w:p w:rsidR="00CD0410" w:rsidRPr="00D029F8" w:rsidRDefault="00B04C9C" w:rsidP="00F86939">
      <w:pPr>
        <w:tabs>
          <w:tab w:val="left" w:pos="708"/>
        </w:tabs>
        <w:spacing w:line="360" w:lineRule="auto"/>
        <w:ind w:firstLine="422"/>
        <w:rPr>
          <w:b/>
          <w:bCs/>
          <w:sz w:val="24"/>
        </w:rPr>
      </w:pPr>
      <w:r w:rsidRPr="00D029F8">
        <w:rPr>
          <w:b/>
          <w:bCs/>
          <w:sz w:val="24"/>
        </w:rPr>
        <w:lastRenderedPageBreak/>
        <w:t>5</w:t>
      </w:r>
      <w:r w:rsidR="006A0443" w:rsidRPr="00D029F8">
        <w:rPr>
          <w:b/>
          <w:bCs/>
          <w:sz w:val="24"/>
        </w:rPr>
        <w:t>、</w:t>
      </w:r>
      <w:r w:rsidR="00CD0410" w:rsidRPr="00D029F8">
        <w:rPr>
          <w:b/>
          <w:bCs/>
          <w:sz w:val="24"/>
        </w:rPr>
        <w:t>氨氮</w:t>
      </w:r>
    </w:p>
    <w:p w:rsidR="00CD0410" w:rsidRPr="00D029F8" w:rsidRDefault="006A0443" w:rsidP="00F86939">
      <w:pPr>
        <w:tabs>
          <w:tab w:val="left" w:pos="1048"/>
        </w:tabs>
        <w:spacing w:line="360" w:lineRule="auto"/>
        <w:ind w:firstLineChars="200" w:firstLine="480"/>
        <w:rPr>
          <w:sz w:val="24"/>
        </w:rPr>
      </w:pPr>
      <w:r w:rsidRPr="00D029F8">
        <w:rPr>
          <w:sz w:val="24"/>
        </w:rPr>
        <w:t>1</w:t>
      </w:r>
      <w:r w:rsidRPr="00D029F8">
        <w:rPr>
          <w:sz w:val="24"/>
        </w:rPr>
        <w:t>）</w:t>
      </w:r>
      <w:r w:rsidR="00CD0410" w:rsidRPr="00D029F8">
        <w:rPr>
          <w:sz w:val="24"/>
        </w:rPr>
        <w:t>美国</w:t>
      </w:r>
      <w:r w:rsidRPr="00D029F8">
        <w:rPr>
          <w:sz w:val="24"/>
        </w:rPr>
        <w:t>：</w:t>
      </w:r>
      <w:r w:rsidR="00CD0410" w:rsidRPr="00D029F8">
        <w:rPr>
          <w:sz w:val="24"/>
        </w:rPr>
        <w:t>密苏比州</w:t>
      </w:r>
      <w:r w:rsidR="00CD0410" w:rsidRPr="00D029F8">
        <w:rPr>
          <w:sz w:val="24"/>
        </w:rPr>
        <w:t xml:space="preserve">2 </w:t>
      </w:r>
      <w:r w:rsidR="00CD0410" w:rsidRPr="00D029F8">
        <w:rPr>
          <w:b/>
          <w:bCs/>
          <w:sz w:val="24"/>
        </w:rPr>
        <w:t>mg/L</w:t>
      </w:r>
      <w:r w:rsidR="00B93A58" w:rsidRPr="00D029F8">
        <w:rPr>
          <w:b/>
          <w:bCs/>
          <w:sz w:val="24"/>
        </w:rPr>
        <w:t>；</w:t>
      </w:r>
      <w:r w:rsidR="00CD0410" w:rsidRPr="00D029F8">
        <w:rPr>
          <w:sz w:val="24"/>
        </w:rPr>
        <w:t>美国华盛顿州现有企业或新建企业都不能超过</w:t>
      </w:r>
      <w:r w:rsidR="00CD0410" w:rsidRPr="00D029F8">
        <w:rPr>
          <w:sz w:val="24"/>
        </w:rPr>
        <w:t>25</w:t>
      </w:r>
      <w:r w:rsidR="00CD0410" w:rsidRPr="00D029F8">
        <w:rPr>
          <w:b/>
          <w:bCs/>
          <w:sz w:val="24"/>
        </w:rPr>
        <w:t>mg/L</w:t>
      </w:r>
      <w:r w:rsidR="00CD0410" w:rsidRPr="00D029F8">
        <w:rPr>
          <w:sz w:val="24"/>
        </w:rPr>
        <w:t>。</w:t>
      </w:r>
    </w:p>
    <w:p w:rsidR="00CD0410" w:rsidRPr="00D029F8" w:rsidRDefault="006A0443" w:rsidP="00F86939">
      <w:pPr>
        <w:tabs>
          <w:tab w:val="left" w:pos="1048"/>
        </w:tabs>
        <w:spacing w:line="360" w:lineRule="auto"/>
        <w:ind w:firstLine="420"/>
        <w:rPr>
          <w:sz w:val="24"/>
        </w:rPr>
      </w:pPr>
      <w:r w:rsidRPr="00D029F8">
        <w:rPr>
          <w:sz w:val="24"/>
        </w:rPr>
        <w:t>2</w:t>
      </w:r>
      <w:r w:rsidRPr="00D029F8">
        <w:rPr>
          <w:sz w:val="24"/>
        </w:rPr>
        <w:t>）</w:t>
      </w:r>
      <w:r w:rsidR="00CD0410" w:rsidRPr="00D029F8">
        <w:rPr>
          <w:sz w:val="24"/>
        </w:rPr>
        <w:t>印度</w:t>
      </w:r>
      <w:r w:rsidRPr="00D029F8">
        <w:rPr>
          <w:sz w:val="24"/>
        </w:rPr>
        <w:t>：</w:t>
      </w:r>
      <w:r w:rsidR="00CD0410" w:rsidRPr="00D029F8">
        <w:rPr>
          <w:sz w:val="24"/>
        </w:rPr>
        <w:t>排入内陆地表水</w:t>
      </w:r>
      <w:r w:rsidR="00CD0410" w:rsidRPr="00D029F8">
        <w:rPr>
          <w:sz w:val="24"/>
        </w:rPr>
        <w:t xml:space="preserve">50 </w:t>
      </w:r>
      <w:r w:rsidR="00CD0410" w:rsidRPr="00D029F8">
        <w:rPr>
          <w:b/>
          <w:bCs/>
          <w:sz w:val="24"/>
        </w:rPr>
        <w:t>mg/L</w:t>
      </w:r>
      <w:r w:rsidR="00CD0410" w:rsidRPr="00D029F8">
        <w:rPr>
          <w:sz w:val="24"/>
        </w:rPr>
        <w:t>。</w:t>
      </w:r>
    </w:p>
    <w:p w:rsidR="00CD0410" w:rsidRPr="000D1FAA" w:rsidRDefault="006A0443" w:rsidP="00F86939">
      <w:pPr>
        <w:tabs>
          <w:tab w:val="left" w:pos="1048"/>
        </w:tabs>
        <w:spacing w:line="360" w:lineRule="auto"/>
        <w:ind w:firstLineChars="200" w:firstLine="480"/>
        <w:rPr>
          <w:sz w:val="24"/>
        </w:rPr>
      </w:pPr>
      <w:r w:rsidRPr="00D029F8">
        <w:rPr>
          <w:sz w:val="24"/>
        </w:rPr>
        <w:t>3</w:t>
      </w:r>
      <w:r w:rsidRPr="00D029F8">
        <w:rPr>
          <w:sz w:val="24"/>
        </w:rPr>
        <w:t>）</w:t>
      </w:r>
      <w:r w:rsidR="00CD0410" w:rsidRPr="00D029F8">
        <w:rPr>
          <w:sz w:val="24"/>
        </w:rPr>
        <w:t>澳大利亚</w:t>
      </w:r>
      <w:r w:rsidRPr="00D029F8">
        <w:rPr>
          <w:sz w:val="24"/>
        </w:rPr>
        <w:t>：</w:t>
      </w:r>
      <w:r w:rsidR="00CD0410" w:rsidRPr="00D029F8">
        <w:rPr>
          <w:sz w:val="24"/>
        </w:rPr>
        <w:t>原来标准中氨氮排放限值是</w:t>
      </w:r>
      <w:r w:rsidR="00CD0410" w:rsidRPr="00D029F8">
        <w:rPr>
          <w:sz w:val="24"/>
        </w:rPr>
        <w:t>38</w:t>
      </w:r>
      <w:r w:rsidR="00CD0410" w:rsidRPr="00D029F8">
        <w:rPr>
          <w:b/>
          <w:bCs/>
          <w:sz w:val="24"/>
        </w:rPr>
        <w:t>mg/L</w:t>
      </w:r>
      <w:r w:rsidR="00E56B2E" w:rsidRPr="00D029F8">
        <w:rPr>
          <w:b/>
          <w:bCs/>
          <w:sz w:val="24"/>
        </w:rPr>
        <w:t>，</w:t>
      </w:r>
      <w:r w:rsidR="00CD0410" w:rsidRPr="00D029F8">
        <w:rPr>
          <w:sz w:val="24"/>
        </w:rPr>
        <w:t>新修订的排放标准提高到</w:t>
      </w:r>
      <w:r w:rsidR="00CD0410" w:rsidRPr="000D1FAA">
        <w:rPr>
          <w:sz w:val="24"/>
        </w:rPr>
        <w:t xml:space="preserve">5.0 </w:t>
      </w:r>
      <w:r w:rsidR="00CD0410" w:rsidRPr="000D1FAA">
        <w:rPr>
          <w:b/>
          <w:bCs/>
          <w:sz w:val="24"/>
        </w:rPr>
        <w:t>mg</w:t>
      </w:r>
      <w:r w:rsidR="00CD0410" w:rsidRPr="000D1FAA">
        <w:rPr>
          <w:sz w:val="24"/>
        </w:rPr>
        <w:t>/</w:t>
      </w:r>
      <w:r w:rsidR="00CD0410" w:rsidRPr="000D1FAA">
        <w:rPr>
          <w:b/>
          <w:bCs/>
          <w:sz w:val="24"/>
        </w:rPr>
        <w:t>L</w:t>
      </w:r>
      <w:r w:rsidR="00CD0410" w:rsidRPr="000D1FAA">
        <w:rPr>
          <w:sz w:val="24"/>
        </w:rPr>
        <w:t>(</w:t>
      </w:r>
      <w:r w:rsidR="00CD0410" w:rsidRPr="000D1FAA">
        <w:rPr>
          <w:sz w:val="24"/>
        </w:rPr>
        <w:t>冬季</w:t>
      </w:r>
      <w:r w:rsidR="00CD0410" w:rsidRPr="000D1FAA">
        <w:rPr>
          <w:sz w:val="24"/>
        </w:rPr>
        <w:t>)</w:t>
      </w:r>
      <w:r w:rsidR="00CD0410" w:rsidRPr="000D1FAA">
        <w:rPr>
          <w:sz w:val="24"/>
        </w:rPr>
        <w:t>，</w:t>
      </w:r>
      <w:r w:rsidR="00CD0410" w:rsidRPr="000D1FAA">
        <w:rPr>
          <w:sz w:val="24"/>
        </w:rPr>
        <w:t xml:space="preserve">3.0 </w:t>
      </w:r>
      <w:r w:rsidR="00CD0410" w:rsidRPr="000D1FAA">
        <w:rPr>
          <w:b/>
          <w:bCs/>
          <w:sz w:val="24"/>
        </w:rPr>
        <w:t>mg</w:t>
      </w:r>
      <w:r w:rsidR="00CD0410" w:rsidRPr="000D1FAA">
        <w:rPr>
          <w:sz w:val="24"/>
        </w:rPr>
        <w:t>/</w:t>
      </w:r>
      <w:r w:rsidR="00CD0410" w:rsidRPr="000D1FAA">
        <w:rPr>
          <w:b/>
          <w:bCs/>
          <w:sz w:val="24"/>
        </w:rPr>
        <w:t>L</w:t>
      </w:r>
      <w:r w:rsidR="00CD0410" w:rsidRPr="000D1FAA">
        <w:rPr>
          <w:sz w:val="24"/>
        </w:rPr>
        <w:t>(</w:t>
      </w:r>
      <w:r w:rsidR="00CD0410" w:rsidRPr="000D1FAA">
        <w:rPr>
          <w:sz w:val="24"/>
        </w:rPr>
        <w:t>冬季</w:t>
      </w:r>
      <w:r w:rsidR="00CD0410" w:rsidRPr="000D1FAA">
        <w:rPr>
          <w:sz w:val="24"/>
        </w:rPr>
        <w:t>)</w:t>
      </w:r>
      <w:r w:rsidR="00CD0410" w:rsidRPr="000D1FAA">
        <w:rPr>
          <w:sz w:val="24"/>
        </w:rPr>
        <w:t>。</w:t>
      </w:r>
    </w:p>
    <w:p w:rsidR="00CD0410" w:rsidRPr="00D029F8" w:rsidRDefault="006A0443" w:rsidP="00F86939">
      <w:pPr>
        <w:tabs>
          <w:tab w:val="left" w:pos="1048"/>
        </w:tabs>
        <w:spacing w:line="360" w:lineRule="auto"/>
        <w:ind w:firstLine="420"/>
        <w:rPr>
          <w:sz w:val="24"/>
        </w:rPr>
      </w:pPr>
      <w:r w:rsidRPr="00D029F8">
        <w:rPr>
          <w:sz w:val="24"/>
        </w:rPr>
        <w:t>4</w:t>
      </w:r>
      <w:r w:rsidRPr="00D029F8">
        <w:rPr>
          <w:sz w:val="24"/>
        </w:rPr>
        <w:t>）</w:t>
      </w:r>
      <w:r w:rsidR="00CD0410" w:rsidRPr="00D029F8">
        <w:rPr>
          <w:sz w:val="24"/>
        </w:rPr>
        <w:t>日本</w:t>
      </w:r>
      <w:r w:rsidRPr="00D029F8">
        <w:rPr>
          <w:sz w:val="24"/>
        </w:rPr>
        <w:t>：</w:t>
      </w:r>
      <w:r w:rsidR="00CD0410" w:rsidRPr="00D029F8">
        <w:rPr>
          <w:sz w:val="24"/>
        </w:rPr>
        <w:t>工业废水排放标准</w:t>
      </w:r>
      <w:r w:rsidR="00CD0410" w:rsidRPr="00D029F8">
        <w:rPr>
          <w:sz w:val="24"/>
        </w:rPr>
        <w:t xml:space="preserve">10 </w:t>
      </w:r>
      <w:r w:rsidR="00CD0410" w:rsidRPr="00D029F8">
        <w:rPr>
          <w:b/>
          <w:bCs/>
          <w:sz w:val="24"/>
        </w:rPr>
        <w:t>mg/L</w:t>
      </w:r>
      <w:r w:rsidR="00CD0410" w:rsidRPr="00D029F8">
        <w:rPr>
          <w:sz w:val="24"/>
        </w:rPr>
        <w:t>。</w:t>
      </w:r>
    </w:p>
    <w:p w:rsidR="00686959" w:rsidRPr="00D029F8" w:rsidRDefault="00686959" w:rsidP="00F86939">
      <w:pPr>
        <w:tabs>
          <w:tab w:val="left" w:pos="1048"/>
        </w:tabs>
        <w:spacing w:line="360" w:lineRule="auto"/>
        <w:ind w:firstLineChars="202" w:firstLine="485"/>
        <w:rPr>
          <w:sz w:val="24"/>
        </w:rPr>
      </w:pPr>
      <w:r w:rsidRPr="00D029F8">
        <w:rPr>
          <w:sz w:val="24"/>
        </w:rPr>
        <w:t>本标准规定</w:t>
      </w:r>
      <w:r w:rsidR="0066436F">
        <w:rPr>
          <w:rFonts w:hint="eastAsia"/>
          <w:sz w:val="24"/>
        </w:rPr>
        <w:t>氨氮</w:t>
      </w:r>
      <w:r w:rsidRPr="00D029F8">
        <w:rPr>
          <w:sz w:val="24"/>
        </w:rPr>
        <w:t>的</w:t>
      </w:r>
      <w:r w:rsidR="00C83988">
        <w:rPr>
          <w:rFonts w:hint="eastAsia"/>
          <w:sz w:val="24"/>
        </w:rPr>
        <w:t>一级标准</w:t>
      </w:r>
      <w:r w:rsidRPr="00D029F8">
        <w:rPr>
          <w:sz w:val="24"/>
        </w:rPr>
        <w:t>排放限值为</w:t>
      </w:r>
      <w:r w:rsidRPr="00D029F8">
        <w:rPr>
          <w:sz w:val="24"/>
        </w:rPr>
        <w:t>15mg/L</w:t>
      </w:r>
      <w:r w:rsidRPr="00D029F8">
        <w:rPr>
          <w:sz w:val="24"/>
        </w:rPr>
        <w:t>，与其他国家相近。</w:t>
      </w:r>
    </w:p>
    <w:p w:rsidR="00CD0410" w:rsidRPr="00D029F8" w:rsidRDefault="0066436F" w:rsidP="00F86939">
      <w:pPr>
        <w:tabs>
          <w:tab w:val="left" w:pos="708"/>
        </w:tabs>
        <w:spacing w:line="360" w:lineRule="auto"/>
        <w:ind w:firstLine="422"/>
        <w:rPr>
          <w:b/>
          <w:bCs/>
          <w:sz w:val="24"/>
        </w:rPr>
      </w:pPr>
      <w:r>
        <w:rPr>
          <w:rFonts w:hint="eastAsia"/>
          <w:b/>
          <w:bCs/>
          <w:sz w:val="24"/>
        </w:rPr>
        <w:t>6</w:t>
      </w:r>
      <w:r w:rsidR="006A0443" w:rsidRPr="00D029F8">
        <w:rPr>
          <w:b/>
          <w:bCs/>
          <w:sz w:val="24"/>
        </w:rPr>
        <w:t>、</w:t>
      </w:r>
      <w:r w:rsidR="00475FB1" w:rsidRPr="00D029F8">
        <w:rPr>
          <w:b/>
          <w:bCs/>
          <w:sz w:val="24"/>
        </w:rPr>
        <w:t>镉、</w:t>
      </w:r>
      <w:r w:rsidR="00CD0410" w:rsidRPr="00D029F8">
        <w:rPr>
          <w:b/>
          <w:bCs/>
          <w:sz w:val="24"/>
        </w:rPr>
        <w:t>砷</w:t>
      </w:r>
      <w:r w:rsidR="0068408E" w:rsidRPr="00D029F8">
        <w:rPr>
          <w:b/>
          <w:bCs/>
          <w:sz w:val="24"/>
        </w:rPr>
        <w:t>、铅</w:t>
      </w:r>
    </w:p>
    <w:p w:rsidR="00CD0410" w:rsidRPr="00D029F8" w:rsidRDefault="00475FB1" w:rsidP="00F86939">
      <w:pPr>
        <w:tabs>
          <w:tab w:val="left" w:pos="1048"/>
        </w:tabs>
        <w:spacing w:line="360" w:lineRule="auto"/>
        <w:ind w:firstLine="420"/>
        <w:rPr>
          <w:sz w:val="24"/>
        </w:rPr>
      </w:pPr>
      <w:r w:rsidRPr="00D029F8">
        <w:rPr>
          <w:sz w:val="24"/>
        </w:rPr>
        <w:t>一些国家规定的镉</w:t>
      </w:r>
      <w:r w:rsidR="00CD0410" w:rsidRPr="00D029F8">
        <w:rPr>
          <w:sz w:val="24"/>
        </w:rPr>
        <w:t>、</w:t>
      </w:r>
      <w:r w:rsidRPr="00D029F8">
        <w:rPr>
          <w:sz w:val="24"/>
        </w:rPr>
        <w:t>铅</w:t>
      </w:r>
      <w:r w:rsidR="00C83988">
        <w:rPr>
          <w:rFonts w:hint="eastAsia"/>
          <w:sz w:val="24"/>
        </w:rPr>
        <w:t>和</w:t>
      </w:r>
      <w:r w:rsidR="0068408E" w:rsidRPr="00D029F8">
        <w:rPr>
          <w:sz w:val="24"/>
        </w:rPr>
        <w:t>砷</w:t>
      </w:r>
      <w:r w:rsidR="00CD0410" w:rsidRPr="00D029F8">
        <w:rPr>
          <w:sz w:val="24"/>
        </w:rPr>
        <w:t>的排放限值如表</w:t>
      </w:r>
      <w:r w:rsidR="00C1564D" w:rsidRPr="00D029F8">
        <w:rPr>
          <w:sz w:val="24"/>
        </w:rPr>
        <w:t>3</w:t>
      </w:r>
      <w:r w:rsidR="00CD0410" w:rsidRPr="00D029F8">
        <w:rPr>
          <w:sz w:val="24"/>
        </w:rPr>
        <w:t>。</w:t>
      </w:r>
    </w:p>
    <w:p w:rsidR="00176A47" w:rsidRPr="00D029F8" w:rsidRDefault="00176A47" w:rsidP="008C3E17">
      <w:pPr>
        <w:spacing w:beforeLines="50" w:before="156" w:afterLines="50" w:after="156" w:line="360" w:lineRule="auto"/>
        <w:jc w:val="center"/>
        <w:rPr>
          <w:b/>
        </w:rPr>
      </w:pPr>
      <w:r w:rsidRPr="00D029F8">
        <w:rPr>
          <w:b/>
        </w:rPr>
        <w:t>表</w:t>
      </w:r>
      <w:r w:rsidR="00C1564D" w:rsidRPr="00D029F8">
        <w:rPr>
          <w:b/>
        </w:rPr>
        <w:t xml:space="preserve">3 </w:t>
      </w:r>
      <w:r w:rsidR="00C1564D" w:rsidRPr="00D029F8">
        <w:rPr>
          <w:b/>
        </w:rPr>
        <w:t>一</w:t>
      </w:r>
      <w:r w:rsidRPr="00D029F8">
        <w:rPr>
          <w:b/>
        </w:rPr>
        <w:t>些国家镉、铅、砷的排放限值（</w:t>
      </w:r>
      <w:r w:rsidR="00B93A58" w:rsidRPr="00D029F8">
        <w:rPr>
          <w:b/>
        </w:rPr>
        <w:t>单位：</w:t>
      </w:r>
      <w:r w:rsidRPr="009D4BAE">
        <w:rPr>
          <w:b/>
        </w:rPr>
        <w:t>mg</w:t>
      </w:r>
      <w:r w:rsidRPr="00D029F8">
        <w:rPr>
          <w:b/>
        </w:rPr>
        <w:t>/</w:t>
      </w:r>
      <w:r w:rsidRPr="009D4BAE">
        <w:rPr>
          <w:b/>
        </w:rPr>
        <w:t>L</w:t>
      </w:r>
      <w:r w:rsidRPr="00D029F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80"/>
        <w:gridCol w:w="2057"/>
        <w:gridCol w:w="1642"/>
        <w:gridCol w:w="1685"/>
        <w:gridCol w:w="1662"/>
      </w:tblGrid>
      <w:tr w:rsidR="00876956" w:rsidRPr="00D029F8" w:rsidTr="00BE06B9">
        <w:trPr>
          <w:trHeight w:hRule="exact" w:val="482"/>
          <w:tblHeader/>
        </w:trPr>
        <w:tc>
          <w:tcPr>
            <w:tcW w:w="2004" w:type="pct"/>
            <w:gridSpan w:val="2"/>
            <w:shd w:val="clear" w:color="auto" w:fill="FFFFFF"/>
            <w:vAlign w:val="center"/>
          </w:tcPr>
          <w:p w:rsidR="00176A47" w:rsidRPr="00BE06B9" w:rsidRDefault="00176A47" w:rsidP="0066436F">
            <w:pPr>
              <w:snapToGrid w:val="0"/>
              <w:jc w:val="center"/>
              <w:rPr>
                <w:b/>
                <w:szCs w:val="21"/>
              </w:rPr>
            </w:pPr>
            <w:r w:rsidRPr="00BE06B9">
              <w:rPr>
                <w:b/>
                <w:szCs w:val="21"/>
              </w:rPr>
              <w:t>国家</w:t>
            </w:r>
          </w:p>
        </w:tc>
        <w:tc>
          <w:tcPr>
            <w:tcW w:w="986" w:type="pct"/>
            <w:shd w:val="clear" w:color="auto" w:fill="FFFFFF"/>
            <w:vAlign w:val="center"/>
          </w:tcPr>
          <w:p w:rsidR="00176A47" w:rsidRPr="00BE06B9" w:rsidRDefault="00176A47" w:rsidP="0066436F">
            <w:pPr>
              <w:snapToGrid w:val="0"/>
              <w:jc w:val="center"/>
              <w:rPr>
                <w:b/>
                <w:szCs w:val="21"/>
              </w:rPr>
            </w:pPr>
            <w:r w:rsidRPr="00BE06B9">
              <w:rPr>
                <w:b/>
                <w:szCs w:val="21"/>
              </w:rPr>
              <w:t>总镉</w:t>
            </w:r>
          </w:p>
        </w:tc>
        <w:tc>
          <w:tcPr>
            <w:tcW w:w="1012" w:type="pct"/>
            <w:shd w:val="clear" w:color="auto" w:fill="FFFFFF"/>
            <w:vAlign w:val="center"/>
          </w:tcPr>
          <w:p w:rsidR="00176A47" w:rsidRPr="00BE06B9" w:rsidRDefault="00176A47" w:rsidP="0066436F">
            <w:pPr>
              <w:snapToGrid w:val="0"/>
              <w:jc w:val="center"/>
              <w:rPr>
                <w:b/>
                <w:szCs w:val="21"/>
              </w:rPr>
            </w:pPr>
            <w:r w:rsidRPr="00BE06B9">
              <w:rPr>
                <w:b/>
                <w:szCs w:val="21"/>
              </w:rPr>
              <w:t>总铅</w:t>
            </w:r>
          </w:p>
        </w:tc>
        <w:tc>
          <w:tcPr>
            <w:tcW w:w="998" w:type="pct"/>
            <w:shd w:val="clear" w:color="auto" w:fill="FFFFFF"/>
            <w:vAlign w:val="center"/>
          </w:tcPr>
          <w:p w:rsidR="00176A47" w:rsidRPr="00BE06B9" w:rsidRDefault="00176A47" w:rsidP="0066436F">
            <w:pPr>
              <w:snapToGrid w:val="0"/>
              <w:jc w:val="center"/>
              <w:rPr>
                <w:b/>
                <w:szCs w:val="21"/>
              </w:rPr>
            </w:pPr>
            <w:r w:rsidRPr="00BE06B9">
              <w:rPr>
                <w:b/>
                <w:szCs w:val="21"/>
              </w:rPr>
              <w:t>总砷</w:t>
            </w:r>
          </w:p>
        </w:tc>
      </w:tr>
      <w:tr w:rsidR="00DA5C14" w:rsidRPr="00D029F8" w:rsidTr="00BE06B9">
        <w:trPr>
          <w:trHeight w:hRule="exact" w:val="482"/>
          <w:tblHeader/>
        </w:trPr>
        <w:tc>
          <w:tcPr>
            <w:tcW w:w="2004" w:type="pct"/>
            <w:gridSpan w:val="2"/>
            <w:shd w:val="clear" w:color="auto" w:fill="FFFFFF"/>
            <w:vAlign w:val="center"/>
          </w:tcPr>
          <w:p w:rsidR="00DA5C14" w:rsidRPr="00DA5C14" w:rsidRDefault="00DA5C14" w:rsidP="0066436F">
            <w:pPr>
              <w:snapToGrid w:val="0"/>
              <w:jc w:val="center"/>
              <w:rPr>
                <w:szCs w:val="21"/>
              </w:rPr>
            </w:pPr>
            <w:r w:rsidRPr="00DA5C14">
              <w:rPr>
                <w:rFonts w:hint="eastAsia"/>
                <w:szCs w:val="21"/>
              </w:rPr>
              <w:t>我国（本标准）</w:t>
            </w:r>
          </w:p>
        </w:tc>
        <w:tc>
          <w:tcPr>
            <w:tcW w:w="986" w:type="pct"/>
            <w:shd w:val="clear" w:color="auto" w:fill="FFFFFF"/>
            <w:vAlign w:val="center"/>
          </w:tcPr>
          <w:p w:rsidR="00DA5C14" w:rsidRPr="00BE06B9" w:rsidRDefault="00DA5C14" w:rsidP="0066436F">
            <w:pPr>
              <w:snapToGrid w:val="0"/>
              <w:jc w:val="center"/>
              <w:rPr>
                <w:b/>
                <w:szCs w:val="21"/>
              </w:rPr>
            </w:pPr>
            <w:r w:rsidRPr="00D55870">
              <w:rPr>
                <w:szCs w:val="21"/>
              </w:rPr>
              <w:t>0.0</w:t>
            </w:r>
            <w:r w:rsidRPr="00D55870">
              <w:rPr>
                <w:rFonts w:hint="eastAsia"/>
                <w:szCs w:val="21"/>
              </w:rPr>
              <w:t>5</w:t>
            </w:r>
          </w:p>
        </w:tc>
        <w:tc>
          <w:tcPr>
            <w:tcW w:w="1012" w:type="pct"/>
            <w:shd w:val="clear" w:color="auto" w:fill="FFFFFF"/>
            <w:vAlign w:val="center"/>
          </w:tcPr>
          <w:p w:rsidR="00DA5C14" w:rsidRPr="00BE06B9" w:rsidRDefault="00DA5C14" w:rsidP="0066436F">
            <w:pPr>
              <w:snapToGrid w:val="0"/>
              <w:jc w:val="center"/>
              <w:rPr>
                <w:b/>
                <w:szCs w:val="21"/>
              </w:rPr>
            </w:pPr>
            <w:r w:rsidRPr="00D55870">
              <w:rPr>
                <w:szCs w:val="21"/>
              </w:rPr>
              <w:t>1.0</w:t>
            </w:r>
          </w:p>
        </w:tc>
        <w:tc>
          <w:tcPr>
            <w:tcW w:w="998" w:type="pct"/>
            <w:shd w:val="clear" w:color="auto" w:fill="FFFFFF"/>
            <w:vAlign w:val="center"/>
          </w:tcPr>
          <w:p w:rsidR="00DA5C14" w:rsidRPr="00BE06B9" w:rsidRDefault="00DA5C14" w:rsidP="0066436F">
            <w:pPr>
              <w:snapToGrid w:val="0"/>
              <w:jc w:val="center"/>
              <w:rPr>
                <w:b/>
                <w:szCs w:val="21"/>
              </w:rPr>
            </w:pPr>
            <w:r w:rsidRPr="00D55870">
              <w:rPr>
                <w:rFonts w:hint="eastAsia"/>
                <w:szCs w:val="21"/>
              </w:rPr>
              <w:t>0.1</w:t>
            </w:r>
            <w:r w:rsidRPr="00D55870">
              <w:rPr>
                <w:szCs w:val="21"/>
              </w:rPr>
              <w:t>0</w:t>
            </w:r>
          </w:p>
        </w:tc>
      </w:tr>
      <w:tr w:rsidR="00876956" w:rsidRPr="00D029F8" w:rsidTr="00BE06B9">
        <w:trPr>
          <w:trHeight w:hRule="exact" w:val="482"/>
        </w:trPr>
        <w:tc>
          <w:tcPr>
            <w:tcW w:w="2004" w:type="pct"/>
            <w:gridSpan w:val="2"/>
            <w:shd w:val="clear" w:color="auto" w:fill="FFFFFF"/>
            <w:vAlign w:val="center"/>
          </w:tcPr>
          <w:p w:rsidR="00176A47" w:rsidRPr="00BE06B9" w:rsidRDefault="00176A47" w:rsidP="0066436F">
            <w:pPr>
              <w:snapToGrid w:val="0"/>
              <w:jc w:val="center"/>
              <w:rPr>
                <w:szCs w:val="21"/>
              </w:rPr>
            </w:pPr>
            <w:r w:rsidRPr="00BE06B9">
              <w:rPr>
                <w:szCs w:val="21"/>
              </w:rPr>
              <w:t>比利时</w:t>
            </w:r>
          </w:p>
        </w:tc>
        <w:tc>
          <w:tcPr>
            <w:tcW w:w="986" w:type="pct"/>
            <w:shd w:val="clear" w:color="auto" w:fill="FFFFFF"/>
            <w:vAlign w:val="center"/>
          </w:tcPr>
          <w:p w:rsidR="00176A47" w:rsidRPr="00BE06B9" w:rsidRDefault="00176A47" w:rsidP="0066436F">
            <w:pPr>
              <w:snapToGrid w:val="0"/>
              <w:jc w:val="center"/>
              <w:rPr>
                <w:szCs w:val="21"/>
              </w:rPr>
            </w:pPr>
            <w:r w:rsidRPr="00BE06B9">
              <w:rPr>
                <w:szCs w:val="21"/>
              </w:rPr>
              <w:t>1.0</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2.0</w:t>
            </w:r>
          </w:p>
        </w:tc>
        <w:tc>
          <w:tcPr>
            <w:tcW w:w="998" w:type="pct"/>
            <w:shd w:val="clear" w:color="auto" w:fill="FFFFFF"/>
            <w:vAlign w:val="center"/>
          </w:tcPr>
          <w:p w:rsidR="00176A47" w:rsidRPr="00BE06B9" w:rsidRDefault="00176A47" w:rsidP="0066436F">
            <w:pPr>
              <w:snapToGrid w:val="0"/>
              <w:jc w:val="center"/>
              <w:rPr>
                <w:szCs w:val="21"/>
              </w:rPr>
            </w:pPr>
            <w:r w:rsidRPr="00BE06B9">
              <w:rPr>
                <w:szCs w:val="21"/>
              </w:rPr>
              <w:t>1.0</w:t>
            </w:r>
          </w:p>
        </w:tc>
      </w:tr>
      <w:tr w:rsidR="00876956" w:rsidRPr="00D029F8" w:rsidTr="00BE06B9">
        <w:trPr>
          <w:trHeight w:hRule="exact" w:val="482"/>
        </w:trPr>
        <w:tc>
          <w:tcPr>
            <w:tcW w:w="2004" w:type="pct"/>
            <w:gridSpan w:val="2"/>
            <w:shd w:val="clear" w:color="auto" w:fill="FFFFFF"/>
            <w:vAlign w:val="center"/>
          </w:tcPr>
          <w:p w:rsidR="00176A47" w:rsidRPr="00BE06B9" w:rsidRDefault="00176A47" w:rsidP="0066436F">
            <w:pPr>
              <w:snapToGrid w:val="0"/>
              <w:jc w:val="center"/>
              <w:rPr>
                <w:szCs w:val="21"/>
              </w:rPr>
            </w:pPr>
            <w:r w:rsidRPr="00BE06B9">
              <w:rPr>
                <w:szCs w:val="21"/>
              </w:rPr>
              <w:t>德国</w:t>
            </w:r>
          </w:p>
        </w:tc>
        <w:tc>
          <w:tcPr>
            <w:tcW w:w="986" w:type="pct"/>
            <w:shd w:val="clear" w:color="auto" w:fill="FFFFFF"/>
            <w:vAlign w:val="center"/>
          </w:tcPr>
          <w:p w:rsidR="00176A47" w:rsidRPr="00BE06B9" w:rsidRDefault="00176A47" w:rsidP="0066436F">
            <w:pPr>
              <w:snapToGrid w:val="0"/>
              <w:jc w:val="center"/>
              <w:rPr>
                <w:szCs w:val="21"/>
              </w:rPr>
            </w:pPr>
            <w:r w:rsidRPr="00BE06B9">
              <w:rPr>
                <w:szCs w:val="21"/>
              </w:rPr>
              <w:t>0.2</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0.5</w:t>
            </w:r>
          </w:p>
        </w:tc>
        <w:tc>
          <w:tcPr>
            <w:tcW w:w="998" w:type="pct"/>
            <w:shd w:val="clear" w:color="auto" w:fill="FFFFFF"/>
            <w:vAlign w:val="center"/>
          </w:tcPr>
          <w:p w:rsidR="00176A47" w:rsidRPr="00BE06B9" w:rsidRDefault="00176A47" w:rsidP="0066436F">
            <w:pPr>
              <w:snapToGrid w:val="0"/>
              <w:jc w:val="center"/>
              <w:rPr>
                <w:szCs w:val="21"/>
              </w:rPr>
            </w:pPr>
            <w:r w:rsidRPr="00BE06B9">
              <w:rPr>
                <w:szCs w:val="21"/>
              </w:rPr>
              <w:t>0.1</w:t>
            </w:r>
          </w:p>
        </w:tc>
      </w:tr>
      <w:tr w:rsidR="00876956" w:rsidRPr="00D029F8" w:rsidTr="00BE06B9">
        <w:trPr>
          <w:trHeight w:hRule="exact" w:val="482"/>
        </w:trPr>
        <w:tc>
          <w:tcPr>
            <w:tcW w:w="2004" w:type="pct"/>
            <w:gridSpan w:val="2"/>
            <w:shd w:val="clear" w:color="auto" w:fill="FFFFFF"/>
            <w:vAlign w:val="center"/>
          </w:tcPr>
          <w:p w:rsidR="00176A47" w:rsidRPr="00BE06B9" w:rsidRDefault="00176A47" w:rsidP="0066436F">
            <w:pPr>
              <w:snapToGrid w:val="0"/>
              <w:jc w:val="center"/>
              <w:rPr>
                <w:szCs w:val="21"/>
              </w:rPr>
            </w:pPr>
            <w:r w:rsidRPr="00BE06B9">
              <w:rPr>
                <w:szCs w:val="21"/>
              </w:rPr>
              <w:t>挪威</w:t>
            </w:r>
          </w:p>
        </w:tc>
        <w:tc>
          <w:tcPr>
            <w:tcW w:w="986" w:type="pct"/>
            <w:shd w:val="clear" w:color="auto" w:fill="FFFFFF"/>
            <w:vAlign w:val="center"/>
          </w:tcPr>
          <w:p w:rsidR="00176A47" w:rsidRPr="00BE06B9" w:rsidRDefault="00176A47" w:rsidP="0066436F">
            <w:pPr>
              <w:snapToGrid w:val="0"/>
              <w:jc w:val="center"/>
              <w:rPr>
                <w:szCs w:val="21"/>
              </w:rPr>
            </w:pPr>
            <w:r w:rsidRPr="00BE06B9">
              <w:rPr>
                <w:szCs w:val="21"/>
              </w:rPr>
              <w:t>0.2</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w:t>
            </w:r>
          </w:p>
        </w:tc>
        <w:tc>
          <w:tcPr>
            <w:tcW w:w="998" w:type="pct"/>
            <w:shd w:val="clear" w:color="auto" w:fill="FFFFFF"/>
            <w:vAlign w:val="center"/>
          </w:tcPr>
          <w:p w:rsidR="00176A47" w:rsidRPr="00BE06B9" w:rsidRDefault="00176A47" w:rsidP="0066436F">
            <w:pPr>
              <w:snapToGrid w:val="0"/>
              <w:jc w:val="center"/>
              <w:rPr>
                <w:szCs w:val="21"/>
              </w:rPr>
            </w:pPr>
            <w:r w:rsidRPr="00BE06B9">
              <w:rPr>
                <w:szCs w:val="21"/>
              </w:rPr>
              <w:t>/</w:t>
            </w:r>
          </w:p>
        </w:tc>
      </w:tr>
      <w:tr w:rsidR="00876956" w:rsidRPr="00D029F8" w:rsidTr="00BE06B9">
        <w:trPr>
          <w:trHeight w:hRule="exact" w:val="671"/>
        </w:trPr>
        <w:tc>
          <w:tcPr>
            <w:tcW w:w="2004" w:type="pct"/>
            <w:gridSpan w:val="2"/>
            <w:shd w:val="clear" w:color="auto" w:fill="FFFFFF"/>
            <w:vAlign w:val="center"/>
          </w:tcPr>
          <w:p w:rsidR="00176A47" w:rsidRPr="00BE06B9" w:rsidRDefault="00176A47" w:rsidP="0066436F">
            <w:pPr>
              <w:snapToGrid w:val="0"/>
              <w:jc w:val="center"/>
              <w:rPr>
                <w:szCs w:val="21"/>
              </w:rPr>
            </w:pPr>
            <w:r w:rsidRPr="00BE06B9">
              <w:rPr>
                <w:szCs w:val="21"/>
              </w:rPr>
              <w:t>西班牙</w:t>
            </w:r>
          </w:p>
        </w:tc>
        <w:tc>
          <w:tcPr>
            <w:tcW w:w="986" w:type="pct"/>
            <w:shd w:val="clear" w:color="auto" w:fill="FFFFFF"/>
            <w:vAlign w:val="center"/>
          </w:tcPr>
          <w:p w:rsidR="00175D71" w:rsidRPr="00BE06B9" w:rsidRDefault="00176A47" w:rsidP="0066436F">
            <w:pPr>
              <w:snapToGrid w:val="0"/>
              <w:jc w:val="center"/>
              <w:rPr>
                <w:szCs w:val="21"/>
              </w:rPr>
            </w:pPr>
            <w:r w:rsidRPr="00BE06B9">
              <w:rPr>
                <w:szCs w:val="21"/>
              </w:rPr>
              <w:t>0.2</w:t>
            </w:r>
            <w:r w:rsidR="00E56B2E" w:rsidRPr="00BE06B9">
              <w:rPr>
                <w:szCs w:val="21"/>
              </w:rPr>
              <w:t>（月均）</w:t>
            </w:r>
          </w:p>
          <w:p w:rsidR="00176A47" w:rsidRPr="00BE06B9" w:rsidRDefault="00176A47" w:rsidP="0066436F">
            <w:pPr>
              <w:snapToGrid w:val="0"/>
              <w:jc w:val="center"/>
              <w:rPr>
                <w:szCs w:val="21"/>
              </w:rPr>
            </w:pPr>
            <w:r w:rsidRPr="00BE06B9">
              <w:rPr>
                <w:szCs w:val="21"/>
              </w:rPr>
              <w:t>0.4</w:t>
            </w:r>
            <w:r w:rsidR="00E56B2E" w:rsidRPr="00BE06B9">
              <w:rPr>
                <w:szCs w:val="21"/>
              </w:rPr>
              <w:t>（日均）</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0.2</w:t>
            </w:r>
          </w:p>
        </w:tc>
        <w:tc>
          <w:tcPr>
            <w:tcW w:w="998" w:type="pct"/>
            <w:shd w:val="clear" w:color="auto" w:fill="FFFFFF"/>
            <w:vAlign w:val="center"/>
          </w:tcPr>
          <w:p w:rsidR="00176A47" w:rsidRPr="00BE06B9" w:rsidRDefault="00176A47" w:rsidP="0066436F">
            <w:pPr>
              <w:snapToGrid w:val="0"/>
              <w:jc w:val="center"/>
              <w:rPr>
                <w:szCs w:val="21"/>
              </w:rPr>
            </w:pPr>
            <w:r w:rsidRPr="00BE06B9">
              <w:rPr>
                <w:szCs w:val="21"/>
              </w:rPr>
              <w:t>0.5</w:t>
            </w:r>
          </w:p>
        </w:tc>
      </w:tr>
      <w:tr w:rsidR="00876956" w:rsidRPr="00D029F8" w:rsidTr="00BE06B9">
        <w:trPr>
          <w:trHeight w:hRule="exact" w:val="482"/>
        </w:trPr>
        <w:tc>
          <w:tcPr>
            <w:tcW w:w="2004" w:type="pct"/>
            <w:gridSpan w:val="2"/>
            <w:shd w:val="clear" w:color="auto" w:fill="FFFFFF"/>
            <w:vAlign w:val="center"/>
          </w:tcPr>
          <w:p w:rsidR="00176A47" w:rsidRPr="00BE06B9" w:rsidRDefault="00176A47" w:rsidP="0066436F">
            <w:pPr>
              <w:snapToGrid w:val="0"/>
              <w:jc w:val="center"/>
              <w:rPr>
                <w:szCs w:val="21"/>
              </w:rPr>
            </w:pPr>
            <w:r w:rsidRPr="00BE06B9">
              <w:rPr>
                <w:szCs w:val="21"/>
              </w:rPr>
              <w:t>日本</w:t>
            </w:r>
          </w:p>
        </w:tc>
        <w:tc>
          <w:tcPr>
            <w:tcW w:w="986" w:type="pct"/>
            <w:shd w:val="clear" w:color="auto" w:fill="FFFFFF"/>
            <w:vAlign w:val="center"/>
          </w:tcPr>
          <w:p w:rsidR="00176A47" w:rsidRPr="00BE06B9" w:rsidRDefault="00176A47" w:rsidP="0066436F">
            <w:pPr>
              <w:snapToGrid w:val="0"/>
              <w:jc w:val="center"/>
              <w:rPr>
                <w:szCs w:val="21"/>
              </w:rPr>
            </w:pPr>
            <w:r w:rsidRPr="00BE06B9">
              <w:rPr>
                <w:szCs w:val="21"/>
              </w:rPr>
              <w:t>0.1</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0.1</w:t>
            </w:r>
          </w:p>
        </w:tc>
        <w:tc>
          <w:tcPr>
            <w:tcW w:w="998" w:type="pct"/>
            <w:shd w:val="clear" w:color="auto" w:fill="FFFFFF"/>
            <w:vAlign w:val="center"/>
          </w:tcPr>
          <w:p w:rsidR="00176A47" w:rsidRPr="00BE06B9" w:rsidRDefault="00176A47" w:rsidP="0066436F">
            <w:pPr>
              <w:snapToGrid w:val="0"/>
              <w:jc w:val="center"/>
              <w:rPr>
                <w:szCs w:val="21"/>
              </w:rPr>
            </w:pPr>
            <w:r w:rsidRPr="00BE06B9">
              <w:rPr>
                <w:szCs w:val="21"/>
              </w:rPr>
              <w:t>0.1</w:t>
            </w:r>
          </w:p>
        </w:tc>
      </w:tr>
      <w:tr w:rsidR="00876956" w:rsidRPr="00D029F8" w:rsidTr="00DA5C14">
        <w:trPr>
          <w:trHeight w:hRule="exact" w:val="801"/>
        </w:trPr>
        <w:tc>
          <w:tcPr>
            <w:tcW w:w="769" w:type="pct"/>
            <w:shd w:val="clear" w:color="auto" w:fill="FFFFFF"/>
            <w:vAlign w:val="center"/>
          </w:tcPr>
          <w:p w:rsidR="00176A47" w:rsidRPr="00BE06B9" w:rsidRDefault="00176A47" w:rsidP="0066436F">
            <w:pPr>
              <w:snapToGrid w:val="0"/>
              <w:jc w:val="center"/>
              <w:rPr>
                <w:szCs w:val="21"/>
              </w:rPr>
            </w:pPr>
            <w:r w:rsidRPr="00BE06B9">
              <w:rPr>
                <w:szCs w:val="21"/>
              </w:rPr>
              <w:t>新加坡</w:t>
            </w:r>
          </w:p>
        </w:tc>
        <w:tc>
          <w:tcPr>
            <w:tcW w:w="1235" w:type="pct"/>
            <w:shd w:val="clear" w:color="auto" w:fill="FFFFFF"/>
            <w:vAlign w:val="center"/>
          </w:tcPr>
          <w:p w:rsidR="00DA5C14" w:rsidRDefault="00176A47" w:rsidP="0066436F">
            <w:pPr>
              <w:snapToGrid w:val="0"/>
              <w:jc w:val="center"/>
              <w:rPr>
                <w:szCs w:val="21"/>
              </w:rPr>
            </w:pPr>
            <w:r w:rsidRPr="00BE06B9">
              <w:rPr>
                <w:szCs w:val="21"/>
              </w:rPr>
              <w:t>排入下水道</w:t>
            </w:r>
          </w:p>
          <w:p w:rsidR="00DA5C14" w:rsidRDefault="00176A47" w:rsidP="0066436F">
            <w:pPr>
              <w:snapToGrid w:val="0"/>
              <w:jc w:val="center"/>
              <w:rPr>
                <w:szCs w:val="21"/>
              </w:rPr>
            </w:pPr>
            <w:r w:rsidRPr="00BE06B9">
              <w:rPr>
                <w:szCs w:val="21"/>
              </w:rPr>
              <w:t>排入水体</w:t>
            </w:r>
          </w:p>
          <w:p w:rsidR="00176A47" w:rsidRPr="00BE06B9" w:rsidRDefault="00176A47" w:rsidP="0066436F">
            <w:pPr>
              <w:snapToGrid w:val="0"/>
              <w:jc w:val="center"/>
              <w:rPr>
                <w:szCs w:val="21"/>
              </w:rPr>
            </w:pPr>
            <w:r w:rsidRPr="00BE06B9">
              <w:rPr>
                <w:szCs w:val="21"/>
              </w:rPr>
              <w:t>排入控制水体</w:t>
            </w:r>
          </w:p>
        </w:tc>
        <w:tc>
          <w:tcPr>
            <w:tcW w:w="986" w:type="pct"/>
            <w:shd w:val="clear" w:color="auto" w:fill="FFFFFF"/>
            <w:vAlign w:val="center"/>
          </w:tcPr>
          <w:p w:rsidR="00176A47" w:rsidRPr="00BE06B9" w:rsidRDefault="00176A47" w:rsidP="0066436F">
            <w:pPr>
              <w:snapToGrid w:val="0"/>
              <w:jc w:val="center"/>
              <w:rPr>
                <w:szCs w:val="21"/>
              </w:rPr>
            </w:pPr>
            <w:r w:rsidRPr="00BE06B9">
              <w:rPr>
                <w:szCs w:val="21"/>
              </w:rPr>
              <w:t>1.0</w:t>
            </w:r>
          </w:p>
          <w:p w:rsidR="00176A47" w:rsidRPr="00BE06B9" w:rsidRDefault="00176A47" w:rsidP="0066436F">
            <w:pPr>
              <w:snapToGrid w:val="0"/>
              <w:jc w:val="center"/>
              <w:rPr>
                <w:szCs w:val="21"/>
              </w:rPr>
            </w:pPr>
            <w:r w:rsidRPr="00BE06B9">
              <w:rPr>
                <w:szCs w:val="21"/>
              </w:rPr>
              <w:t>0.1</w:t>
            </w:r>
          </w:p>
          <w:p w:rsidR="00176A47" w:rsidRPr="00BE06B9" w:rsidRDefault="00176A47" w:rsidP="0066436F">
            <w:pPr>
              <w:snapToGrid w:val="0"/>
              <w:jc w:val="center"/>
              <w:rPr>
                <w:szCs w:val="21"/>
              </w:rPr>
            </w:pPr>
            <w:r w:rsidRPr="00BE06B9">
              <w:rPr>
                <w:szCs w:val="21"/>
              </w:rPr>
              <w:t>0.01</w:t>
            </w:r>
          </w:p>
        </w:tc>
        <w:tc>
          <w:tcPr>
            <w:tcW w:w="1012" w:type="pct"/>
            <w:shd w:val="clear" w:color="auto" w:fill="FFFFFF"/>
            <w:vAlign w:val="center"/>
          </w:tcPr>
          <w:p w:rsidR="00176A47" w:rsidRPr="00BE06B9" w:rsidRDefault="00176A47" w:rsidP="0066436F">
            <w:pPr>
              <w:snapToGrid w:val="0"/>
              <w:jc w:val="center"/>
              <w:rPr>
                <w:szCs w:val="21"/>
              </w:rPr>
            </w:pPr>
            <w:r w:rsidRPr="00BE06B9">
              <w:rPr>
                <w:szCs w:val="21"/>
              </w:rPr>
              <w:t>5.0</w:t>
            </w:r>
          </w:p>
          <w:p w:rsidR="00176A47" w:rsidRPr="00BE06B9" w:rsidRDefault="00176A47" w:rsidP="0066436F">
            <w:pPr>
              <w:snapToGrid w:val="0"/>
              <w:jc w:val="center"/>
              <w:rPr>
                <w:szCs w:val="21"/>
              </w:rPr>
            </w:pPr>
            <w:r w:rsidRPr="00BE06B9">
              <w:rPr>
                <w:szCs w:val="21"/>
              </w:rPr>
              <w:t>0.1</w:t>
            </w:r>
          </w:p>
          <w:p w:rsidR="00176A47" w:rsidRPr="00BE06B9" w:rsidRDefault="00176A47" w:rsidP="0066436F">
            <w:pPr>
              <w:snapToGrid w:val="0"/>
              <w:jc w:val="center"/>
              <w:rPr>
                <w:szCs w:val="21"/>
              </w:rPr>
            </w:pPr>
            <w:r w:rsidRPr="00BE06B9">
              <w:rPr>
                <w:szCs w:val="21"/>
              </w:rPr>
              <w:t>0.1</w:t>
            </w:r>
          </w:p>
        </w:tc>
        <w:tc>
          <w:tcPr>
            <w:tcW w:w="998" w:type="pct"/>
            <w:shd w:val="clear" w:color="auto" w:fill="FFFFFF"/>
          </w:tcPr>
          <w:p w:rsidR="00176A47" w:rsidRPr="00BE06B9" w:rsidRDefault="00176A47" w:rsidP="00DA5C14">
            <w:pPr>
              <w:snapToGrid w:val="0"/>
              <w:jc w:val="center"/>
              <w:rPr>
                <w:szCs w:val="21"/>
              </w:rPr>
            </w:pPr>
            <w:r w:rsidRPr="00BE06B9">
              <w:rPr>
                <w:szCs w:val="21"/>
              </w:rPr>
              <w:t>5.0</w:t>
            </w:r>
          </w:p>
          <w:p w:rsidR="00176A47" w:rsidRPr="00BE06B9" w:rsidRDefault="00176A47" w:rsidP="00DA5C14">
            <w:pPr>
              <w:snapToGrid w:val="0"/>
              <w:jc w:val="center"/>
              <w:rPr>
                <w:szCs w:val="21"/>
              </w:rPr>
            </w:pPr>
            <w:r w:rsidRPr="00BE06B9">
              <w:rPr>
                <w:szCs w:val="21"/>
              </w:rPr>
              <w:t>0.05</w:t>
            </w:r>
          </w:p>
        </w:tc>
      </w:tr>
    </w:tbl>
    <w:p w:rsidR="006A0443" w:rsidRPr="00D029F8" w:rsidRDefault="006A0443" w:rsidP="00F86939">
      <w:pPr>
        <w:tabs>
          <w:tab w:val="left" w:pos="1048"/>
        </w:tabs>
        <w:spacing w:line="360" w:lineRule="auto"/>
        <w:ind w:firstLineChars="200" w:firstLine="480"/>
        <w:rPr>
          <w:sz w:val="24"/>
        </w:rPr>
      </w:pPr>
      <w:bookmarkStart w:id="32" w:name="bookmark32"/>
      <w:r w:rsidRPr="00D029F8">
        <w:rPr>
          <w:sz w:val="24"/>
        </w:rPr>
        <w:t>此外，欧洲理事会指令</w:t>
      </w:r>
      <w:r w:rsidRPr="00D029F8">
        <w:rPr>
          <w:sz w:val="24"/>
        </w:rPr>
        <w:t>96/61/EC</w:t>
      </w:r>
      <w:r w:rsidRPr="00D029F8">
        <w:rPr>
          <w:sz w:val="24"/>
        </w:rPr>
        <w:t>指出：废水经适当最佳技术处理后镉浓度可以</w:t>
      </w:r>
      <w:r w:rsidRPr="00D029F8">
        <w:rPr>
          <w:sz w:val="24"/>
        </w:rPr>
        <w:t>&lt;0.05mg/L</w:t>
      </w:r>
      <w:r w:rsidR="00176A47" w:rsidRPr="00D029F8">
        <w:rPr>
          <w:sz w:val="24"/>
        </w:rPr>
        <w:t>；</w:t>
      </w:r>
      <w:r w:rsidRPr="00D029F8">
        <w:rPr>
          <w:sz w:val="24"/>
        </w:rPr>
        <w:t>铅浓度可以</w:t>
      </w:r>
      <w:r w:rsidRPr="00D029F8">
        <w:rPr>
          <w:sz w:val="24"/>
        </w:rPr>
        <w:t>&lt;0.05mg/L</w:t>
      </w:r>
      <w:r w:rsidR="00176A47" w:rsidRPr="00D029F8">
        <w:rPr>
          <w:sz w:val="24"/>
        </w:rPr>
        <w:t>；</w:t>
      </w:r>
      <w:r w:rsidRPr="00D029F8">
        <w:rPr>
          <w:sz w:val="24"/>
        </w:rPr>
        <w:t>砷浓度可以</w:t>
      </w:r>
      <w:r w:rsidRPr="00D029F8">
        <w:rPr>
          <w:sz w:val="24"/>
        </w:rPr>
        <w:t>&lt;0.01mg/L</w:t>
      </w:r>
      <w:r w:rsidRPr="00D029F8">
        <w:rPr>
          <w:sz w:val="24"/>
        </w:rPr>
        <w:t>。</w:t>
      </w:r>
    </w:p>
    <w:p w:rsidR="00AD6362" w:rsidRPr="00D029F8" w:rsidRDefault="00A707BF" w:rsidP="008C3E17">
      <w:pPr>
        <w:spacing w:beforeLines="50" w:before="156" w:afterLines="50" w:after="156" w:line="360" w:lineRule="auto"/>
        <w:outlineLvl w:val="0"/>
        <w:rPr>
          <w:rFonts w:eastAsia="黑体"/>
          <w:sz w:val="28"/>
          <w:szCs w:val="28"/>
        </w:rPr>
      </w:pPr>
      <w:bookmarkStart w:id="33" w:name="_Toc495314060"/>
      <w:r>
        <w:rPr>
          <w:rFonts w:eastAsia="黑体" w:hint="eastAsia"/>
          <w:sz w:val="28"/>
          <w:szCs w:val="28"/>
        </w:rPr>
        <w:t>7</w:t>
      </w:r>
      <w:r w:rsidR="00AD6362" w:rsidRPr="00D029F8">
        <w:rPr>
          <w:rFonts w:eastAsia="黑体"/>
          <w:sz w:val="28"/>
          <w:szCs w:val="28"/>
        </w:rPr>
        <w:t>、实施本标准的环境效益及经济</w:t>
      </w:r>
      <w:r w:rsidR="004C1F26">
        <w:rPr>
          <w:rFonts w:eastAsia="黑体" w:hint="eastAsia"/>
          <w:sz w:val="28"/>
          <w:szCs w:val="28"/>
        </w:rPr>
        <w:t>效益</w:t>
      </w:r>
      <w:r w:rsidR="00AD6362" w:rsidRPr="00D029F8">
        <w:rPr>
          <w:rFonts w:eastAsia="黑体"/>
          <w:sz w:val="28"/>
          <w:szCs w:val="28"/>
        </w:rPr>
        <w:t>分析</w:t>
      </w:r>
      <w:bookmarkEnd w:id="33"/>
    </w:p>
    <w:p w:rsidR="00AD6362" w:rsidRPr="00D029F8" w:rsidRDefault="005C06D0" w:rsidP="008C3E17">
      <w:pPr>
        <w:spacing w:beforeLines="50" w:before="156" w:afterLines="50" w:after="156" w:line="360" w:lineRule="auto"/>
        <w:outlineLvl w:val="1"/>
        <w:rPr>
          <w:rFonts w:eastAsia="黑体"/>
          <w:sz w:val="28"/>
          <w:szCs w:val="28"/>
        </w:rPr>
      </w:pPr>
      <w:bookmarkStart w:id="34" w:name="_Toc495314061"/>
      <w:r w:rsidRPr="00D029F8">
        <w:rPr>
          <w:rFonts w:eastAsia="黑体"/>
          <w:sz w:val="28"/>
          <w:szCs w:val="28"/>
        </w:rPr>
        <w:t>7</w:t>
      </w:r>
      <w:r w:rsidR="00AD6362" w:rsidRPr="00D029F8">
        <w:rPr>
          <w:rFonts w:eastAsia="黑体"/>
          <w:sz w:val="28"/>
          <w:szCs w:val="28"/>
        </w:rPr>
        <w:t>.1</w:t>
      </w:r>
      <w:r w:rsidR="00AD6362" w:rsidRPr="00D029F8">
        <w:rPr>
          <w:rFonts w:eastAsia="黑体"/>
          <w:sz w:val="28"/>
          <w:szCs w:val="28"/>
        </w:rPr>
        <w:t>环境效益</w:t>
      </w:r>
      <w:bookmarkEnd w:id="34"/>
    </w:p>
    <w:p w:rsidR="00AD6362" w:rsidRPr="00254178" w:rsidRDefault="00D30483" w:rsidP="00F86939">
      <w:pPr>
        <w:spacing w:line="360" w:lineRule="auto"/>
        <w:ind w:firstLine="420"/>
        <w:rPr>
          <w:sz w:val="24"/>
        </w:rPr>
      </w:pPr>
      <w:r w:rsidRPr="00D029F8">
        <w:rPr>
          <w:sz w:val="24"/>
        </w:rPr>
        <w:t>因目前离子型稀土矿山主要污染源是氨氮废水，故仅对产生量较大且具有代表性的氨氮废水处理措施进行经济技术分析。</w:t>
      </w:r>
      <w:r w:rsidR="00AD6362" w:rsidRPr="00254178">
        <w:rPr>
          <w:sz w:val="24"/>
        </w:rPr>
        <w:t>本标准实施后</w:t>
      </w:r>
      <w:r w:rsidR="00603B0C" w:rsidRPr="00254178">
        <w:rPr>
          <w:rFonts w:hint="eastAsia"/>
          <w:sz w:val="24"/>
        </w:rPr>
        <w:t>，江西省离子型稀土矿山就有环境标准实行监控管理，</w:t>
      </w:r>
      <w:r w:rsidR="00AD6362" w:rsidRPr="00254178">
        <w:rPr>
          <w:sz w:val="24"/>
        </w:rPr>
        <w:t>按照赣州稀土矿业有限公司（一期）环评报告</w:t>
      </w:r>
      <w:r w:rsidR="00AD6362" w:rsidRPr="00254178">
        <w:rPr>
          <w:sz w:val="24"/>
        </w:rPr>
        <w:lastRenderedPageBreak/>
        <w:t>书要求，龙南、定南两县须</w:t>
      </w:r>
      <w:r w:rsidR="00D21BCB" w:rsidRPr="00254178">
        <w:rPr>
          <w:sz w:val="24"/>
        </w:rPr>
        <w:t>废水处理</w:t>
      </w:r>
      <w:r w:rsidR="00AD6362" w:rsidRPr="00254178">
        <w:rPr>
          <w:sz w:val="24"/>
        </w:rPr>
        <w:t>总规模为</w:t>
      </w:r>
      <w:r w:rsidR="00AD6362" w:rsidRPr="00254178">
        <w:rPr>
          <w:sz w:val="24"/>
        </w:rPr>
        <w:t>38200m³/d</w:t>
      </w:r>
      <w:r w:rsidR="00AD6362" w:rsidRPr="00254178">
        <w:rPr>
          <w:sz w:val="24"/>
        </w:rPr>
        <w:t>，</w:t>
      </w:r>
      <w:r w:rsidR="00D21BCB" w:rsidRPr="00254178">
        <w:rPr>
          <w:sz w:val="24"/>
        </w:rPr>
        <w:t>现有氨氮平均排放浓度为</w:t>
      </w:r>
      <w:r w:rsidR="00D21BCB" w:rsidRPr="00254178">
        <w:rPr>
          <w:sz w:val="24"/>
        </w:rPr>
        <w:t>90.78mg/L</w:t>
      </w:r>
      <w:r w:rsidR="00D21BCB" w:rsidRPr="00254178">
        <w:rPr>
          <w:sz w:val="24"/>
        </w:rPr>
        <w:t>，按本标准氨氮二级标准值（</w:t>
      </w:r>
      <w:r w:rsidR="00D21BCB" w:rsidRPr="00254178">
        <w:rPr>
          <w:sz w:val="24"/>
        </w:rPr>
        <w:t>25mg/L</w:t>
      </w:r>
      <w:r w:rsidR="00D21BCB" w:rsidRPr="00254178">
        <w:rPr>
          <w:sz w:val="24"/>
        </w:rPr>
        <w:t>）为依据，</w:t>
      </w:r>
      <w:r w:rsidR="00AD6362" w:rsidRPr="00254178">
        <w:rPr>
          <w:sz w:val="24"/>
        </w:rPr>
        <w:t>龙南</w:t>
      </w:r>
      <w:r w:rsidR="00D21BCB" w:rsidRPr="00254178">
        <w:rPr>
          <w:sz w:val="24"/>
        </w:rPr>
        <w:t>、</w:t>
      </w:r>
      <w:r w:rsidR="00AD6362" w:rsidRPr="00254178">
        <w:rPr>
          <w:sz w:val="24"/>
        </w:rPr>
        <w:t>定南两个资源县稀土行业氨氮排放量可减少</w:t>
      </w:r>
      <w:r w:rsidR="00D21BCB" w:rsidRPr="00254178">
        <w:rPr>
          <w:sz w:val="24"/>
        </w:rPr>
        <w:t>251.3</w:t>
      </w:r>
      <w:r w:rsidR="00AD6362" w:rsidRPr="00254178">
        <w:rPr>
          <w:sz w:val="24"/>
        </w:rPr>
        <w:t>万吨。</w:t>
      </w:r>
    </w:p>
    <w:p w:rsidR="00AD6362" w:rsidRPr="00D029F8" w:rsidRDefault="005C06D0" w:rsidP="008C3E17">
      <w:pPr>
        <w:spacing w:beforeLines="50" w:before="156" w:afterLines="50" w:after="156" w:line="360" w:lineRule="auto"/>
        <w:outlineLvl w:val="1"/>
        <w:rPr>
          <w:rFonts w:eastAsia="黑体"/>
          <w:sz w:val="28"/>
          <w:szCs w:val="28"/>
        </w:rPr>
      </w:pPr>
      <w:bookmarkStart w:id="35" w:name="_Toc495314062"/>
      <w:r w:rsidRPr="00D029F8">
        <w:rPr>
          <w:rFonts w:eastAsia="黑体"/>
          <w:sz w:val="28"/>
          <w:szCs w:val="28"/>
        </w:rPr>
        <w:t>7</w:t>
      </w:r>
      <w:r w:rsidR="00AD6362" w:rsidRPr="00D029F8">
        <w:rPr>
          <w:rFonts w:eastAsia="黑体"/>
          <w:sz w:val="28"/>
          <w:szCs w:val="28"/>
        </w:rPr>
        <w:t>.2</w:t>
      </w:r>
      <w:r w:rsidR="000F7B0A">
        <w:rPr>
          <w:rFonts w:eastAsia="黑体"/>
          <w:sz w:val="28"/>
          <w:szCs w:val="28"/>
        </w:rPr>
        <w:t xml:space="preserve"> </w:t>
      </w:r>
      <w:r w:rsidR="00AD6362" w:rsidRPr="00D029F8">
        <w:rPr>
          <w:rFonts w:eastAsia="黑体"/>
          <w:sz w:val="28"/>
          <w:szCs w:val="28"/>
        </w:rPr>
        <w:t>经济</w:t>
      </w:r>
      <w:r w:rsidR="004C1F26">
        <w:rPr>
          <w:rFonts w:eastAsia="黑体" w:hint="eastAsia"/>
          <w:sz w:val="28"/>
          <w:szCs w:val="28"/>
        </w:rPr>
        <w:t>效益</w:t>
      </w:r>
      <w:bookmarkEnd w:id="35"/>
    </w:p>
    <w:p w:rsidR="00AD6362" w:rsidRPr="00A430C7" w:rsidRDefault="00D30483" w:rsidP="00F86939">
      <w:pPr>
        <w:spacing w:line="360" w:lineRule="auto"/>
        <w:ind w:firstLine="420"/>
        <w:rPr>
          <w:sz w:val="24"/>
        </w:rPr>
      </w:pPr>
      <w:r w:rsidRPr="00483AF5">
        <w:rPr>
          <w:sz w:val="24"/>
        </w:rPr>
        <w:t>全国稀土采矿权证整合后为</w:t>
      </w:r>
      <w:r w:rsidRPr="00483AF5">
        <w:rPr>
          <w:sz w:val="24"/>
        </w:rPr>
        <w:t>67</w:t>
      </w:r>
      <w:r w:rsidRPr="00483AF5">
        <w:rPr>
          <w:sz w:val="24"/>
        </w:rPr>
        <w:t>宗，其中</w:t>
      </w:r>
      <w:r w:rsidRPr="00483AF5">
        <w:rPr>
          <w:rFonts w:hint="eastAsia"/>
          <w:sz w:val="24"/>
        </w:rPr>
        <w:t>整个江西省</w:t>
      </w:r>
      <w:r w:rsidRPr="00483AF5">
        <w:rPr>
          <w:rFonts w:hint="eastAsia"/>
          <w:sz w:val="24"/>
        </w:rPr>
        <w:t>45</w:t>
      </w:r>
      <w:r w:rsidRPr="00483AF5">
        <w:rPr>
          <w:rFonts w:hint="eastAsia"/>
          <w:sz w:val="24"/>
        </w:rPr>
        <w:t>宗，均在中国南方稀</w:t>
      </w:r>
      <w:r w:rsidRPr="00A430C7">
        <w:rPr>
          <w:rFonts w:hint="eastAsia"/>
          <w:sz w:val="24"/>
        </w:rPr>
        <w:t>土集团所属企业。</w:t>
      </w:r>
      <w:r w:rsidRPr="00A430C7">
        <w:rPr>
          <w:sz w:val="24"/>
        </w:rPr>
        <w:t>2017</w:t>
      </w:r>
      <w:r w:rsidRPr="00A430C7">
        <w:rPr>
          <w:sz w:val="24"/>
        </w:rPr>
        <w:t>年度稀土矿开采总量控制指标全国稀土氧化物（</w:t>
      </w:r>
      <w:r w:rsidRPr="00A430C7">
        <w:rPr>
          <w:sz w:val="24"/>
        </w:rPr>
        <w:t>REO</w:t>
      </w:r>
      <w:r w:rsidRPr="00A430C7">
        <w:rPr>
          <w:sz w:val="24"/>
        </w:rPr>
        <w:t>）</w:t>
      </w:r>
      <w:r w:rsidRPr="00A430C7">
        <w:rPr>
          <w:sz w:val="24"/>
        </w:rPr>
        <w:t>105000</w:t>
      </w:r>
      <w:r w:rsidRPr="00A430C7">
        <w:rPr>
          <w:sz w:val="24"/>
        </w:rPr>
        <w:t>吨，离子型稀土</w:t>
      </w:r>
      <w:r w:rsidRPr="00A430C7">
        <w:rPr>
          <w:sz w:val="24"/>
        </w:rPr>
        <w:t>17900</w:t>
      </w:r>
      <w:r w:rsidRPr="00A430C7">
        <w:rPr>
          <w:sz w:val="24"/>
        </w:rPr>
        <w:t>吨，其中</w:t>
      </w:r>
      <w:r w:rsidRPr="00A430C7">
        <w:rPr>
          <w:rFonts w:hint="eastAsia"/>
          <w:sz w:val="24"/>
        </w:rPr>
        <w:t>江西省</w:t>
      </w:r>
      <w:r w:rsidRPr="00A430C7">
        <w:rPr>
          <w:sz w:val="24"/>
        </w:rPr>
        <w:t>9000</w:t>
      </w:r>
      <w:r w:rsidRPr="00A430C7">
        <w:rPr>
          <w:sz w:val="24"/>
        </w:rPr>
        <w:t>吨。</w:t>
      </w:r>
    </w:p>
    <w:p w:rsidR="00D30483" w:rsidRPr="00A430C7" w:rsidRDefault="00D30483" w:rsidP="00F86939">
      <w:pPr>
        <w:spacing w:line="360" w:lineRule="auto"/>
        <w:ind w:firstLine="420"/>
        <w:rPr>
          <w:sz w:val="24"/>
        </w:rPr>
      </w:pPr>
      <w:r w:rsidRPr="00A430C7">
        <w:rPr>
          <w:rFonts w:hint="eastAsia"/>
          <w:sz w:val="24"/>
        </w:rPr>
        <w:t>目前因为环境污染</w:t>
      </w:r>
      <w:r w:rsidR="00616360" w:rsidRPr="00A430C7">
        <w:rPr>
          <w:rFonts w:hint="eastAsia"/>
          <w:sz w:val="24"/>
        </w:rPr>
        <w:t>问题，且无相关</w:t>
      </w:r>
      <w:r w:rsidR="00C10994" w:rsidRPr="00A430C7">
        <w:rPr>
          <w:rFonts w:hint="eastAsia"/>
          <w:sz w:val="24"/>
        </w:rPr>
        <w:t>环境</w:t>
      </w:r>
      <w:r w:rsidR="00616360" w:rsidRPr="00A430C7">
        <w:rPr>
          <w:rFonts w:hint="eastAsia"/>
          <w:sz w:val="24"/>
        </w:rPr>
        <w:t>标准</w:t>
      </w:r>
      <w:r w:rsidR="00C10994" w:rsidRPr="00A430C7">
        <w:rPr>
          <w:rFonts w:hint="eastAsia"/>
          <w:sz w:val="24"/>
        </w:rPr>
        <w:t>作为依据对离子型稀土矿山开采造成的污染进行监管</w:t>
      </w:r>
      <w:r w:rsidRPr="00A430C7">
        <w:rPr>
          <w:rFonts w:hint="eastAsia"/>
          <w:sz w:val="24"/>
        </w:rPr>
        <w:t>，</w:t>
      </w:r>
      <w:r w:rsidR="00616360" w:rsidRPr="00A430C7">
        <w:rPr>
          <w:rFonts w:hint="eastAsia"/>
          <w:sz w:val="24"/>
        </w:rPr>
        <w:t>致使江西离子型稀土</w:t>
      </w:r>
      <w:r w:rsidRPr="00A430C7">
        <w:rPr>
          <w:rFonts w:hint="eastAsia"/>
          <w:sz w:val="24"/>
        </w:rPr>
        <w:t>全面停产</w:t>
      </w:r>
      <w:r w:rsidR="00616360" w:rsidRPr="00A430C7">
        <w:rPr>
          <w:rFonts w:hint="eastAsia"/>
          <w:sz w:val="24"/>
        </w:rPr>
        <w:t>，造成重大经济损失。实施本标准后，江西离子型稀土</w:t>
      </w:r>
      <w:r w:rsidR="00581FEE" w:rsidRPr="00A430C7">
        <w:rPr>
          <w:rFonts w:hint="eastAsia"/>
          <w:sz w:val="24"/>
        </w:rPr>
        <w:t>恢复</w:t>
      </w:r>
      <w:r w:rsidR="00616360" w:rsidRPr="00A430C7">
        <w:rPr>
          <w:rFonts w:hint="eastAsia"/>
          <w:sz w:val="24"/>
        </w:rPr>
        <w:t>生产，</w:t>
      </w:r>
      <w:r w:rsidR="00C10994" w:rsidRPr="00A430C7">
        <w:rPr>
          <w:rFonts w:hint="eastAsia"/>
          <w:sz w:val="24"/>
        </w:rPr>
        <w:t>按照每年产量</w:t>
      </w:r>
      <w:r w:rsidR="00C10994" w:rsidRPr="00A430C7">
        <w:rPr>
          <w:rFonts w:hint="eastAsia"/>
          <w:sz w:val="24"/>
        </w:rPr>
        <w:t>9000</w:t>
      </w:r>
      <w:r w:rsidR="00C10994" w:rsidRPr="00A430C7">
        <w:rPr>
          <w:rFonts w:hint="eastAsia"/>
          <w:sz w:val="24"/>
        </w:rPr>
        <w:t>吨，每吨稀土</w:t>
      </w:r>
      <w:r w:rsidR="00C10994" w:rsidRPr="00A430C7">
        <w:rPr>
          <w:rFonts w:hint="eastAsia"/>
          <w:sz w:val="24"/>
        </w:rPr>
        <w:t>20</w:t>
      </w:r>
      <w:r w:rsidR="00C10994" w:rsidRPr="00A430C7">
        <w:rPr>
          <w:rFonts w:hint="eastAsia"/>
          <w:sz w:val="24"/>
        </w:rPr>
        <w:t>万元计，</w:t>
      </w:r>
      <w:r w:rsidR="00581FEE" w:rsidRPr="00A430C7">
        <w:rPr>
          <w:rFonts w:hint="eastAsia"/>
          <w:sz w:val="24"/>
        </w:rPr>
        <w:t>每年</w:t>
      </w:r>
      <w:r w:rsidR="000F7B0A">
        <w:rPr>
          <w:rFonts w:hint="eastAsia"/>
          <w:sz w:val="24"/>
        </w:rPr>
        <w:t>销售收入</w:t>
      </w:r>
      <w:r w:rsidR="00581FEE" w:rsidRPr="00A430C7">
        <w:rPr>
          <w:rFonts w:hint="eastAsia"/>
          <w:sz w:val="24"/>
        </w:rPr>
        <w:t>18</w:t>
      </w:r>
      <w:r w:rsidR="00581FEE" w:rsidRPr="00A430C7">
        <w:rPr>
          <w:rFonts w:hint="eastAsia"/>
          <w:sz w:val="24"/>
        </w:rPr>
        <w:t>亿元</w:t>
      </w:r>
      <w:r w:rsidR="00130DE0" w:rsidRPr="00A430C7">
        <w:rPr>
          <w:rFonts w:hint="eastAsia"/>
          <w:sz w:val="24"/>
        </w:rPr>
        <w:t>以上</w:t>
      </w:r>
      <w:r w:rsidR="00581FEE" w:rsidRPr="00A430C7">
        <w:rPr>
          <w:rFonts w:hint="eastAsia"/>
          <w:sz w:val="24"/>
        </w:rPr>
        <w:t>。</w:t>
      </w:r>
    </w:p>
    <w:p w:rsidR="00CD0410" w:rsidRPr="00D029F8" w:rsidRDefault="000D1FAA" w:rsidP="008C3E17">
      <w:pPr>
        <w:spacing w:beforeLines="50" w:before="156" w:afterLines="50" w:after="156" w:line="360" w:lineRule="auto"/>
        <w:outlineLvl w:val="0"/>
        <w:rPr>
          <w:rFonts w:eastAsia="黑体"/>
          <w:sz w:val="28"/>
          <w:szCs w:val="28"/>
        </w:rPr>
      </w:pPr>
      <w:bookmarkStart w:id="36" w:name="bookmark34"/>
      <w:bookmarkStart w:id="37" w:name="_Toc495314063"/>
      <w:bookmarkEnd w:id="32"/>
      <w:r>
        <w:rPr>
          <w:rFonts w:eastAsia="黑体" w:hint="eastAsia"/>
          <w:sz w:val="28"/>
          <w:szCs w:val="28"/>
        </w:rPr>
        <w:t>8</w:t>
      </w:r>
      <w:r w:rsidR="00D22B8D" w:rsidRPr="00D029F8">
        <w:rPr>
          <w:rFonts w:eastAsia="黑体"/>
          <w:sz w:val="28"/>
          <w:szCs w:val="28"/>
        </w:rPr>
        <w:t>、</w:t>
      </w:r>
      <w:r w:rsidR="00CD0410" w:rsidRPr="00D029F8">
        <w:rPr>
          <w:rFonts w:eastAsia="黑体"/>
          <w:sz w:val="28"/>
          <w:szCs w:val="28"/>
        </w:rPr>
        <w:t>对实施本标准的建议</w:t>
      </w:r>
      <w:bookmarkEnd w:id="36"/>
      <w:bookmarkEnd w:id="37"/>
    </w:p>
    <w:p w:rsidR="00475FB1" w:rsidRPr="00D029F8" w:rsidRDefault="00475FB1" w:rsidP="00F86939">
      <w:pPr>
        <w:spacing w:line="360" w:lineRule="auto"/>
        <w:ind w:firstLine="420"/>
        <w:rPr>
          <w:sz w:val="24"/>
        </w:rPr>
      </w:pPr>
      <w:r w:rsidRPr="00D029F8">
        <w:rPr>
          <w:sz w:val="24"/>
        </w:rPr>
        <w:t>由于在稀土标准体系内，尚无针对离子型稀土开采行业</w:t>
      </w:r>
      <w:r w:rsidR="00C730F0" w:rsidRPr="00D029F8">
        <w:rPr>
          <w:sz w:val="24"/>
        </w:rPr>
        <w:t>污染物排放</w:t>
      </w:r>
      <w:r w:rsidRPr="00D029F8">
        <w:rPr>
          <w:sz w:val="24"/>
        </w:rPr>
        <w:t>标准。</w:t>
      </w:r>
      <w:r w:rsidR="006A5E44" w:rsidRPr="00D029F8">
        <w:rPr>
          <w:sz w:val="24"/>
        </w:rPr>
        <w:t>本</w:t>
      </w:r>
      <w:r w:rsidRPr="00D029F8">
        <w:rPr>
          <w:sz w:val="24"/>
        </w:rPr>
        <w:t>标准的制定不仅将填补稀土标准体系内的空白，而且</w:t>
      </w:r>
      <w:r w:rsidR="00D21BCB" w:rsidRPr="00D029F8">
        <w:rPr>
          <w:sz w:val="24"/>
        </w:rPr>
        <w:t>，也符合现有国家产业政策，所制定的《离子型稀土矿山开采污染物排放</w:t>
      </w:r>
      <w:r w:rsidRPr="00D029F8">
        <w:rPr>
          <w:sz w:val="24"/>
        </w:rPr>
        <w:t>标准》将作为强制性国家标准，对于降低矿山开采对矿区及周边环境的影响、改善矿区及周边居民生产生活条件，促进矿地和谐均具有重要意义。</w:t>
      </w:r>
    </w:p>
    <w:sectPr w:rsidR="00475FB1" w:rsidRPr="00D029F8" w:rsidSect="00AF62A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F2" w:rsidRDefault="00E719F2" w:rsidP="00F95972">
      <w:pPr>
        <w:ind w:firstLine="420"/>
      </w:pPr>
      <w:r>
        <w:separator/>
      </w:r>
    </w:p>
  </w:endnote>
  <w:endnote w:type="continuationSeparator" w:id="0">
    <w:p w:rsidR="00E719F2" w:rsidRDefault="00E719F2" w:rsidP="00F9597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578332"/>
      <w:docPartObj>
        <w:docPartGallery w:val="Page Numbers (Bottom of Page)"/>
        <w:docPartUnique/>
      </w:docPartObj>
    </w:sdtPr>
    <w:sdtEndPr>
      <w:rPr>
        <w:sz w:val="21"/>
        <w:szCs w:val="21"/>
      </w:rPr>
    </w:sdtEndPr>
    <w:sdtContent>
      <w:p w:rsidR="00F36EFB" w:rsidRPr="000C5F1F" w:rsidRDefault="00F36EFB" w:rsidP="000C5F1F">
        <w:pPr>
          <w:pStyle w:val="a4"/>
          <w:jc w:val="center"/>
          <w:rPr>
            <w:sz w:val="21"/>
            <w:szCs w:val="21"/>
          </w:rPr>
        </w:pPr>
        <w:r w:rsidRPr="000C5F1F">
          <w:rPr>
            <w:sz w:val="21"/>
            <w:szCs w:val="21"/>
          </w:rPr>
          <w:fldChar w:fldCharType="begin"/>
        </w:r>
        <w:r w:rsidRPr="000C5F1F">
          <w:rPr>
            <w:sz w:val="21"/>
            <w:szCs w:val="21"/>
          </w:rPr>
          <w:instrText>PAGE   \* MERGEFORMAT</w:instrText>
        </w:r>
        <w:r w:rsidRPr="000C5F1F">
          <w:rPr>
            <w:sz w:val="21"/>
            <w:szCs w:val="21"/>
          </w:rPr>
          <w:fldChar w:fldCharType="separate"/>
        </w:r>
        <w:r w:rsidR="00992097" w:rsidRPr="00992097">
          <w:rPr>
            <w:noProof/>
            <w:sz w:val="21"/>
            <w:szCs w:val="21"/>
            <w:lang w:val="zh-CN"/>
          </w:rPr>
          <w:t>I</w:t>
        </w:r>
        <w:r w:rsidRPr="000C5F1F">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0794"/>
      <w:docPartObj>
        <w:docPartGallery w:val="Page Numbers (Bottom of Page)"/>
        <w:docPartUnique/>
      </w:docPartObj>
    </w:sdtPr>
    <w:sdtEndPr>
      <w:rPr>
        <w:sz w:val="21"/>
        <w:szCs w:val="21"/>
      </w:rPr>
    </w:sdtEndPr>
    <w:sdtContent>
      <w:p w:rsidR="00F36EFB" w:rsidRPr="000C5F1F" w:rsidRDefault="00F36EFB" w:rsidP="000C5F1F">
        <w:pPr>
          <w:pStyle w:val="a4"/>
          <w:jc w:val="center"/>
          <w:rPr>
            <w:sz w:val="21"/>
            <w:szCs w:val="21"/>
          </w:rPr>
        </w:pPr>
        <w:r w:rsidRPr="000C5F1F">
          <w:rPr>
            <w:sz w:val="21"/>
            <w:szCs w:val="21"/>
          </w:rPr>
          <w:fldChar w:fldCharType="begin"/>
        </w:r>
        <w:r w:rsidRPr="000C5F1F">
          <w:rPr>
            <w:sz w:val="21"/>
            <w:szCs w:val="21"/>
          </w:rPr>
          <w:instrText>PAGE   \* MERGEFORMAT</w:instrText>
        </w:r>
        <w:r w:rsidRPr="000C5F1F">
          <w:rPr>
            <w:sz w:val="21"/>
            <w:szCs w:val="21"/>
          </w:rPr>
          <w:fldChar w:fldCharType="separate"/>
        </w:r>
        <w:r w:rsidR="00992097" w:rsidRPr="00992097">
          <w:rPr>
            <w:noProof/>
            <w:sz w:val="21"/>
            <w:szCs w:val="21"/>
            <w:lang w:val="zh-CN"/>
          </w:rPr>
          <w:t>22</w:t>
        </w:r>
        <w:r w:rsidRPr="000C5F1F">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F2" w:rsidRDefault="00E719F2" w:rsidP="00F95972">
      <w:pPr>
        <w:ind w:firstLine="420"/>
      </w:pPr>
      <w:r>
        <w:separator/>
      </w:r>
    </w:p>
  </w:footnote>
  <w:footnote w:type="continuationSeparator" w:id="0">
    <w:p w:rsidR="00E719F2" w:rsidRDefault="00E719F2" w:rsidP="00F95972">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F52CF"/>
    <w:multiLevelType w:val="hybridMultilevel"/>
    <w:tmpl w:val="C82E24B2"/>
    <w:lvl w:ilvl="0" w:tplc="7DBAEAB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8001B7B"/>
    <w:multiLevelType w:val="hybridMultilevel"/>
    <w:tmpl w:val="C82E24B2"/>
    <w:lvl w:ilvl="0" w:tplc="7DBAEAB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B57A18"/>
    <w:multiLevelType w:val="hybridMultilevel"/>
    <w:tmpl w:val="969EBAE0"/>
    <w:lvl w:ilvl="0" w:tplc="A3C2C19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E51"/>
    <w:rsid w:val="00003209"/>
    <w:rsid w:val="00005E0A"/>
    <w:rsid w:val="0000787F"/>
    <w:rsid w:val="00013FFC"/>
    <w:rsid w:val="0001791E"/>
    <w:rsid w:val="000222E7"/>
    <w:rsid w:val="00030B01"/>
    <w:rsid w:val="00040FA6"/>
    <w:rsid w:val="000439C1"/>
    <w:rsid w:val="00044998"/>
    <w:rsid w:val="00045011"/>
    <w:rsid w:val="000451E3"/>
    <w:rsid w:val="00046940"/>
    <w:rsid w:val="0005102C"/>
    <w:rsid w:val="0005102D"/>
    <w:rsid w:val="000568AE"/>
    <w:rsid w:val="00056950"/>
    <w:rsid w:val="00061869"/>
    <w:rsid w:val="00061F81"/>
    <w:rsid w:val="00064296"/>
    <w:rsid w:val="0007036A"/>
    <w:rsid w:val="00072C92"/>
    <w:rsid w:val="0007591A"/>
    <w:rsid w:val="00075C21"/>
    <w:rsid w:val="0008177E"/>
    <w:rsid w:val="00086F66"/>
    <w:rsid w:val="00090E4A"/>
    <w:rsid w:val="00091FDD"/>
    <w:rsid w:val="00095093"/>
    <w:rsid w:val="00097C15"/>
    <w:rsid w:val="000A2A28"/>
    <w:rsid w:val="000A6815"/>
    <w:rsid w:val="000C05D5"/>
    <w:rsid w:val="000C0D26"/>
    <w:rsid w:val="000C1AAF"/>
    <w:rsid w:val="000C5F1F"/>
    <w:rsid w:val="000C71A4"/>
    <w:rsid w:val="000D1FAA"/>
    <w:rsid w:val="000D47BC"/>
    <w:rsid w:val="000D55D3"/>
    <w:rsid w:val="000E13C7"/>
    <w:rsid w:val="000E1C2D"/>
    <w:rsid w:val="000E3C4B"/>
    <w:rsid w:val="000F0D55"/>
    <w:rsid w:val="000F3096"/>
    <w:rsid w:val="000F5787"/>
    <w:rsid w:val="000F7B0A"/>
    <w:rsid w:val="00105F1B"/>
    <w:rsid w:val="00110E61"/>
    <w:rsid w:val="00123C45"/>
    <w:rsid w:val="00130791"/>
    <w:rsid w:val="00130DE0"/>
    <w:rsid w:val="00131592"/>
    <w:rsid w:val="001346F9"/>
    <w:rsid w:val="00134C53"/>
    <w:rsid w:val="001363F2"/>
    <w:rsid w:val="001465F0"/>
    <w:rsid w:val="00154A28"/>
    <w:rsid w:val="00163133"/>
    <w:rsid w:val="0016405A"/>
    <w:rsid w:val="0016667B"/>
    <w:rsid w:val="001712CB"/>
    <w:rsid w:val="00173E15"/>
    <w:rsid w:val="00174B08"/>
    <w:rsid w:val="00175D71"/>
    <w:rsid w:val="00176A47"/>
    <w:rsid w:val="00185F2E"/>
    <w:rsid w:val="0019005D"/>
    <w:rsid w:val="00196EF2"/>
    <w:rsid w:val="001A02D2"/>
    <w:rsid w:val="001A2825"/>
    <w:rsid w:val="001C09B6"/>
    <w:rsid w:val="001C4D22"/>
    <w:rsid w:val="001C53CA"/>
    <w:rsid w:val="001C6144"/>
    <w:rsid w:val="001D2B72"/>
    <w:rsid w:val="001D2C3A"/>
    <w:rsid w:val="001D3958"/>
    <w:rsid w:val="001D4202"/>
    <w:rsid w:val="001E27A2"/>
    <w:rsid w:val="001F61E6"/>
    <w:rsid w:val="00215F5C"/>
    <w:rsid w:val="002176A6"/>
    <w:rsid w:val="00226FB6"/>
    <w:rsid w:val="00233A2B"/>
    <w:rsid w:val="00235406"/>
    <w:rsid w:val="00236980"/>
    <w:rsid w:val="00245B4B"/>
    <w:rsid w:val="00247D24"/>
    <w:rsid w:val="00252453"/>
    <w:rsid w:val="00252996"/>
    <w:rsid w:val="00253800"/>
    <w:rsid w:val="00254178"/>
    <w:rsid w:val="0025595F"/>
    <w:rsid w:val="00256AA6"/>
    <w:rsid w:val="0026303C"/>
    <w:rsid w:val="002660C6"/>
    <w:rsid w:val="00267B60"/>
    <w:rsid w:val="00273027"/>
    <w:rsid w:val="00273B5C"/>
    <w:rsid w:val="00274ADC"/>
    <w:rsid w:val="00277D1B"/>
    <w:rsid w:val="002803B5"/>
    <w:rsid w:val="0028161A"/>
    <w:rsid w:val="00282DBC"/>
    <w:rsid w:val="0028638C"/>
    <w:rsid w:val="00290BAE"/>
    <w:rsid w:val="00291601"/>
    <w:rsid w:val="00294CC9"/>
    <w:rsid w:val="002A6295"/>
    <w:rsid w:val="002A7281"/>
    <w:rsid w:val="002B4375"/>
    <w:rsid w:val="002B62B5"/>
    <w:rsid w:val="002B7E0F"/>
    <w:rsid w:val="002C3117"/>
    <w:rsid w:val="002C351F"/>
    <w:rsid w:val="002C36F3"/>
    <w:rsid w:val="002C3C5C"/>
    <w:rsid w:val="002C4294"/>
    <w:rsid w:val="002C6CA7"/>
    <w:rsid w:val="002D68A6"/>
    <w:rsid w:val="002E6B8F"/>
    <w:rsid w:val="002E73B9"/>
    <w:rsid w:val="002F25BD"/>
    <w:rsid w:val="00301A07"/>
    <w:rsid w:val="003107EF"/>
    <w:rsid w:val="00312080"/>
    <w:rsid w:val="00314AA3"/>
    <w:rsid w:val="00324CC1"/>
    <w:rsid w:val="0032697B"/>
    <w:rsid w:val="00332CA6"/>
    <w:rsid w:val="003355E2"/>
    <w:rsid w:val="0034174E"/>
    <w:rsid w:val="003470CA"/>
    <w:rsid w:val="00347BA3"/>
    <w:rsid w:val="00350390"/>
    <w:rsid w:val="00351BFE"/>
    <w:rsid w:val="00352884"/>
    <w:rsid w:val="00356748"/>
    <w:rsid w:val="00363D47"/>
    <w:rsid w:val="00365503"/>
    <w:rsid w:val="00375A22"/>
    <w:rsid w:val="00376D2D"/>
    <w:rsid w:val="0038490F"/>
    <w:rsid w:val="003903C1"/>
    <w:rsid w:val="0039054E"/>
    <w:rsid w:val="00390564"/>
    <w:rsid w:val="003920E5"/>
    <w:rsid w:val="00393A7A"/>
    <w:rsid w:val="00393FF1"/>
    <w:rsid w:val="003A1EBB"/>
    <w:rsid w:val="003A4044"/>
    <w:rsid w:val="003A4460"/>
    <w:rsid w:val="003A4D37"/>
    <w:rsid w:val="003A6014"/>
    <w:rsid w:val="003B096D"/>
    <w:rsid w:val="003B18C7"/>
    <w:rsid w:val="003B3977"/>
    <w:rsid w:val="003C6BE9"/>
    <w:rsid w:val="003C7078"/>
    <w:rsid w:val="003C7F9E"/>
    <w:rsid w:val="003E01F2"/>
    <w:rsid w:val="003F0772"/>
    <w:rsid w:val="003F345E"/>
    <w:rsid w:val="003F4032"/>
    <w:rsid w:val="003F4CAD"/>
    <w:rsid w:val="00401E83"/>
    <w:rsid w:val="004034D7"/>
    <w:rsid w:val="00403D7B"/>
    <w:rsid w:val="00407D02"/>
    <w:rsid w:val="0041226C"/>
    <w:rsid w:val="0041617C"/>
    <w:rsid w:val="004213A4"/>
    <w:rsid w:val="0042460A"/>
    <w:rsid w:val="00425F03"/>
    <w:rsid w:val="00433DB8"/>
    <w:rsid w:val="00434EE5"/>
    <w:rsid w:val="004378FD"/>
    <w:rsid w:val="00444B42"/>
    <w:rsid w:val="00446EAA"/>
    <w:rsid w:val="0045323C"/>
    <w:rsid w:val="004539A2"/>
    <w:rsid w:val="004737AE"/>
    <w:rsid w:val="00475FB1"/>
    <w:rsid w:val="00483156"/>
    <w:rsid w:val="004835A4"/>
    <w:rsid w:val="004839DE"/>
    <w:rsid w:val="00483AF5"/>
    <w:rsid w:val="00495A2C"/>
    <w:rsid w:val="0049743A"/>
    <w:rsid w:val="004A445D"/>
    <w:rsid w:val="004B54CE"/>
    <w:rsid w:val="004C1F26"/>
    <w:rsid w:val="004C2686"/>
    <w:rsid w:val="004D0824"/>
    <w:rsid w:val="004D1FAD"/>
    <w:rsid w:val="004D477C"/>
    <w:rsid w:val="004E3D7D"/>
    <w:rsid w:val="004F6A3D"/>
    <w:rsid w:val="004F74C9"/>
    <w:rsid w:val="004F7813"/>
    <w:rsid w:val="00502842"/>
    <w:rsid w:val="00512FB6"/>
    <w:rsid w:val="00513D2B"/>
    <w:rsid w:val="00517CBC"/>
    <w:rsid w:val="00526C5D"/>
    <w:rsid w:val="00530FC1"/>
    <w:rsid w:val="00532A3A"/>
    <w:rsid w:val="00542B00"/>
    <w:rsid w:val="005444EE"/>
    <w:rsid w:val="00574CF6"/>
    <w:rsid w:val="0057584C"/>
    <w:rsid w:val="005801E5"/>
    <w:rsid w:val="00580BCE"/>
    <w:rsid w:val="00581FEE"/>
    <w:rsid w:val="005A06EB"/>
    <w:rsid w:val="005A287D"/>
    <w:rsid w:val="005B0AE1"/>
    <w:rsid w:val="005B5392"/>
    <w:rsid w:val="005B6EA9"/>
    <w:rsid w:val="005C06D0"/>
    <w:rsid w:val="005C152E"/>
    <w:rsid w:val="005C466B"/>
    <w:rsid w:val="005C77DF"/>
    <w:rsid w:val="005D43BA"/>
    <w:rsid w:val="005E3CD4"/>
    <w:rsid w:val="005E5812"/>
    <w:rsid w:val="005E5973"/>
    <w:rsid w:val="005E5B53"/>
    <w:rsid w:val="00603B0C"/>
    <w:rsid w:val="0060484A"/>
    <w:rsid w:val="00611B23"/>
    <w:rsid w:val="00613516"/>
    <w:rsid w:val="00615204"/>
    <w:rsid w:val="00616360"/>
    <w:rsid w:val="00621171"/>
    <w:rsid w:val="00621FB7"/>
    <w:rsid w:val="00625401"/>
    <w:rsid w:val="00632965"/>
    <w:rsid w:val="00633AA3"/>
    <w:rsid w:val="00636FAF"/>
    <w:rsid w:val="00642AD2"/>
    <w:rsid w:val="00651618"/>
    <w:rsid w:val="00652AC8"/>
    <w:rsid w:val="0066253A"/>
    <w:rsid w:val="0066436F"/>
    <w:rsid w:val="006659D9"/>
    <w:rsid w:val="006667D9"/>
    <w:rsid w:val="00673A13"/>
    <w:rsid w:val="00675F1A"/>
    <w:rsid w:val="0068029F"/>
    <w:rsid w:val="006823F2"/>
    <w:rsid w:val="006832BE"/>
    <w:rsid w:val="00683490"/>
    <w:rsid w:val="0068408E"/>
    <w:rsid w:val="0068416B"/>
    <w:rsid w:val="006847E2"/>
    <w:rsid w:val="00685211"/>
    <w:rsid w:val="00686959"/>
    <w:rsid w:val="00687FC7"/>
    <w:rsid w:val="0069213B"/>
    <w:rsid w:val="006A0443"/>
    <w:rsid w:val="006A1452"/>
    <w:rsid w:val="006A5E44"/>
    <w:rsid w:val="006A7DBD"/>
    <w:rsid w:val="006B119D"/>
    <w:rsid w:val="006C1B25"/>
    <w:rsid w:val="006C662C"/>
    <w:rsid w:val="006D340C"/>
    <w:rsid w:val="006D41A7"/>
    <w:rsid w:val="006D56B6"/>
    <w:rsid w:val="006D70E2"/>
    <w:rsid w:val="006E35DE"/>
    <w:rsid w:val="006E430B"/>
    <w:rsid w:val="006F1C9B"/>
    <w:rsid w:val="006F24ED"/>
    <w:rsid w:val="006F2E1C"/>
    <w:rsid w:val="006F727F"/>
    <w:rsid w:val="00706B24"/>
    <w:rsid w:val="00710752"/>
    <w:rsid w:val="007220E5"/>
    <w:rsid w:val="007229B3"/>
    <w:rsid w:val="00731D3B"/>
    <w:rsid w:val="007420DA"/>
    <w:rsid w:val="00745105"/>
    <w:rsid w:val="007462CF"/>
    <w:rsid w:val="00766F33"/>
    <w:rsid w:val="00787C93"/>
    <w:rsid w:val="0079497D"/>
    <w:rsid w:val="007A3BC5"/>
    <w:rsid w:val="007A3DAE"/>
    <w:rsid w:val="007C40BB"/>
    <w:rsid w:val="007D48B2"/>
    <w:rsid w:val="007E0E4F"/>
    <w:rsid w:val="007E562D"/>
    <w:rsid w:val="008029DE"/>
    <w:rsid w:val="00805A75"/>
    <w:rsid w:val="00805DB2"/>
    <w:rsid w:val="00806C3C"/>
    <w:rsid w:val="00810F80"/>
    <w:rsid w:val="0081357F"/>
    <w:rsid w:val="00817C36"/>
    <w:rsid w:val="0082380B"/>
    <w:rsid w:val="00826CEE"/>
    <w:rsid w:val="00832620"/>
    <w:rsid w:val="008344C7"/>
    <w:rsid w:val="0084121B"/>
    <w:rsid w:val="0084288D"/>
    <w:rsid w:val="00855FA8"/>
    <w:rsid w:val="008609E4"/>
    <w:rsid w:val="00862721"/>
    <w:rsid w:val="00864345"/>
    <w:rsid w:val="00872A58"/>
    <w:rsid w:val="00876956"/>
    <w:rsid w:val="00877644"/>
    <w:rsid w:val="008813E9"/>
    <w:rsid w:val="00890164"/>
    <w:rsid w:val="00892330"/>
    <w:rsid w:val="00895BE6"/>
    <w:rsid w:val="00897AB1"/>
    <w:rsid w:val="008A15E5"/>
    <w:rsid w:val="008A2044"/>
    <w:rsid w:val="008A571B"/>
    <w:rsid w:val="008A6604"/>
    <w:rsid w:val="008B3E16"/>
    <w:rsid w:val="008C3CC3"/>
    <w:rsid w:val="008C3E17"/>
    <w:rsid w:val="008C40D0"/>
    <w:rsid w:val="008D6E55"/>
    <w:rsid w:val="008F03DD"/>
    <w:rsid w:val="00903218"/>
    <w:rsid w:val="00906C03"/>
    <w:rsid w:val="00916056"/>
    <w:rsid w:val="00917A29"/>
    <w:rsid w:val="00921D5C"/>
    <w:rsid w:val="00934284"/>
    <w:rsid w:val="00941777"/>
    <w:rsid w:val="0094214C"/>
    <w:rsid w:val="00944DFD"/>
    <w:rsid w:val="009509BD"/>
    <w:rsid w:val="009546E5"/>
    <w:rsid w:val="009571AD"/>
    <w:rsid w:val="0096066A"/>
    <w:rsid w:val="00961897"/>
    <w:rsid w:val="0097685D"/>
    <w:rsid w:val="00982DD4"/>
    <w:rsid w:val="00982F12"/>
    <w:rsid w:val="00992097"/>
    <w:rsid w:val="00993810"/>
    <w:rsid w:val="009A1CA6"/>
    <w:rsid w:val="009A2483"/>
    <w:rsid w:val="009B4BB0"/>
    <w:rsid w:val="009C2097"/>
    <w:rsid w:val="009C3709"/>
    <w:rsid w:val="009C3B42"/>
    <w:rsid w:val="009C50F3"/>
    <w:rsid w:val="009D4BAE"/>
    <w:rsid w:val="009E3E32"/>
    <w:rsid w:val="009F1843"/>
    <w:rsid w:val="009F1CB9"/>
    <w:rsid w:val="009F2994"/>
    <w:rsid w:val="009F5F8F"/>
    <w:rsid w:val="00A004E7"/>
    <w:rsid w:val="00A01BFB"/>
    <w:rsid w:val="00A04B56"/>
    <w:rsid w:val="00A07716"/>
    <w:rsid w:val="00A149F0"/>
    <w:rsid w:val="00A156EA"/>
    <w:rsid w:val="00A22E75"/>
    <w:rsid w:val="00A23B37"/>
    <w:rsid w:val="00A25347"/>
    <w:rsid w:val="00A258C9"/>
    <w:rsid w:val="00A34FD5"/>
    <w:rsid w:val="00A352B7"/>
    <w:rsid w:val="00A35BCC"/>
    <w:rsid w:val="00A37A19"/>
    <w:rsid w:val="00A403AC"/>
    <w:rsid w:val="00A4264B"/>
    <w:rsid w:val="00A430C7"/>
    <w:rsid w:val="00A466A2"/>
    <w:rsid w:val="00A52785"/>
    <w:rsid w:val="00A56F72"/>
    <w:rsid w:val="00A707BF"/>
    <w:rsid w:val="00A74D0A"/>
    <w:rsid w:val="00A85614"/>
    <w:rsid w:val="00A90B42"/>
    <w:rsid w:val="00A936C8"/>
    <w:rsid w:val="00A944A6"/>
    <w:rsid w:val="00A950A5"/>
    <w:rsid w:val="00A96C07"/>
    <w:rsid w:val="00A97E51"/>
    <w:rsid w:val="00AA41AC"/>
    <w:rsid w:val="00AA4852"/>
    <w:rsid w:val="00AA5628"/>
    <w:rsid w:val="00AA630B"/>
    <w:rsid w:val="00AC2F1F"/>
    <w:rsid w:val="00AC4B71"/>
    <w:rsid w:val="00AC5CBE"/>
    <w:rsid w:val="00AD26D4"/>
    <w:rsid w:val="00AD337B"/>
    <w:rsid w:val="00AD6362"/>
    <w:rsid w:val="00AE59F6"/>
    <w:rsid w:val="00AF1F81"/>
    <w:rsid w:val="00AF547F"/>
    <w:rsid w:val="00AF62A2"/>
    <w:rsid w:val="00AF6947"/>
    <w:rsid w:val="00B04C9C"/>
    <w:rsid w:val="00B12C72"/>
    <w:rsid w:val="00B137D4"/>
    <w:rsid w:val="00B16263"/>
    <w:rsid w:val="00B16B8F"/>
    <w:rsid w:val="00B2290E"/>
    <w:rsid w:val="00B25075"/>
    <w:rsid w:val="00B25918"/>
    <w:rsid w:val="00B26EC7"/>
    <w:rsid w:val="00B32E5D"/>
    <w:rsid w:val="00B37C72"/>
    <w:rsid w:val="00B43355"/>
    <w:rsid w:val="00B51378"/>
    <w:rsid w:val="00B61128"/>
    <w:rsid w:val="00B62136"/>
    <w:rsid w:val="00B6265B"/>
    <w:rsid w:val="00B71C3D"/>
    <w:rsid w:val="00B74CE4"/>
    <w:rsid w:val="00B7622C"/>
    <w:rsid w:val="00B762E7"/>
    <w:rsid w:val="00B76884"/>
    <w:rsid w:val="00B76CF9"/>
    <w:rsid w:val="00B800C5"/>
    <w:rsid w:val="00B80307"/>
    <w:rsid w:val="00B92E65"/>
    <w:rsid w:val="00B938F1"/>
    <w:rsid w:val="00B93A58"/>
    <w:rsid w:val="00BA38FC"/>
    <w:rsid w:val="00BB0B1B"/>
    <w:rsid w:val="00BB2963"/>
    <w:rsid w:val="00BB2E72"/>
    <w:rsid w:val="00BB308C"/>
    <w:rsid w:val="00BB6389"/>
    <w:rsid w:val="00BD305C"/>
    <w:rsid w:val="00BE06B9"/>
    <w:rsid w:val="00BF3B29"/>
    <w:rsid w:val="00BF51B9"/>
    <w:rsid w:val="00BF6A01"/>
    <w:rsid w:val="00BF7064"/>
    <w:rsid w:val="00C03158"/>
    <w:rsid w:val="00C04FBC"/>
    <w:rsid w:val="00C10994"/>
    <w:rsid w:val="00C15058"/>
    <w:rsid w:val="00C1564D"/>
    <w:rsid w:val="00C24D05"/>
    <w:rsid w:val="00C323A4"/>
    <w:rsid w:val="00C328AD"/>
    <w:rsid w:val="00C32BEE"/>
    <w:rsid w:val="00C34A0E"/>
    <w:rsid w:val="00C3645E"/>
    <w:rsid w:val="00C45E1B"/>
    <w:rsid w:val="00C50A66"/>
    <w:rsid w:val="00C535F0"/>
    <w:rsid w:val="00C57F28"/>
    <w:rsid w:val="00C612B3"/>
    <w:rsid w:val="00C63533"/>
    <w:rsid w:val="00C67974"/>
    <w:rsid w:val="00C730F0"/>
    <w:rsid w:val="00C83988"/>
    <w:rsid w:val="00C91EAD"/>
    <w:rsid w:val="00C93445"/>
    <w:rsid w:val="00CA17E0"/>
    <w:rsid w:val="00CA5059"/>
    <w:rsid w:val="00CA64B4"/>
    <w:rsid w:val="00CC097A"/>
    <w:rsid w:val="00CC10A2"/>
    <w:rsid w:val="00CC11B1"/>
    <w:rsid w:val="00CC2524"/>
    <w:rsid w:val="00CD0410"/>
    <w:rsid w:val="00CD2306"/>
    <w:rsid w:val="00CD446D"/>
    <w:rsid w:val="00CD4BDC"/>
    <w:rsid w:val="00CF1E66"/>
    <w:rsid w:val="00CF2097"/>
    <w:rsid w:val="00CF23F0"/>
    <w:rsid w:val="00CF2780"/>
    <w:rsid w:val="00CF593B"/>
    <w:rsid w:val="00D0062F"/>
    <w:rsid w:val="00D029F8"/>
    <w:rsid w:val="00D03965"/>
    <w:rsid w:val="00D051CF"/>
    <w:rsid w:val="00D05B33"/>
    <w:rsid w:val="00D065D5"/>
    <w:rsid w:val="00D11EDB"/>
    <w:rsid w:val="00D134A7"/>
    <w:rsid w:val="00D21BCB"/>
    <w:rsid w:val="00D22B8D"/>
    <w:rsid w:val="00D237C6"/>
    <w:rsid w:val="00D23A76"/>
    <w:rsid w:val="00D26B97"/>
    <w:rsid w:val="00D30483"/>
    <w:rsid w:val="00D4274E"/>
    <w:rsid w:val="00D45FC0"/>
    <w:rsid w:val="00D511CF"/>
    <w:rsid w:val="00D5125D"/>
    <w:rsid w:val="00D55870"/>
    <w:rsid w:val="00D627F1"/>
    <w:rsid w:val="00D62D5D"/>
    <w:rsid w:val="00D720C5"/>
    <w:rsid w:val="00D73192"/>
    <w:rsid w:val="00D81CFE"/>
    <w:rsid w:val="00D92A8A"/>
    <w:rsid w:val="00D959DB"/>
    <w:rsid w:val="00D97798"/>
    <w:rsid w:val="00DA1CFE"/>
    <w:rsid w:val="00DA4AA4"/>
    <w:rsid w:val="00DA5C14"/>
    <w:rsid w:val="00DB02FF"/>
    <w:rsid w:val="00DC3E62"/>
    <w:rsid w:val="00DC7103"/>
    <w:rsid w:val="00DC7E7F"/>
    <w:rsid w:val="00DD0780"/>
    <w:rsid w:val="00DD5C4F"/>
    <w:rsid w:val="00DE1ED7"/>
    <w:rsid w:val="00E00E04"/>
    <w:rsid w:val="00E02340"/>
    <w:rsid w:val="00E1380E"/>
    <w:rsid w:val="00E15ED3"/>
    <w:rsid w:val="00E24AD0"/>
    <w:rsid w:val="00E436DE"/>
    <w:rsid w:val="00E505A9"/>
    <w:rsid w:val="00E514F7"/>
    <w:rsid w:val="00E56363"/>
    <w:rsid w:val="00E56B2E"/>
    <w:rsid w:val="00E719F2"/>
    <w:rsid w:val="00E723C9"/>
    <w:rsid w:val="00E73652"/>
    <w:rsid w:val="00E7790A"/>
    <w:rsid w:val="00E83A7A"/>
    <w:rsid w:val="00E92807"/>
    <w:rsid w:val="00E94ABF"/>
    <w:rsid w:val="00E96653"/>
    <w:rsid w:val="00EA3DD3"/>
    <w:rsid w:val="00EB1138"/>
    <w:rsid w:val="00EC0D0C"/>
    <w:rsid w:val="00ED3B53"/>
    <w:rsid w:val="00EE335D"/>
    <w:rsid w:val="00EE3679"/>
    <w:rsid w:val="00EF187B"/>
    <w:rsid w:val="00EF2CE2"/>
    <w:rsid w:val="00EF442F"/>
    <w:rsid w:val="00EF4A37"/>
    <w:rsid w:val="00EF4E20"/>
    <w:rsid w:val="00EF5A05"/>
    <w:rsid w:val="00F00CCD"/>
    <w:rsid w:val="00F02424"/>
    <w:rsid w:val="00F051EF"/>
    <w:rsid w:val="00F05A60"/>
    <w:rsid w:val="00F06672"/>
    <w:rsid w:val="00F20E75"/>
    <w:rsid w:val="00F3477E"/>
    <w:rsid w:val="00F36EFB"/>
    <w:rsid w:val="00F40996"/>
    <w:rsid w:val="00F45BEF"/>
    <w:rsid w:val="00F45E40"/>
    <w:rsid w:val="00F4666A"/>
    <w:rsid w:val="00F52742"/>
    <w:rsid w:val="00F64E9E"/>
    <w:rsid w:val="00F6566D"/>
    <w:rsid w:val="00F66232"/>
    <w:rsid w:val="00F74546"/>
    <w:rsid w:val="00F76199"/>
    <w:rsid w:val="00F82187"/>
    <w:rsid w:val="00F86939"/>
    <w:rsid w:val="00F95972"/>
    <w:rsid w:val="00FA04AF"/>
    <w:rsid w:val="00FA219D"/>
    <w:rsid w:val="00FA3CFA"/>
    <w:rsid w:val="00FA5219"/>
    <w:rsid w:val="00FA66BF"/>
    <w:rsid w:val="00FB035F"/>
    <w:rsid w:val="00FB18E1"/>
    <w:rsid w:val="00FB2A2C"/>
    <w:rsid w:val="00FB34B1"/>
    <w:rsid w:val="00FB60E6"/>
    <w:rsid w:val="00FC2A7D"/>
    <w:rsid w:val="00FC4228"/>
    <w:rsid w:val="00FD11EB"/>
    <w:rsid w:val="00FE2373"/>
    <w:rsid w:val="00FE5D2B"/>
    <w:rsid w:val="00FE747F"/>
    <w:rsid w:val="00FF1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6273C-71A2-41F2-A5E3-D9BC882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972"/>
    <w:pPr>
      <w:widowControl w:val="0"/>
      <w:jc w:val="both"/>
    </w:pPr>
    <w:rPr>
      <w:rFonts w:ascii="Times New Roman" w:eastAsia="宋体" w:hAnsi="Times New Roman" w:cs="Times New Roman"/>
      <w:szCs w:val="24"/>
    </w:rPr>
  </w:style>
  <w:style w:type="paragraph" w:styleId="2">
    <w:name w:val="heading 2"/>
    <w:aliases w:val="节,Heading 2 Hidden,Heading 2 CCBS,heading 2,Chapter,_Heading 2,1.1,1.1标题 2,标题2,标题 y2,H2,h2,heading 2+ Indent: Left 0.25 in,二级,节名,1.1  heading 2,heading 2TOC,DO NOT USE_h2,h21,Heading B,Level 2 Topic Heading,第一章 标题 2,sect 1.2,chn,Underrubrik1,prop2"/>
    <w:basedOn w:val="a"/>
    <w:next w:val="a"/>
    <w:link w:val="2Char1"/>
    <w:autoRedefine/>
    <w:qFormat/>
    <w:rsid w:val="008A571B"/>
    <w:pPr>
      <w:keepNext/>
      <w:keepLines/>
      <w:spacing w:before="240" w:after="120"/>
      <w:ind w:hanging="12"/>
      <w:jc w:val="left"/>
      <w:outlineLvl w:val="1"/>
    </w:pPr>
    <w:rPr>
      <w:rFonts w:eastAsia="仿宋"/>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972"/>
    <w:rPr>
      <w:sz w:val="18"/>
      <w:szCs w:val="18"/>
    </w:rPr>
  </w:style>
  <w:style w:type="paragraph" w:styleId="a4">
    <w:name w:val="footer"/>
    <w:basedOn w:val="a"/>
    <w:link w:val="Char0"/>
    <w:uiPriority w:val="99"/>
    <w:unhideWhenUsed/>
    <w:rsid w:val="00F95972"/>
    <w:pPr>
      <w:tabs>
        <w:tab w:val="center" w:pos="4153"/>
        <w:tab w:val="right" w:pos="8306"/>
      </w:tabs>
      <w:snapToGrid w:val="0"/>
      <w:jc w:val="left"/>
    </w:pPr>
    <w:rPr>
      <w:sz w:val="18"/>
      <w:szCs w:val="18"/>
    </w:rPr>
  </w:style>
  <w:style w:type="character" w:customStyle="1" w:styleId="Char0">
    <w:name w:val="页脚 Char"/>
    <w:basedOn w:val="a0"/>
    <w:link w:val="a4"/>
    <w:uiPriority w:val="99"/>
    <w:rsid w:val="00F95972"/>
    <w:rPr>
      <w:sz w:val="18"/>
      <w:szCs w:val="18"/>
    </w:rPr>
  </w:style>
  <w:style w:type="paragraph" w:customStyle="1" w:styleId="a5">
    <w:name w:val="封面标准名称"/>
    <w:rsid w:val="00F9597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封面标准英文名称"/>
    <w:rsid w:val="00F95972"/>
    <w:pPr>
      <w:widowControl w:val="0"/>
      <w:spacing w:before="370" w:line="400" w:lineRule="exact"/>
      <w:jc w:val="center"/>
    </w:pPr>
    <w:rPr>
      <w:rFonts w:ascii="Times New Roman" w:eastAsia="宋体" w:hAnsi="Times New Roman" w:cs="Times New Roman"/>
      <w:kern w:val="0"/>
      <w:sz w:val="28"/>
      <w:szCs w:val="20"/>
    </w:rPr>
  </w:style>
  <w:style w:type="paragraph" w:styleId="a7">
    <w:name w:val="Date"/>
    <w:basedOn w:val="a"/>
    <w:next w:val="a"/>
    <w:link w:val="Char1"/>
    <w:uiPriority w:val="99"/>
    <w:semiHidden/>
    <w:unhideWhenUsed/>
    <w:rsid w:val="00FC2A7D"/>
    <w:pPr>
      <w:ind w:leftChars="2500" w:left="100"/>
    </w:pPr>
  </w:style>
  <w:style w:type="character" w:customStyle="1" w:styleId="Char1">
    <w:name w:val="日期 Char"/>
    <w:basedOn w:val="a0"/>
    <w:link w:val="a7"/>
    <w:uiPriority w:val="99"/>
    <w:semiHidden/>
    <w:rsid w:val="00FC2A7D"/>
    <w:rPr>
      <w:rFonts w:ascii="Times New Roman" w:eastAsia="宋体" w:hAnsi="Times New Roman" w:cs="Times New Roman"/>
      <w:szCs w:val="24"/>
    </w:rPr>
  </w:style>
  <w:style w:type="character" w:styleId="a8">
    <w:name w:val="Hyperlink"/>
    <w:basedOn w:val="a0"/>
    <w:uiPriority w:val="99"/>
    <w:rsid w:val="00274ADC"/>
    <w:rPr>
      <w:color w:val="0066CC"/>
      <w:u w:val="single"/>
    </w:rPr>
  </w:style>
  <w:style w:type="character" w:customStyle="1" w:styleId="4Exact">
    <w:name w:val="正文文本 (4) Exact"/>
    <w:basedOn w:val="a0"/>
    <w:link w:val="4"/>
    <w:rsid w:val="00274ADC"/>
    <w:rPr>
      <w:rFonts w:ascii="MingLiU" w:eastAsia="MingLiU" w:hAnsi="MingLiU" w:cs="MingLiU"/>
      <w:spacing w:val="30"/>
      <w:sz w:val="30"/>
      <w:szCs w:val="30"/>
      <w:shd w:val="clear" w:color="auto" w:fill="FFFFFF"/>
    </w:rPr>
  </w:style>
  <w:style w:type="character" w:customStyle="1" w:styleId="20">
    <w:name w:val="标题 #2_"/>
    <w:basedOn w:val="a0"/>
    <w:link w:val="21"/>
    <w:rsid w:val="00274ADC"/>
    <w:rPr>
      <w:rFonts w:ascii="MingLiU" w:eastAsia="MingLiU" w:hAnsi="MingLiU" w:cs="MingLiU"/>
      <w:sz w:val="34"/>
      <w:szCs w:val="34"/>
      <w:shd w:val="clear" w:color="auto" w:fill="FFFFFF"/>
    </w:rPr>
  </w:style>
  <w:style w:type="character" w:customStyle="1" w:styleId="3">
    <w:name w:val="正文文本 (3)_"/>
    <w:basedOn w:val="a0"/>
    <w:link w:val="30"/>
    <w:rsid w:val="00274ADC"/>
    <w:rPr>
      <w:rFonts w:ascii="MingLiU" w:eastAsia="MingLiU" w:hAnsi="MingLiU" w:cs="MingLiU"/>
      <w:spacing w:val="20"/>
      <w:sz w:val="28"/>
      <w:szCs w:val="28"/>
      <w:shd w:val="clear" w:color="auto" w:fill="FFFFFF"/>
    </w:rPr>
  </w:style>
  <w:style w:type="character" w:customStyle="1" w:styleId="22">
    <w:name w:val="正文文本 (2)_"/>
    <w:basedOn w:val="a0"/>
    <w:rsid w:val="00274ADC"/>
    <w:rPr>
      <w:rFonts w:ascii="MingLiU" w:eastAsia="MingLiU" w:hAnsi="MingLiU" w:cs="MingLiU"/>
      <w:b w:val="0"/>
      <w:bCs w:val="0"/>
      <w:i w:val="0"/>
      <w:iCs w:val="0"/>
      <w:smallCaps w:val="0"/>
      <w:strike w:val="0"/>
      <w:sz w:val="20"/>
      <w:szCs w:val="20"/>
      <w:u w:val="none"/>
    </w:rPr>
  </w:style>
  <w:style w:type="character" w:customStyle="1" w:styleId="2Georgia">
    <w:name w:val="正文文本 (2) + Georgia"/>
    <w:aliases w:val="小型大写,8 pt,9.5 pt"/>
    <w:basedOn w:val="22"/>
    <w:rsid w:val="00274ADC"/>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3Char">
    <w:name w:val="目录 3 Char"/>
    <w:basedOn w:val="a0"/>
    <w:link w:val="31"/>
    <w:rsid w:val="00274ADC"/>
    <w:rPr>
      <w:rFonts w:ascii="MingLiU" w:eastAsia="MingLiU" w:hAnsi="MingLiU" w:cs="MingLiU"/>
      <w:sz w:val="20"/>
      <w:szCs w:val="20"/>
      <w:shd w:val="clear" w:color="auto" w:fill="FFFFFF"/>
    </w:rPr>
  </w:style>
  <w:style w:type="character" w:customStyle="1" w:styleId="a9">
    <w:name w:val="页眉或页脚_"/>
    <w:basedOn w:val="a0"/>
    <w:rsid w:val="00274ADC"/>
    <w:rPr>
      <w:rFonts w:ascii="AngsanaUPC" w:eastAsia="AngsanaUPC" w:hAnsi="AngsanaUPC" w:cs="AngsanaUPC"/>
      <w:b w:val="0"/>
      <w:bCs w:val="0"/>
      <w:i w:val="0"/>
      <w:iCs w:val="0"/>
      <w:smallCaps w:val="0"/>
      <w:strike w:val="0"/>
      <w:sz w:val="26"/>
      <w:szCs w:val="26"/>
      <w:u w:val="none"/>
    </w:rPr>
  </w:style>
  <w:style w:type="character" w:customStyle="1" w:styleId="aa">
    <w:name w:val="页眉或页脚"/>
    <w:basedOn w:val="a9"/>
    <w:rsid w:val="00274ADC"/>
    <w:rPr>
      <w:rFonts w:ascii="AngsanaUPC" w:eastAsia="AngsanaUPC" w:hAnsi="AngsanaUPC" w:cs="AngsanaUPC"/>
      <w:b w:val="0"/>
      <w:bCs w:val="0"/>
      <w:i w:val="0"/>
      <w:iCs w:val="0"/>
      <w:smallCaps w:val="0"/>
      <w:strike w:val="0"/>
      <w:color w:val="000000"/>
      <w:spacing w:val="0"/>
      <w:w w:val="100"/>
      <w:position w:val="0"/>
      <w:sz w:val="26"/>
      <w:szCs w:val="26"/>
      <w:u w:val="none"/>
      <w:lang w:val="zh-TW" w:eastAsia="zh-TW" w:bidi="zh-TW"/>
    </w:rPr>
  </w:style>
  <w:style w:type="character" w:customStyle="1" w:styleId="Georgia">
    <w:name w:val="目录 + Georgia"/>
    <w:basedOn w:val="3Char"/>
    <w:rsid w:val="00274ADC"/>
    <w:rPr>
      <w:rFonts w:ascii="Georgia" w:eastAsia="Georgia" w:hAnsi="Georgia" w:cs="Georgia"/>
      <w:b/>
      <w:bCs/>
      <w:color w:val="000000"/>
      <w:spacing w:val="0"/>
      <w:w w:val="100"/>
      <w:position w:val="0"/>
      <w:sz w:val="20"/>
      <w:szCs w:val="20"/>
      <w:shd w:val="clear" w:color="auto" w:fill="FFFFFF"/>
      <w:lang w:val="en-US" w:eastAsia="en-US" w:bidi="en-US"/>
    </w:rPr>
  </w:style>
  <w:style w:type="character" w:customStyle="1" w:styleId="23">
    <w:name w:val="目录 (2)_"/>
    <w:basedOn w:val="a0"/>
    <w:link w:val="24"/>
    <w:rsid w:val="00274ADC"/>
    <w:rPr>
      <w:rFonts w:ascii="MingLiU" w:eastAsia="MingLiU" w:hAnsi="MingLiU" w:cs="MingLiU"/>
      <w:spacing w:val="20"/>
      <w:szCs w:val="21"/>
      <w:shd w:val="clear" w:color="auto" w:fill="FFFFFF"/>
    </w:rPr>
  </w:style>
  <w:style w:type="character" w:customStyle="1" w:styleId="210pt">
    <w:name w:val="目录 (2) + 10 pt"/>
    <w:aliases w:val="间距 0 pt,标题 #4 + 10 pt,表格标题 (4) + 10 pt,正文文本 (5) + 10 pt,间距 -1 pt,正文文本 (5) + Georgia,10 pt,表格标题 (2) + Georgia,正文文本 (11) + 8 pt,缩放 100% Exact,正文文本 (2) + 8.5 pt,间距 2 pt"/>
    <w:basedOn w:val="23"/>
    <w:rsid w:val="00274ADC"/>
    <w:rPr>
      <w:rFonts w:ascii="MingLiU" w:eastAsia="MingLiU" w:hAnsi="MingLiU" w:cs="MingLiU"/>
      <w:color w:val="000000"/>
      <w:spacing w:val="0"/>
      <w:w w:val="100"/>
      <w:position w:val="0"/>
      <w:sz w:val="20"/>
      <w:szCs w:val="20"/>
      <w:shd w:val="clear" w:color="auto" w:fill="FFFFFF"/>
      <w:lang w:val="zh-TW" w:eastAsia="zh-TW" w:bidi="zh-TW"/>
    </w:rPr>
  </w:style>
  <w:style w:type="character" w:customStyle="1" w:styleId="32">
    <w:name w:val="标题 #3_"/>
    <w:basedOn w:val="a0"/>
    <w:link w:val="33"/>
    <w:rsid w:val="00274ADC"/>
    <w:rPr>
      <w:rFonts w:ascii="MingLiU" w:eastAsia="MingLiU" w:hAnsi="MingLiU" w:cs="MingLiU"/>
      <w:spacing w:val="30"/>
      <w:sz w:val="28"/>
      <w:szCs w:val="28"/>
      <w:shd w:val="clear" w:color="auto" w:fill="FFFFFF"/>
    </w:rPr>
  </w:style>
  <w:style w:type="character" w:customStyle="1" w:styleId="34pt">
    <w:name w:val="标题 #3 + 间距 4 pt"/>
    <w:basedOn w:val="32"/>
    <w:rsid w:val="00274ADC"/>
    <w:rPr>
      <w:rFonts w:ascii="MingLiU" w:eastAsia="MingLiU" w:hAnsi="MingLiU" w:cs="MingLiU"/>
      <w:color w:val="000000"/>
      <w:spacing w:val="80"/>
      <w:w w:val="100"/>
      <w:position w:val="0"/>
      <w:sz w:val="28"/>
      <w:szCs w:val="28"/>
      <w:shd w:val="clear" w:color="auto" w:fill="FFFFFF"/>
      <w:lang w:val="zh-TW" w:eastAsia="zh-TW" w:bidi="zh-TW"/>
    </w:rPr>
  </w:style>
  <w:style w:type="character" w:customStyle="1" w:styleId="40">
    <w:name w:val="标题 #4_"/>
    <w:basedOn w:val="a0"/>
    <w:link w:val="41"/>
    <w:rsid w:val="00274ADC"/>
    <w:rPr>
      <w:rFonts w:ascii="MingLiU" w:eastAsia="MingLiU" w:hAnsi="MingLiU" w:cs="MingLiU"/>
      <w:spacing w:val="20"/>
      <w:szCs w:val="21"/>
      <w:shd w:val="clear" w:color="auto" w:fill="FFFFFF"/>
    </w:rPr>
  </w:style>
  <w:style w:type="character" w:customStyle="1" w:styleId="5">
    <w:name w:val="正文文本 (5)_"/>
    <w:basedOn w:val="a0"/>
    <w:link w:val="50"/>
    <w:rsid w:val="00274ADC"/>
    <w:rPr>
      <w:rFonts w:ascii="MingLiU" w:eastAsia="MingLiU" w:hAnsi="MingLiU" w:cs="MingLiU"/>
      <w:spacing w:val="20"/>
      <w:szCs w:val="21"/>
      <w:shd w:val="clear" w:color="auto" w:fill="FFFFFF"/>
    </w:rPr>
  </w:style>
  <w:style w:type="character" w:customStyle="1" w:styleId="ab">
    <w:name w:val="表格标题_"/>
    <w:basedOn w:val="a0"/>
    <w:rsid w:val="00274ADC"/>
    <w:rPr>
      <w:rFonts w:ascii="MingLiU" w:eastAsia="MingLiU" w:hAnsi="MingLiU" w:cs="MingLiU"/>
      <w:b w:val="0"/>
      <w:bCs w:val="0"/>
      <w:i w:val="0"/>
      <w:iCs w:val="0"/>
      <w:smallCaps w:val="0"/>
      <w:strike w:val="0"/>
      <w:sz w:val="20"/>
      <w:szCs w:val="20"/>
      <w:u w:val="none"/>
    </w:rPr>
  </w:style>
  <w:style w:type="character" w:customStyle="1" w:styleId="25">
    <w:name w:val="正文文本 (2)"/>
    <w:basedOn w:val="22"/>
    <w:rsid w:val="00274ADC"/>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style>
  <w:style w:type="character" w:customStyle="1" w:styleId="Georgia0">
    <w:name w:val="表格标题 + Georgia"/>
    <w:basedOn w:val="ab"/>
    <w:rsid w:val="00274ADC"/>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4pt">
    <w:name w:val="表格标题 + 间距 4 pt"/>
    <w:basedOn w:val="ab"/>
    <w:rsid w:val="00274ADC"/>
    <w:rPr>
      <w:rFonts w:ascii="MingLiU" w:eastAsia="MingLiU" w:hAnsi="MingLiU" w:cs="MingLiU"/>
      <w:b w:val="0"/>
      <w:bCs w:val="0"/>
      <w:i w:val="0"/>
      <w:iCs w:val="0"/>
      <w:smallCaps w:val="0"/>
      <w:strike w:val="0"/>
      <w:color w:val="000000"/>
      <w:spacing w:val="90"/>
      <w:w w:val="100"/>
      <w:position w:val="0"/>
      <w:sz w:val="20"/>
      <w:szCs w:val="20"/>
      <w:u w:val="none"/>
      <w:lang w:val="zh-TW" w:eastAsia="zh-TW" w:bidi="zh-TW"/>
    </w:rPr>
  </w:style>
  <w:style w:type="character" w:customStyle="1" w:styleId="26">
    <w:name w:val="表格标题 (2)_"/>
    <w:basedOn w:val="a0"/>
    <w:link w:val="27"/>
    <w:rsid w:val="00274ADC"/>
    <w:rPr>
      <w:rFonts w:ascii="MingLiU" w:eastAsia="MingLiU" w:hAnsi="MingLiU" w:cs="MingLiU"/>
      <w:sz w:val="16"/>
      <w:szCs w:val="16"/>
      <w:shd w:val="clear" w:color="auto" w:fill="FFFFFF"/>
    </w:rPr>
  </w:style>
  <w:style w:type="character" w:customStyle="1" w:styleId="24pt">
    <w:name w:val="正文文本 (2) + 间距 4 pt"/>
    <w:basedOn w:val="22"/>
    <w:rsid w:val="00274ADC"/>
    <w:rPr>
      <w:rFonts w:ascii="MingLiU" w:eastAsia="MingLiU" w:hAnsi="MingLiU" w:cs="MingLiU"/>
      <w:b w:val="0"/>
      <w:bCs w:val="0"/>
      <w:i w:val="0"/>
      <w:iCs w:val="0"/>
      <w:smallCaps w:val="0"/>
      <w:strike w:val="0"/>
      <w:color w:val="000000"/>
      <w:spacing w:val="90"/>
      <w:w w:val="100"/>
      <w:position w:val="0"/>
      <w:sz w:val="20"/>
      <w:szCs w:val="20"/>
      <w:u w:val="none"/>
      <w:lang w:val="zh-TW" w:eastAsia="zh-TW" w:bidi="zh-TW"/>
    </w:rPr>
  </w:style>
  <w:style w:type="character" w:customStyle="1" w:styleId="34">
    <w:name w:val="表格标题 (3)_"/>
    <w:basedOn w:val="a0"/>
    <w:link w:val="35"/>
    <w:rsid w:val="00274ADC"/>
    <w:rPr>
      <w:rFonts w:ascii="MingLiU" w:eastAsia="MingLiU" w:hAnsi="MingLiU" w:cs="MingLiU"/>
      <w:sz w:val="16"/>
      <w:szCs w:val="16"/>
      <w:shd w:val="clear" w:color="auto" w:fill="FFFFFF"/>
    </w:rPr>
  </w:style>
  <w:style w:type="character" w:customStyle="1" w:styleId="6">
    <w:name w:val="正文文本 (6)_"/>
    <w:basedOn w:val="a0"/>
    <w:link w:val="60"/>
    <w:rsid w:val="00274ADC"/>
    <w:rPr>
      <w:rFonts w:ascii="MingLiU" w:eastAsia="MingLiU" w:hAnsi="MingLiU" w:cs="MingLiU"/>
      <w:sz w:val="16"/>
      <w:szCs w:val="16"/>
      <w:shd w:val="clear" w:color="auto" w:fill="FFFFFF"/>
    </w:rPr>
  </w:style>
  <w:style w:type="character" w:customStyle="1" w:styleId="42">
    <w:name w:val="表格标题 (4)_"/>
    <w:basedOn w:val="a0"/>
    <w:link w:val="43"/>
    <w:rsid w:val="00274ADC"/>
    <w:rPr>
      <w:rFonts w:ascii="MingLiU" w:eastAsia="MingLiU" w:hAnsi="MingLiU" w:cs="MingLiU"/>
      <w:spacing w:val="20"/>
      <w:szCs w:val="21"/>
      <w:shd w:val="clear" w:color="auto" w:fill="FFFFFF"/>
    </w:rPr>
  </w:style>
  <w:style w:type="character" w:customStyle="1" w:styleId="211pt">
    <w:name w:val="正文文本 (2) + 间距 11 pt"/>
    <w:basedOn w:val="22"/>
    <w:rsid w:val="00274ADC"/>
    <w:rPr>
      <w:rFonts w:ascii="MingLiU" w:eastAsia="MingLiU" w:hAnsi="MingLiU" w:cs="MingLiU"/>
      <w:b w:val="0"/>
      <w:bCs w:val="0"/>
      <w:i w:val="0"/>
      <w:iCs w:val="0"/>
      <w:smallCaps w:val="0"/>
      <w:strike w:val="0"/>
      <w:color w:val="000000"/>
      <w:spacing w:val="220"/>
      <w:w w:val="100"/>
      <w:position w:val="0"/>
      <w:sz w:val="20"/>
      <w:szCs w:val="20"/>
      <w:u w:val="none"/>
      <w:lang w:val="zh-TW" w:eastAsia="zh-TW" w:bidi="zh-TW"/>
    </w:rPr>
  </w:style>
  <w:style w:type="character" w:customStyle="1" w:styleId="23pt">
    <w:name w:val="正文文本 (2) + 间距 3 pt"/>
    <w:basedOn w:val="22"/>
    <w:rsid w:val="00274ADC"/>
    <w:rPr>
      <w:rFonts w:ascii="MingLiU" w:eastAsia="MingLiU" w:hAnsi="MingLiU" w:cs="MingLiU"/>
      <w:b w:val="0"/>
      <w:bCs w:val="0"/>
      <w:i w:val="0"/>
      <w:iCs w:val="0"/>
      <w:smallCaps w:val="0"/>
      <w:strike w:val="0"/>
      <w:color w:val="000000"/>
      <w:spacing w:val="70"/>
      <w:w w:val="100"/>
      <w:position w:val="0"/>
      <w:sz w:val="20"/>
      <w:szCs w:val="20"/>
      <w:u w:val="none"/>
      <w:lang w:val="zh-TW" w:eastAsia="zh-TW" w:bidi="zh-TW"/>
    </w:rPr>
  </w:style>
  <w:style w:type="character" w:customStyle="1" w:styleId="25pt">
    <w:name w:val="正文文本 (2) + 5 pt"/>
    <w:basedOn w:val="22"/>
    <w:rsid w:val="00274ADC"/>
    <w:rPr>
      <w:rFonts w:ascii="MingLiU" w:eastAsia="MingLiU" w:hAnsi="MingLiU" w:cs="MingLiU"/>
      <w:b w:val="0"/>
      <w:bCs w:val="0"/>
      <w:i w:val="0"/>
      <w:iCs w:val="0"/>
      <w:smallCaps w:val="0"/>
      <w:strike w:val="0"/>
      <w:color w:val="000000"/>
      <w:spacing w:val="0"/>
      <w:w w:val="100"/>
      <w:position w:val="0"/>
      <w:sz w:val="10"/>
      <w:szCs w:val="10"/>
      <w:u w:val="none"/>
      <w:lang w:val="zh-TW" w:eastAsia="zh-TW" w:bidi="zh-TW"/>
    </w:rPr>
  </w:style>
  <w:style w:type="character" w:customStyle="1" w:styleId="26pt">
    <w:name w:val="正文文本 (2) + 6 pt"/>
    <w:basedOn w:val="22"/>
    <w:rsid w:val="00274ADC"/>
    <w:rPr>
      <w:rFonts w:ascii="MingLiU" w:eastAsia="MingLiU" w:hAnsi="MingLiU" w:cs="MingLiU"/>
      <w:b w:val="0"/>
      <w:bCs w:val="0"/>
      <w:i w:val="0"/>
      <w:iCs w:val="0"/>
      <w:smallCaps w:val="0"/>
      <w:strike w:val="0"/>
      <w:color w:val="000000"/>
      <w:spacing w:val="0"/>
      <w:w w:val="100"/>
      <w:position w:val="0"/>
      <w:sz w:val="12"/>
      <w:szCs w:val="12"/>
      <w:u w:val="none"/>
      <w:lang w:val="zh-TW" w:eastAsia="zh-TW" w:bidi="zh-TW"/>
    </w:rPr>
  </w:style>
  <w:style w:type="character" w:customStyle="1" w:styleId="2105pt">
    <w:name w:val="正文文本 (2) + 10.5 pt"/>
    <w:aliases w:val="间距 1 pt"/>
    <w:basedOn w:val="22"/>
    <w:rsid w:val="00274ADC"/>
    <w:rPr>
      <w:rFonts w:ascii="MingLiU" w:eastAsia="MingLiU" w:hAnsi="MingLiU" w:cs="MingLiU"/>
      <w:b w:val="0"/>
      <w:bCs w:val="0"/>
      <w:i w:val="0"/>
      <w:iCs w:val="0"/>
      <w:smallCaps w:val="0"/>
      <w:strike w:val="0"/>
      <w:color w:val="000000"/>
      <w:spacing w:val="20"/>
      <w:w w:val="100"/>
      <w:position w:val="0"/>
      <w:sz w:val="21"/>
      <w:szCs w:val="21"/>
      <w:u w:val="none"/>
      <w:lang w:val="zh-TW" w:eastAsia="zh-TW" w:bidi="zh-TW"/>
    </w:rPr>
  </w:style>
  <w:style w:type="character" w:customStyle="1" w:styleId="245pt">
    <w:name w:val="正文文本 (2) + 4.5 pt"/>
    <w:basedOn w:val="22"/>
    <w:rsid w:val="00274ADC"/>
    <w:rPr>
      <w:rFonts w:ascii="MingLiU" w:eastAsia="MingLiU" w:hAnsi="MingLiU" w:cs="MingLiU"/>
      <w:b w:val="0"/>
      <w:bCs w:val="0"/>
      <w:i w:val="0"/>
      <w:iCs w:val="0"/>
      <w:smallCaps w:val="0"/>
      <w:strike w:val="0"/>
      <w:color w:val="000000"/>
      <w:spacing w:val="0"/>
      <w:w w:val="100"/>
      <w:position w:val="0"/>
      <w:sz w:val="9"/>
      <w:szCs w:val="9"/>
      <w:u w:val="none"/>
      <w:lang w:val="zh-TW" w:eastAsia="zh-TW" w:bidi="zh-TW"/>
    </w:rPr>
  </w:style>
  <w:style w:type="character" w:customStyle="1" w:styleId="255pt">
    <w:name w:val="正文文本 (2) + 5.5 pt"/>
    <w:basedOn w:val="22"/>
    <w:rsid w:val="00274ADC"/>
    <w:rPr>
      <w:rFonts w:ascii="MingLiU" w:eastAsia="MingLiU" w:hAnsi="MingLiU" w:cs="MingLiU"/>
      <w:b w:val="0"/>
      <w:bCs w:val="0"/>
      <w:i w:val="0"/>
      <w:iCs w:val="0"/>
      <w:smallCaps w:val="0"/>
      <w:strike w:val="0"/>
      <w:color w:val="000000"/>
      <w:spacing w:val="0"/>
      <w:w w:val="100"/>
      <w:position w:val="0"/>
      <w:sz w:val="11"/>
      <w:szCs w:val="11"/>
      <w:u w:val="none"/>
      <w:lang w:val="zh-TW" w:eastAsia="zh-TW" w:bidi="zh-TW"/>
    </w:rPr>
  </w:style>
  <w:style w:type="character" w:customStyle="1" w:styleId="7">
    <w:name w:val="正文文本 (7)_"/>
    <w:basedOn w:val="a0"/>
    <w:link w:val="70"/>
    <w:rsid w:val="00274ADC"/>
    <w:rPr>
      <w:rFonts w:ascii="Georgia" w:eastAsia="Georgia" w:hAnsi="Georgia" w:cs="Georgia"/>
      <w:sz w:val="20"/>
      <w:szCs w:val="20"/>
      <w:shd w:val="clear" w:color="auto" w:fill="FFFFFF"/>
      <w:lang w:eastAsia="en-US" w:bidi="en-US"/>
    </w:rPr>
  </w:style>
  <w:style w:type="character" w:customStyle="1" w:styleId="7MingLiU">
    <w:name w:val="正文文本 (7) + MingLiU"/>
    <w:basedOn w:val="7"/>
    <w:rsid w:val="00274ADC"/>
    <w:rPr>
      <w:rFonts w:ascii="MingLiU" w:eastAsia="MingLiU" w:hAnsi="MingLiU" w:cs="MingLiU"/>
      <w:b/>
      <w:bCs/>
      <w:color w:val="000000"/>
      <w:spacing w:val="0"/>
      <w:w w:val="100"/>
      <w:position w:val="0"/>
      <w:sz w:val="20"/>
      <w:szCs w:val="20"/>
      <w:shd w:val="clear" w:color="auto" w:fill="FFFFFF"/>
      <w:lang w:eastAsia="en-US" w:bidi="en-US"/>
    </w:rPr>
  </w:style>
  <w:style w:type="character" w:customStyle="1" w:styleId="2-1pt">
    <w:name w:val="正文文本 (2) + 间距 -1 pt"/>
    <w:basedOn w:val="22"/>
    <w:rsid w:val="00274ADC"/>
    <w:rPr>
      <w:rFonts w:ascii="MingLiU" w:eastAsia="MingLiU" w:hAnsi="MingLiU" w:cs="MingLiU"/>
      <w:b w:val="0"/>
      <w:bCs w:val="0"/>
      <w:i w:val="0"/>
      <w:iCs w:val="0"/>
      <w:smallCaps w:val="0"/>
      <w:strike w:val="0"/>
      <w:color w:val="000000"/>
      <w:spacing w:val="-20"/>
      <w:w w:val="100"/>
      <w:position w:val="0"/>
      <w:sz w:val="20"/>
      <w:szCs w:val="20"/>
      <w:u w:val="none"/>
      <w:lang w:val="en-US" w:eastAsia="en-US" w:bidi="en-US"/>
    </w:rPr>
  </w:style>
  <w:style w:type="character" w:customStyle="1" w:styleId="42pt">
    <w:name w:val="标题 #4 + 间距 2 pt"/>
    <w:basedOn w:val="40"/>
    <w:rsid w:val="00274ADC"/>
    <w:rPr>
      <w:rFonts w:ascii="MingLiU" w:eastAsia="MingLiU" w:hAnsi="MingLiU" w:cs="MingLiU"/>
      <w:color w:val="000000"/>
      <w:spacing w:val="40"/>
      <w:w w:val="100"/>
      <w:position w:val="0"/>
      <w:szCs w:val="21"/>
      <w:shd w:val="clear" w:color="auto" w:fill="FFFFFF"/>
      <w:lang w:val="zh-TW" w:eastAsia="zh-TW" w:bidi="zh-TW"/>
    </w:rPr>
  </w:style>
  <w:style w:type="character" w:customStyle="1" w:styleId="3pt">
    <w:name w:val="表格标题 + 间距 3 pt"/>
    <w:basedOn w:val="ab"/>
    <w:rsid w:val="00274ADC"/>
    <w:rPr>
      <w:rFonts w:ascii="MingLiU" w:eastAsia="MingLiU" w:hAnsi="MingLiU" w:cs="MingLiU"/>
      <w:b w:val="0"/>
      <w:bCs w:val="0"/>
      <w:i w:val="0"/>
      <w:iCs w:val="0"/>
      <w:smallCaps w:val="0"/>
      <w:strike w:val="0"/>
      <w:color w:val="000000"/>
      <w:spacing w:val="60"/>
      <w:w w:val="100"/>
      <w:position w:val="0"/>
      <w:sz w:val="20"/>
      <w:szCs w:val="20"/>
      <w:u w:val="none"/>
      <w:lang w:val="zh-TW" w:eastAsia="zh-TW" w:bidi="zh-TW"/>
    </w:rPr>
  </w:style>
  <w:style w:type="character" w:customStyle="1" w:styleId="ac">
    <w:name w:val="表格标题"/>
    <w:basedOn w:val="ab"/>
    <w:rsid w:val="00274ADC"/>
    <w:rPr>
      <w:rFonts w:ascii="MingLiU" w:eastAsia="MingLiU" w:hAnsi="MingLiU" w:cs="MingLiU"/>
      <w:b w:val="0"/>
      <w:bCs w:val="0"/>
      <w:i w:val="0"/>
      <w:iCs w:val="0"/>
      <w:smallCaps w:val="0"/>
      <w:strike w:val="0"/>
      <w:color w:val="000000"/>
      <w:spacing w:val="0"/>
      <w:w w:val="100"/>
      <w:position w:val="0"/>
      <w:sz w:val="20"/>
      <w:szCs w:val="20"/>
      <w:u w:val="single"/>
      <w:lang w:val="zh-TW" w:eastAsia="zh-TW" w:bidi="zh-TW"/>
    </w:rPr>
  </w:style>
  <w:style w:type="character" w:customStyle="1" w:styleId="51">
    <w:name w:val="表格标题 (5)_"/>
    <w:basedOn w:val="a0"/>
    <w:rsid w:val="00274ADC"/>
    <w:rPr>
      <w:rFonts w:ascii="MingLiU" w:eastAsia="MingLiU" w:hAnsi="MingLiU" w:cs="MingLiU"/>
      <w:b w:val="0"/>
      <w:bCs w:val="0"/>
      <w:i w:val="0"/>
      <w:iCs w:val="0"/>
      <w:smallCaps w:val="0"/>
      <w:strike w:val="0"/>
      <w:spacing w:val="0"/>
      <w:sz w:val="11"/>
      <w:szCs w:val="11"/>
      <w:u w:val="none"/>
      <w:lang w:val="en-US" w:eastAsia="en-US" w:bidi="en-US"/>
    </w:rPr>
  </w:style>
  <w:style w:type="character" w:customStyle="1" w:styleId="52">
    <w:name w:val="表格标题 (5)"/>
    <w:basedOn w:val="51"/>
    <w:rsid w:val="00274ADC"/>
    <w:rPr>
      <w:rFonts w:ascii="MingLiU" w:eastAsia="MingLiU" w:hAnsi="MingLiU" w:cs="MingLiU"/>
      <w:b w:val="0"/>
      <w:bCs w:val="0"/>
      <w:i w:val="0"/>
      <w:iCs w:val="0"/>
      <w:smallCaps w:val="0"/>
      <w:strike w:val="0"/>
      <w:color w:val="000000"/>
      <w:spacing w:val="0"/>
      <w:w w:val="100"/>
      <w:position w:val="0"/>
      <w:sz w:val="11"/>
      <w:szCs w:val="11"/>
      <w:u w:val="none"/>
      <w:lang w:val="zh-TW" w:eastAsia="zh-TW" w:bidi="zh-TW"/>
    </w:rPr>
  </w:style>
  <w:style w:type="character" w:customStyle="1" w:styleId="510pt">
    <w:name w:val="表格标题 (5) + 10 pt"/>
    <w:basedOn w:val="51"/>
    <w:rsid w:val="00274ADC"/>
    <w:rPr>
      <w:rFonts w:ascii="MingLiU" w:eastAsia="MingLiU" w:hAnsi="MingLiU" w:cs="MingLiU"/>
      <w:b w:val="0"/>
      <w:bCs w:val="0"/>
      <w:i w:val="0"/>
      <w:iCs w:val="0"/>
      <w:smallCaps w:val="0"/>
      <w:strike w:val="0"/>
      <w:color w:val="000000"/>
      <w:spacing w:val="0"/>
      <w:w w:val="100"/>
      <w:position w:val="0"/>
      <w:sz w:val="20"/>
      <w:szCs w:val="20"/>
      <w:u w:val="none"/>
      <w:lang w:val="zh-TW" w:eastAsia="zh-TW" w:bidi="zh-TW"/>
    </w:rPr>
  </w:style>
  <w:style w:type="character" w:customStyle="1" w:styleId="53">
    <w:name w:val="表格标题 (5) + 小型大写"/>
    <w:basedOn w:val="51"/>
    <w:rsid w:val="00274ADC"/>
    <w:rPr>
      <w:rFonts w:ascii="MingLiU" w:eastAsia="MingLiU" w:hAnsi="MingLiU" w:cs="MingLiU"/>
      <w:b w:val="0"/>
      <w:bCs w:val="0"/>
      <w:i w:val="0"/>
      <w:iCs w:val="0"/>
      <w:smallCaps/>
      <w:strike w:val="0"/>
      <w:color w:val="000000"/>
      <w:spacing w:val="0"/>
      <w:w w:val="100"/>
      <w:position w:val="0"/>
      <w:sz w:val="11"/>
      <w:szCs w:val="11"/>
      <w:u w:val="none"/>
      <w:lang w:val="en-US" w:eastAsia="en-US" w:bidi="en-US"/>
    </w:rPr>
  </w:style>
  <w:style w:type="character" w:customStyle="1" w:styleId="28pt">
    <w:name w:val="正文文本 (2) + 8 pt"/>
    <w:basedOn w:val="22"/>
    <w:rsid w:val="00274ADC"/>
    <w:rPr>
      <w:rFonts w:ascii="MingLiU" w:eastAsia="MingLiU" w:hAnsi="MingLiU" w:cs="MingLiU"/>
      <w:b w:val="0"/>
      <w:bCs w:val="0"/>
      <w:i w:val="0"/>
      <w:iCs w:val="0"/>
      <w:smallCaps w:val="0"/>
      <w:strike w:val="0"/>
      <w:color w:val="000000"/>
      <w:spacing w:val="0"/>
      <w:w w:val="100"/>
      <w:position w:val="0"/>
      <w:sz w:val="16"/>
      <w:szCs w:val="16"/>
      <w:u w:val="none"/>
      <w:lang w:val="zh-TW" w:eastAsia="zh-TW" w:bidi="zh-TW"/>
    </w:rPr>
  </w:style>
  <w:style w:type="character" w:customStyle="1" w:styleId="295pt">
    <w:name w:val="正文文本 (2) + 9.5 pt"/>
    <w:basedOn w:val="22"/>
    <w:rsid w:val="00274ADC"/>
    <w:rPr>
      <w:rFonts w:ascii="MingLiU" w:eastAsia="MingLiU" w:hAnsi="MingLiU" w:cs="MingLiU"/>
      <w:b w:val="0"/>
      <w:bCs w:val="0"/>
      <w:i w:val="0"/>
      <w:iCs w:val="0"/>
      <w:smallCaps w:val="0"/>
      <w:strike w:val="0"/>
      <w:color w:val="000000"/>
      <w:spacing w:val="0"/>
      <w:w w:val="100"/>
      <w:position w:val="0"/>
      <w:sz w:val="19"/>
      <w:szCs w:val="19"/>
      <w:u w:val="none"/>
      <w:lang w:val="en-US" w:eastAsia="en-US" w:bidi="en-US"/>
    </w:rPr>
  </w:style>
  <w:style w:type="character" w:customStyle="1" w:styleId="211pt0">
    <w:name w:val="正文文本 (2) + 11 pt"/>
    <w:aliases w:val="斜体,间距 -2 pt,正文文本 (2) + Century Gothic,4 pt"/>
    <w:basedOn w:val="22"/>
    <w:rsid w:val="00274ADC"/>
    <w:rPr>
      <w:rFonts w:ascii="MingLiU" w:eastAsia="MingLiU" w:hAnsi="MingLiU" w:cs="MingLiU"/>
      <w:b/>
      <w:bCs/>
      <w:i/>
      <w:iCs/>
      <w:smallCaps w:val="0"/>
      <w:strike w:val="0"/>
      <w:color w:val="000000"/>
      <w:spacing w:val="-40"/>
      <w:w w:val="100"/>
      <w:position w:val="0"/>
      <w:sz w:val="22"/>
      <w:szCs w:val="22"/>
      <w:u w:val="none"/>
      <w:lang w:val="en-US" w:eastAsia="en-US" w:bidi="en-US"/>
    </w:rPr>
  </w:style>
  <w:style w:type="character" w:customStyle="1" w:styleId="6Exact">
    <w:name w:val="表格标题 (6) Exact"/>
    <w:basedOn w:val="a0"/>
    <w:link w:val="61"/>
    <w:rsid w:val="00274ADC"/>
    <w:rPr>
      <w:rFonts w:ascii="MingLiU" w:eastAsia="MingLiU" w:hAnsi="MingLiU" w:cs="MingLiU"/>
      <w:spacing w:val="10"/>
      <w:sz w:val="18"/>
      <w:szCs w:val="18"/>
      <w:shd w:val="clear" w:color="auto" w:fill="FFFFFF"/>
      <w:lang w:eastAsia="en-US" w:bidi="en-US"/>
    </w:rPr>
  </w:style>
  <w:style w:type="character" w:customStyle="1" w:styleId="695pt">
    <w:name w:val="表格标题 (6) + 9.5 pt"/>
    <w:aliases w:val="间距 -1 pt Exact,正文文本 (20) + 非斜体,正文文本 (21) + Malgun Gothic,粗体,表格标题 (8) + 8.5 pt,表格标题 (8) + Malgun Gothic"/>
    <w:basedOn w:val="6Exact"/>
    <w:rsid w:val="00274ADC"/>
    <w:rPr>
      <w:rFonts w:ascii="MingLiU" w:eastAsia="MingLiU" w:hAnsi="MingLiU" w:cs="MingLiU"/>
      <w:color w:val="000000"/>
      <w:spacing w:val="-20"/>
      <w:w w:val="100"/>
      <w:position w:val="0"/>
      <w:sz w:val="19"/>
      <w:szCs w:val="19"/>
      <w:shd w:val="clear" w:color="auto" w:fill="FFFFFF"/>
      <w:lang w:val="zh-TW" w:eastAsia="zh-TW" w:bidi="zh-TW"/>
    </w:rPr>
  </w:style>
  <w:style w:type="character" w:customStyle="1" w:styleId="6-1ptExact">
    <w:name w:val="表格标题 (6) + 间距 -1 pt Exact"/>
    <w:basedOn w:val="6Exact"/>
    <w:rsid w:val="00274ADC"/>
    <w:rPr>
      <w:rFonts w:ascii="MingLiU" w:eastAsia="MingLiU" w:hAnsi="MingLiU" w:cs="MingLiU"/>
      <w:color w:val="000000"/>
      <w:spacing w:val="-30"/>
      <w:w w:val="100"/>
      <w:position w:val="0"/>
      <w:sz w:val="18"/>
      <w:szCs w:val="18"/>
      <w:shd w:val="clear" w:color="auto" w:fill="FFFFFF"/>
      <w:lang w:eastAsia="en-US" w:bidi="en-US"/>
    </w:rPr>
  </w:style>
  <w:style w:type="character" w:customStyle="1" w:styleId="60ptExact">
    <w:name w:val="表格标题 (6) + 间距 0 pt Exact"/>
    <w:basedOn w:val="6Exact"/>
    <w:rsid w:val="00274ADC"/>
    <w:rPr>
      <w:rFonts w:ascii="MingLiU" w:eastAsia="MingLiU" w:hAnsi="MingLiU" w:cs="MingLiU"/>
      <w:color w:val="000000"/>
      <w:spacing w:val="-10"/>
      <w:w w:val="100"/>
      <w:position w:val="0"/>
      <w:sz w:val="18"/>
      <w:szCs w:val="18"/>
      <w:shd w:val="clear" w:color="auto" w:fill="FFFFFF"/>
      <w:lang w:eastAsia="en-US" w:bidi="en-US"/>
    </w:rPr>
  </w:style>
  <w:style w:type="character" w:customStyle="1" w:styleId="7Exact">
    <w:name w:val="表格标题 (7) Exact"/>
    <w:basedOn w:val="a0"/>
    <w:link w:val="71"/>
    <w:rsid w:val="00274ADC"/>
    <w:rPr>
      <w:rFonts w:ascii="MingLiU" w:eastAsia="MingLiU" w:hAnsi="MingLiU" w:cs="MingLiU"/>
      <w:i/>
      <w:iCs/>
      <w:spacing w:val="-30"/>
      <w:sz w:val="17"/>
      <w:szCs w:val="17"/>
      <w:shd w:val="clear" w:color="auto" w:fill="FFFFFF"/>
      <w:lang w:eastAsia="en-US" w:bidi="en-US"/>
    </w:rPr>
  </w:style>
  <w:style w:type="character" w:customStyle="1" w:styleId="8Exact">
    <w:name w:val="正文文本 (8) Exact"/>
    <w:basedOn w:val="a0"/>
    <w:link w:val="8"/>
    <w:rsid w:val="00274ADC"/>
    <w:rPr>
      <w:rFonts w:ascii="MingLiU" w:eastAsia="MingLiU" w:hAnsi="MingLiU" w:cs="MingLiU"/>
      <w:spacing w:val="-20"/>
      <w:sz w:val="19"/>
      <w:szCs w:val="19"/>
      <w:shd w:val="clear" w:color="auto" w:fill="FFFFFF"/>
    </w:rPr>
  </w:style>
  <w:style w:type="character" w:customStyle="1" w:styleId="9Exact">
    <w:name w:val="正文文本 (9) Exact"/>
    <w:basedOn w:val="a0"/>
    <w:link w:val="9"/>
    <w:rsid w:val="00274ADC"/>
    <w:rPr>
      <w:rFonts w:ascii="MingLiU" w:eastAsia="MingLiU" w:hAnsi="MingLiU" w:cs="MingLiU"/>
      <w:sz w:val="17"/>
      <w:szCs w:val="17"/>
      <w:shd w:val="clear" w:color="auto" w:fill="FFFFFF"/>
      <w:lang w:eastAsia="en-US" w:bidi="en-US"/>
    </w:rPr>
  </w:style>
  <w:style w:type="character" w:customStyle="1" w:styleId="10Exact">
    <w:name w:val="正文文本 (10) Exact"/>
    <w:basedOn w:val="a0"/>
    <w:link w:val="10"/>
    <w:rsid w:val="00274ADC"/>
    <w:rPr>
      <w:rFonts w:ascii="MingLiU" w:eastAsia="MingLiU" w:hAnsi="MingLiU" w:cs="MingLiU"/>
      <w:spacing w:val="-30"/>
      <w:sz w:val="20"/>
      <w:szCs w:val="20"/>
      <w:shd w:val="clear" w:color="auto" w:fill="FFFFFF"/>
      <w:lang w:eastAsia="en-US" w:bidi="en-US"/>
    </w:rPr>
  </w:style>
  <w:style w:type="character" w:customStyle="1" w:styleId="100ptExact">
    <w:name w:val="正文文本 (10) + 间距 0 pt Exact"/>
    <w:basedOn w:val="10Exact"/>
    <w:rsid w:val="00274ADC"/>
    <w:rPr>
      <w:rFonts w:ascii="MingLiU" w:eastAsia="MingLiU" w:hAnsi="MingLiU" w:cs="MingLiU"/>
      <w:color w:val="000000"/>
      <w:spacing w:val="0"/>
      <w:w w:val="100"/>
      <w:position w:val="0"/>
      <w:sz w:val="20"/>
      <w:szCs w:val="20"/>
      <w:shd w:val="clear" w:color="auto" w:fill="FFFFFF"/>
      <w:lang w:val="zh-TW" w:eastAsia="zh-TW" w:bidi="zh-TW"/>
    </w:rPr>
  </w:style>
  <w:style w:type="character" w:customStyle="1" w:styleId="10-2ptExact">
    <w:name w:val="正文文本 (10) + 间距 -2 pt Exact"/>
    <w:basedOn w:val="10Exact"/>
    <w:rsid w:val="00274ADC"/>
    <w:rPr>
      <w:rFonts w:ascii="MingLiU" w:eastAsia="MingLiU" w:hAnsi="MingLiU" w:cs="MingLiU"/>
      <w:color w:val="000000"/>
      <w:spacing w:val="-40"/>
      <w:w w:val="100"/>
      <w:position w:val="0"/>
      <w:sz w:val="20"/>
      <w:szCs w:val="20"/>
      <w:shd w:val="clear" w:color="auto" w:fill="FFFFFF"/>
      <w:lang w:eastAsia="en-US" w:bidi="en-US"/>
    </w:rPr>
  </w:style>
  <w:style w:type="character" w:customStyle="1" w:styleId="11Exact">
    <w:name w:val="正文文本 (11) Exact"/>
    <w:basedOn w:val="a0"/>
    <w:link w:val="11"/>
    <w:rsid w:val="00274ADC"/>
    <w:rPr>
      <w:rFonts w:ascii="MingLiU" w:eastAsia="MingLiU" w:hAnsi="MingLiU" w:cs="MingLiU"/>
      <w:spacing w:val="-30"/>
      <w:w w:val="200"/>
      <w:sz w:val="15"/>
      <w:szCs w:val="15"/>
      <w:shd w:val="clear" w:color="auto" w:fill="FFFFFF"/>
      <w:lang w:eastAsia="en-US" w:bidi="en-US"/>
    </w:rPr>
  </w:style>
  <w:style w:type="character" w:customStyle="1" w:styleId="960Exact">
    <w:name w:val="正文文本 (9) + 缩放 60% Exact"/>
    <w:basedOn w:val="9Exact"/>
    <w:rsid w:val="00274ADC"/>
    <w:rPr>
      <w:rFonts w:ascii="MingLiU" w:eastAsia="MingLiU" w:hAnsi="MingLiU" w:cs="MingLiU"/>
      <w:color w:val="000000"/>
      <w:spacing w:val="0"/>
      <w:w w:val="60"/>
      <w:position w:val="0"/>
      <w:sz w:val="17"/>
      <w:szCs w:val="17"/>
      <w:shd w:val="clear" w:color="auto" w:fill="FFFFFF"/>
      <w:lang w:val="zh-TW" w:eastAsia="zh-TW" w:bidi="zh-TW"/>
    </w:rPr>
  </w:style>
  <w:style w:type="character" w:customStyle="1" w:styleId="12Exact">
    <w:name w:val="正文文本 (12) Exact"/>
    <w:basedOn w:val="a0"/>
    <w:link w:val="12"/>
    <w:rsid w:val="00274ADC"/>
    <w:rPr>
      <w:rFonts w:ascii="MingLiU" w:eastAsia="MingLiU" w:hAnsi="MingLiU" w:cs="MingLiU"/>
      <w:spacing w:val="-30"/>
      <w:sz w:val="17"/>
      <w:szCs w:val="17"/>
      <w:shd w:val="clear" w:color="auto" w:fill="FFFFFF"/>
      <w:lang w:eastAsia="en-US" w:bidi="en-US"/>
    </w:rPr>
  </w:style>
  <w:style w:type="character" w:customStyle="1" w:styleId="120ptExact">
    <w:name w:val="正文文本 (12) + 间距 0 pt Exact"/>
    <w:basedOn w:val="12Exact"/>
    <w:rsid w:val="00274ADC"/>
    <w:rPr>
      <w:rFonts w:ascii="MingLiU" w:eastAsia="MingLiU" w:hAnsi="MingLiU" w:cs="MingLiU"/>
      <w:color w:val="000000"/>
      <w:spacing w:val="0"/>
      <w:w w:val="100"/>
      <w:position w:val="0"/>
      <w:sz w:val="17"/>
      <w:szCs w:val="17"/>
      <w:shd w:val="clear" w:color="auto" w:fill="FFFFFF"/>
      <w:lang w:eastAsia="en-US" w:bidi="en-US"/>
    </w:rPr>
  </w:style>
  <w:style w:type="character" w:customStyle="1" w:styleId="1Exact">
    <w:name w:val="标题 #1 Exact"/>
    <w:basedOn w:val="a0"/>
    <w:link w:val="1"/>
    <w:rsid w:val="00274ADC"/>
    <w:rPr>
      <w:rFonts w:ascii="MingLiU" w:eastAsia="MingLiU" w:hAnsi="MingLiU" w:cs="MingLiU"/>
      <w:i/>
      <w:iCs/>
      <w:spacing w:val="-30"/>
      <w:sz w:val="17"/>
      <w:szCs w:val="17"/>
      <w:shd w:val="clear" w:color="auto" w:fill="FFFFFF"/>
      <w:lang w:eastAsia="en-US" w:bidi="en-US"/>
    </w:rPr>
  </w:style>
  <w:style w:type="character" w:customStyle="1" w:styleId="13Exact">
    <w:name w:val="正文文本 (13) Exact"/>
    <w:basedOn w:val="a0"/>
    <w:link w:val="13"/>
    <w:rsid w:val="00274ADC"/>
    <w:rPr>
      <w:rFonts w:ascii="MingLiU" w:eastAsia="MingLiU" w:hAnsi="MingLiU" w:cs="MingLiU"/>
      <w:i/>
      <w:iCs/>
      <w:spacing w:val="-30"/>
      <w:w w:val="200"/>
      <w:sz w:val="18"/>
      <w:szCs w:val="18"/>
      <w:shd w:val="clear" w:color="auto" w:fill="FFFFFF"/>
      <w:lang w:eastAsia="en-US" w:bidi="en-US"/>
    </w:rPr>
  </w:style>
  <w:style w:type="character" w:customStyle="1" w:styleId="14Exact">
    <w:name w:val="正文文本 (14) Exact"/>
    <w:basedOn w:val="a0"/>
    <w:link w:val="14"/>
    <w:rsid w:val="00274ADC"/>
    <w:rPr>
      <w:rFonts w:ascii="MingLiU" w:eastAsia="MingLiU" w:hAnsi="MingLiU" w:cs="MingLiU"/>
      <w:sz w:val="17"/>
      <w:szCs w:val="17"/>
      <w:shd w:val="clear" w:color="auto" w:fill="FFFFFF"/>
      <w:lang w:eastAsia="en-US" w:bidi="en-US"/>
    </w:rPr>
  </w:style>
  <w:style w:type="character" w:customStyle="1" w:styleId="15Exact">
    <w:name w:val="正文文本 (15) Exact"/>
    <w:basedOn w:val="a0"/>
    <w:link w:val="15"/>
    <w:rsid w:val="00274ADC"/>
    <w:rPr>
      <w:rFonts w:ascii="MingLiU" w:eastAsia="MingLiU" w:hAnsi="MingLiU" w:cs="MingLiU"/>
      <w:sz w:val="17"/>
      <w:szCs w:val="17"/>
      <w:shd w:val="clear" w:color="auto" w:fill="FFFFFF"/>
    </w:rPr>
  </w:style>
  <w:style w:type="character" w:customStyle="1" w:styleId="16Exact">
    <w:name w:val="正文文本 (16) Exact"/>
    <w:basedOn w:val="a0"/>
    <w:link w:val="16"/>
    <w:rsid w:val="00274ADC"/>
    <w:rPr>
      <w:rFonts w:ascii="MingLiU" w:eastAsia="MingLiU" w:hAnsi="MingLiU" w:cs="MingLiU"/>
      <w:sz w:val="17"/>
      <w:szCs w:val="17"/>
      <w:shd w:val="clear" w:color="auto" w:fill="FFFFFF"/>
    </w:rPr>
  </w:style>
  <w:style w:type="character" w:customStyle="1" w:styleId="17Exact">
    <w:name w:val="正文文本 (17) Exact"/>
    <w:basedOn w:val="a0"/>
    <w:link w:val="17"/>
    <w:rsid w:val="00274ADC"/>
    <w:rPr>
      <w:rFonts w:ascii="MingLiU" w:eastAsia="MingLiU" w:hAnsi="MingLiU" w:cs="MingLiU"/>
      <w:sz w:val="17"/>
      <w:szCs w:val="17"/>
      <w:shd w:val="clear" w:color="auto" w:fill="FFFFFF"/>
      <w:lang w:eastAsia="en-US" w:bidi="en-US"/>
    </w:rPr>
  </w:style>
  <w:style w:type="character" w:customStyle="1" w:styleId="18Exact">
    <w:name w:val="正文文本 (18) Exact"/>
    <w:basedOn w:val="a0"/>
    <w:link w:val="18"/>
    <w:rsid w:val="00274ADC"/>
    <w:rPr>
      <w:rFonts w:ascii="MingLiU" w:eastAsia="MingLiU" w:hAnsi="MingLiU" w:cs="MingLiU"/>
      <w:sz w:val="17"/>
      <w:szCs w:val="17"/>
      <w:shd w:val="clear" w:color="auto" w:fill="FFFFFF"/>
      <w:lang w:eastAsia="en-US" w:bidi="en-US"/>
    </w:rPr>
  </w:style>
  <w:style w:type="character" w:customStyle="1" w:styleId="19Exact">
    <w:name w:val="正文文本 (19) Exact"/>
    <w:basedOn w:val="a0"/>
    <w:link w:val="19"/>
    <w:rsid w:val="00274ADC"/>
    <w:rPr>
      <w:rFonts w:ascii="MingLiU" w:eastAsia="MingLiU" w:hAnsi="MingLiU" w:cs="MingLiU"/>
      <w:sz w:val="17"/>
      <w:szCs w:val="17"/>
      <w:shd w:val="clear" w:color="auto" w:fill="FFFFFF"/>
      <w:lang w:eastAsia="en-US" w:bidi="en-US"/>
    </w:rPr>
  </w:style>
  <w:style w:type="character" w:customStyle="1" w:styleId="20Exact">
    <w:name w:val="正文文本 (20) Exact"/>
    <w:basedOn w:val="a0"/>
    <w:link w:val="200"/>
    <w:rsid w:val="00274ADC"/>
    <w:rPr>
      <w:rFonts w:ascii="MingLiU" w:eastAsia="MingLiU" w:hAnsi="MingLiU" w:cs="MingLiU"/>
      <w:i/>
      <w:iCs/>
      <w:spacing w:val="-20"/>
      <w:sz w:val="17"/>
      <w:szCs w:val="17"/>
      <w:shd w:val="clear" w:color="auto" w:fill="FFFFFF"/>
      <w:lang w:eastAsia="en-US" w:bidi="en-US"/>
    </w:rPr>
  </w:style>
  <w:style w:type="character" w:customStyle="1" w:styleId="20-1ptExact">
    <w:name w:val="正文文本 (20) + 间距 -1 pt Exact"/>
    <w:basedOn w:val="20Exact"/>
    <w:rsid w:val="00274ADC"/>
    <w:rPr>
      <w:rFonts w:ascii="MingLiU" w:eastAsia="MingLiU" w:hAnsi="MingLiU" w:cs="MingLiU"/>
      <w:i/>
      <w:iCs/>
      <w:color w:val="000000"/>
      <w:spacing w:val="-30"/>
      <w:w w:val="100"/>
      <w:position w:val="0"/>
      <w:sz w:val="17"/>
      <w:szCs w:val="17"/>
      <w:shd w:val="clear" w:color="auto" w:fill="FFFFFF"/>
      <w:lang w:eastAsia="en-US" w:bidi="en-US"/>
    </w:rPr>
  </w:style>
  <w:style w:type="character" w:customStyle="1" w:styleId="9-1ptExact">
    <w:name w:val="正文文本 (9) + 间距 -1 pt Exact"/>
    <w:basedOn w:val="9Exact"/>
    <w:rsid w:val="00274ADC"/>
    <w:rPr>
      <w:rFonts w:ascii="MingLiU" w:eastAsia="MingLiU" w:hAnsi="MingLiU" w:cs="MingLiU"/>
      <w:color w:val="000000"/>
      <w:spacing w:val="-30"/>
      <w:w w:val="100"/>
      <w:position w:val="0"/>
      <w:sz w:val="17"/>
      <w:szCs w:val="17"/>
      <w:shd w:val="clear" w:color="auto" w:fill="FFFFFF"/>
      <w:lang w:eastAsia="en-US" w:bidi="en-US"/>
    </w:rPr>
  </w:style>
  <w:style w:type="character" w:customStyle="1" w:styleId="42Exact">
    <w:name w:val="标题 #4 (2) Exact"/>
    <w:basedOn w:val="a0"/>
    <w:link w:val="420"/>
    <w:rsid w:val="00274ADC"/>
    <w:rPr>
      <w:rFonts w:ascii="MingLiU" w:eastAsia="MingLiU" w:hAnsi="MingLiU" w:cs="MingLiU"/>
      <w:spacing w:val="10"/>
      <w:sz w:val="17"/>
      <w:szCs w:val="17"/>
      <w:shd w:val="clear" w:color="auto" w:fill="FFFFFF"/>
    </w:rPr>
  </w:style>
  <w:style w:type="character" w:customStyle="1" w:styleId="42-1ptExact">
    <w:name w:val="标题 #4 (2) + 间距 -1 pt Exact"/>
    <w:basedOn w:val="42Exact"/>
    <w:rsid w:val="00274ADC"/>
    <w:rPr>
      <w:rFonts w:ascii="MingLiU" w:eastAsia="MingLiU" w:hAnsi="MingLiU" w:cs="MingLiU"/>
      <w:color w:val="000000"/>
      <w:spacing w:val="-30"/>
      <w:w w:val="100"/>
      <w:position w:val="0"/>
      <w:sz w:val="17"/>
      <w:szCs w:val="17"/>
      <w:shd w:val="clear" w:color="auto" w:fill="FFFFFF"/>
      <w:lang w:val="zh-TW" w:eastAsia="zh-TW" w:bidi="zh-TW"/>
    </w:rPr>
  </w:style>
  <w:style w:type="character" w:customStyle="1" w:styleId="21Exact">
    <w:name w:val="正文文本 (21) Exact"/>
    <w:basedOn w:val="a0"/>
    <w:link w:val="210"/>
    <w:rsid w:val="00274ADC"/>
    <w:rPr>
      <w:rFonts w:ascii="MingLiU" w:eastAsia="MingLiU" w:hAnsi="MingLiU" w:cs="MingLiU"/>
      <w:sz w:val="20"/>
      <w:szCs w:val="20"/>
      <w:shd w:val="clear" w:color="auto" w:fill="FFFFFF"/>
    </w:rPr>
  </w:style>
  <w:style w:type="character" w:customStyle="1" w:styleId="21-2ptExact">
    <w:name w:val="正文文本 (21) + 间距 -2 pt Exact"/>
    <w:basedOn w:val="21Exact"/>
    <w:rsid w:val="00274ADC"/>
    <w:rPr>
      <w:rFonts w:ascii="MingLiU" w:eastAsia="MingLiU" w:hAnsi="MingLiU" w:cs="MingLiU"/>
      <w:color w:val="000000"/>
      <w:spacing w:val="-40"/>
      <w:w w:val="100"/>
      <w:position w:val="0"/>
      <w:sz w:val="20"/>
      <w:szCs w:val="20"/>
      <w:shd w:val="clear" w:color="auto" w:fill="FFFFFF"/>
      <w:lang w:val="zh-TW" w:eastAsia="zh-TW" w:bidi="zh-TW"/>
    </w:rPr>
  </w:style>
  <w:style w:type="character" w:customStyle="1" w:styleId="21-1ptExact">
    <w:name w:val="正文文本 (21) + 间距 -1 pt Exact"/>
    <w:basedOn w:val="21Exact"/>
    <w:rsid w:val="00274ADC"/>
    <w:rPr>
      <w:rFonts w:ascii="MingLiU" w:eastAsia="MingLiU" w:hAnsi="MingLiU" w:cs="MingLiU"/>
      <w:color w:val="000000"/>
      <w:spacing w:val="-30"/>
      <w:w w:val="100"/>
      <w:position w:val="0"/>
      <w:sz w:val="20"/>
      <w:szCs w:val="20"/>
      <w:shd w:val="clear" w:color="auto" w:fill="FFFFFF"/>
      <w:lang w:val="zh-TW" w:eastAsia="zh-TW" w:bidi="zh-TW"/>
    </w:rPr>
  </w:style>
  <w:style w:type="character" w:customStyle="1" w:styleId="22Exact">
    <w:name w:val="正文文本 (22) Exact"/>
    <w:basedOn w:val="a0"/>
    <w:link w:val="220"/>
    <w:rsid w:val="00274ADC"/>
    <w:rPr>
      <w:rFonts w:ascii="Malgun Gothic" w:eastAsia="Malgun Gothic" w:hAnsi="Malgun Gothic" w:cs="Malgun Gothic"/>
      <w:b/>
      <w:bCs/>
      <w:spacing w:val="-20"/>
      <w:sz w:val="20"/>
      <w:szCs w:val="20"/>
      <w:shd w:val="clear" w:color="auto" w:fill="FFFFFF"/>
      <w:lang w:eastAsia="en-US" w:bidi="en-US"/>
    </w:rPr>
  </w:style>
  <w:style w:type="character" w:customStyle="1" w:styleId="22MingLiU">
    <w:name w:val="正文文本 (22) + MingLiU"/>
    <w:aliases w:val="非粗体,间距 0 pt Exact,11 pt,间距 -2 pt Exact,28 pt,13 pt"/>
    <w:basedOn w:val="22Exact"/>
    <w:rsid w:val="00274ADC"/>
    <w:rPr>
      <w:rFonts w:ascii="MingLiU" w:eastAsia="MingLiU" w:hAnsi="MingLiU" w:cs="MingLiU"/>
      <w:b/>
      <w:bCs/>
      <w:color w:val="000000"/>
      <w:spacing w:val="0"/>
      <w:w w:val="100"/>
      <w:position w:val="0"/>
      <w:sz w:val="20"/>
      <w:szCs w:val="20"/>
      <w:shd w:val="clear" w:color="auto" w:fill="FFFFFF"/>
      <w:lang w:eastAsia="en-US" w:bidi="en-US"/>
    </w:rPr>
  </w:style>
  <w:style w:type="character" w:customStyle="1" w:styleId="8Exact0">
    <w:name w:val="表格标题 (8) Exact"/>
    <w:basedOn w:val="a0"/>
    <w:link w:val="80"/>
    <w:rsid w:val="00274ADC"/>
    <w:rPr>
      <w:rFonts w:ascii="MingLiU" w:eastAsia="MingLiU" w:hAnsi="MingLiU" w:cs="MingLiU"/>
      <w:sz w:val="20"/>
      <w:szCs w:val="20"/>
      <w:shd w:val="clear" w:color="auto" w:fill="FFFFFF"/>
      <w:lang w:eastAsia="en-US" w:bidi="en-US"/>
    </w:rPr>
  </w:style>
  <w:style w:type="character" w:customStyle="1" w:styleId="8-2ptExact">
    <w:name w:val="表格标题 (8) + 间距 -2 pt Exact"/>
    <w:basedOn w:val="8Exact0"/>
    <w:rsid w:val="00274ADC"/>
    <w:rPr>
      <w:rFonts w:ascii="MingLiU" w:eastAsia="MingLiU" w:hAnsi="MingLiU" w:cs="MingLiU"/>
      <w:color w:val="000000"/>
      <w:spacing w:val="-40"/>
      <w:w w:val="100"/>
      <w:position w:val="0"/>
      <w:sz w:val="20"/>
      <w:szCs w:val="20"/>
      <w:shd w:val="clear" w:color="auto" w:fill="FFFFFF"/>
      <w:lang w:eastAsia="en-US" w:bidi="en-US"/>
    </w:rPr>
  </w:style>
  <w:style w:type="character" w:customStyle="1" w:styleId="845ptExact">
    <w:name w:val="表格标题 (8) + 4.5 pt Exact"/>
    <w:basedOn w:val="8Exact0"/>
    <w:rsid w:val="00274ADC"/>
    <w:rPr>
      <w:rFonts w:ascii="MingLiU" w:eastAsia="MingLiU" w:hAnsi="MingLiU" w:cs="MingLiU"/>
      <w:color w:val="000000"/>
      <w:spacing w:val="0"/>
      <w:w w:val="100"/>
      <w:position w:val="0"/>
      <w:sz w:val="9"/>
      <w:szCs w:val="9"/>
      <w:shd w:val="clear" w:color="auto" w:fill="FFFFFF"/>
      <w:lang w:val="zh-TW" w:eastAsia="zh-TW" w:bidi="zh-TW"/>
    </w:rPr>
  </w:style>
  <w:style w:type="character" w:customStyle="1" w:styleId="-1pt">
    <w:name w:val="表格标题 + 间距 -1 pt"/>
    <w:basedOn w:val="ab"/>
    <w:rsid w:val="00274ADC"/>
    <w:rPr>
      <w:rFonts w:ascii="MingLiU" w:eastAsia="MingLiU" w:hAnsi="MingLiU" w:cs="MingLiU"/>
      <w:b w:val="0"/>
      <w:bCs w:val="0"/>
      <w:i w:val="0"/>
      <w:iCs w:val="0"/>
      <w:smallCaps w:val="0"/>
      <w:strike w:val="0"/>
      <w:color w:val="000000"/>
      <w:spacing w:val="-20"/>
      <w:w w:val="100"/>
      <w:position w:val="0"/>
      <w:sz w:val="20"/>
      <w:szCs w:val="20"/>
      <w:u w:val="none"/>
      <w:lang w:val="en-US" w:eastAsia="en-US" w:bidi="en-US"/>
    </w:rPr>
  </w:style>
  <w:style w:type="character" w:customStyle="1" w:styleId="21pt">
    <w:name w:val="正文文本 (2) + 间距 1 pt"/>
    <w:basedOn w:val="22"/>
    <w:rsid w:val="00274ADC"/>
    <w:rPr>
      <w:rFonts w:ascii="MingLiU" w:eastAsia="MingLiU" w:hAnsi="MingLiU" w:cs="MingLiU"/>
      <w:b w:val="0"/>
      <w:bCs w:val="0"/>
      <w:i w:val="0"/>
      <w:iCs w:val="0"/>
      <w:smallCaps w:val="0"/>
      <w:strike w:val="0"/>
      <w:color w:val="000000"/>
      <w:spacing w:val="30"/>
      <w:w w:val="100"/>
      <w:position w:val="0"/>
      <w:sz w:val="20"/>
      <w:szCs w:val="20"/>
      <w:u w:val="none"/>
      <w:lang w:val="zh-TW" w:eastAsia="zh-TW" w:bidi="zh-TW"/>
    </w:rPr>
  </w:style>
  <w:style w:type="paragraph" w:customStyle="1" w:styleId="4">
    <w:name w:val="正文文本 (4)"/>
    <w:basedOn w:val="a"/>
    <w:link w:val="4Exact"/>
    <w:rsid w:val="00274ADC"/>
    <w:pPr>
      <w:shd w:val="clear" w:color="auto" w:fill="FFFFFF"/>
      <w:spacing w:line="0" w:lineRule="atLeast"/>
      <w:jc w:val="left"/>
    </w:pPr>
    <w:rPr>
      <w:rFonts w:ascii="MingLiU" w:eastAsia="MingLiU" w:hAnsi="MingLiU" w:cs="MingLiU"/>
      <w:spacing w:val="30"/>
      <w:sz w:val="30"/>
      <w:szCs w:val="30"/>
    </w:rPr>
  </w:style>
  <w:style w:type="paragraph" w:customStyle="1" w:styleId="21">
    <w:name w:val="标题 #2"/>
    <w:basedOn w:val="a"/>
    <w:link w:val="20"/>
    <w:rsid w:val="00274ADC"/>
    <w:pPr>
      <w:shd w:val="clear" w:color="auto" w:fill="FFFFFF"/>
      <w:spacing w:after="960" w:line="0" w:lineRule="atLeast"/>
      <w:jc w:val="left"/>
      <w:outlineLvl w:val="1"/>
    </w:pPr>
    <w:rPr>
      <w:rFonts w:ascii="MingLiU" w:eastAsia="MingLiU" w:hAnsi="MingLiU" w:cs="MingLiU"/>
      <w:sz w:val="34"/>
      <w:szCs w:val="34"/>
    </w:rPr>
  </w:style>
  <w:style w:type="paragraph" w:customStyle="1" w:styleId="30">
    <w:name w:val="正文文本 (3)"/>
    <w:basedOn w:val="a"/>
    <w:link w:val="3"/>
    <w:rsid w:val="00274ADC"/>
    <w:pPr>
      <w:shd w:val="clear" w:color="auto" w:fill="FFFFFF"/>
      <w:spacing w:before="960" w:after="7080" w:line="0" w:lineRule="atLeast"/>
      <w:jc w:val="center"/>
    </w:pPr>
    <w:rPr>
      <w:rFonts w:ascii="MingLiU" w:eastAsia="MingLiU" w:hAnsi="MingLiU" w:cs="MingLiU"/>
      <w:spacing w:val="20"/>
      <w:sz w:val="28"/>
      <w:szCs w:val="28"/>
    </w:rPr>
  </w:style>
  <w:style w:type="paragraph" w:styleId="31">
    <w:name w:val="toc 3"/>
    <w:basedOn w:val="a"/>
    <w:link w:val="3Char"/>
    <w:autoRedefine/>
    <w:rsid w:val="00274ADC"/>
    <w:pPr>
      <w:shd w:val="clear" w:color="auto" w:fill="FFFFFF"/>
      <w:spacing w:before="240" w:after="120" w:line="0" w:lineRule="atLeast"/>
      <w:jc w:val="distribute"/>
    </w:pPr>
    <w:rPr>
      <w:rFonts w:ascii="MingLiU" w:eastAsia="MingLiU" w:hAnsi="MingLiU" w:cs="MingLiU"/>
      <w:sz w:val="20"/>
      <w:szCs w:val="20"/>
    </w:rPr>
  </w:style>
  <w:style w:type="paragraph" w:customStyle="1" w:styleId="24">
    <w:name w:val="目录 (2)"/>
    <w:basedOn w:val="a"/>
    <w:link w:val="23"/>
    <w:rsid w:val="00274ADC"/>
    <w:pPr>
      <w:shd w:val="clear" w:color="auto" w:fill="FFFFFF"/>
      <w:spacing w:after="120" w:line="0" w:lineRule="atLeast"/>
      <w:jc w:val="distribute"/>
    </w:pPr>
    <w:rPr>
      <w:rFonts w:ascii="MingLiU" w:eastAsia="MingLiU" w:hAnsi="MingLiU" w:cs="MingLiU"/>
      <w:spacing w:val="20"/>
      <w:szCs w:val="21"/>
    </w:rPr>
  </w:style>
  <w:style w:type="paragraph" w:customStyle="1" w:styleId="33">
    <w:name w:val="标题 #3"/>
    <w:basedOn w:val="a"/>
    <w:link w:val="32"/>
    <w:rsid w:val="00274ADC"/>
    <w:pPr>
      <w:shd w:val="clear" w:color="auto" w:fill="FFFFFF"/>
      <w:spacing w:before="1020" w:line="562" w:lineRule="exact"/>
      <w:ind w:hanging="440"/>
      <w:jc w:val="left"/>
      <w:outlineLvl w:val="2"/>
    </w:pPr>
    <w:rPr>
      <w:rFonts w:ascii="MingLiU" w:eastAsia="MingLiU" w:hAnsi="MingLiU" w:cs="MingLiU"/>
      <w:spacing w:val="30"/>
      <w:sz w:val="28"/>
      <w:szCs w:val="28"/>
    </w:rPr>
  </w:style>
  <w:style w:type="paragraph" w:customStyle="1" w:styleId="41">
    <w:name w:val="标题 #4"/>
    <w:basedOn w:val="a"/>
    <w:link w:val="40"/>
    <w:rsid w:val="00274ADC"/>
    <w:pPr>
      <w:shd w:val="clear" w:color="auto" w:fill="FFFFFF"/>
      <w:spacing w:line="562" w:lineRule="exact"/>
      <w:jc w:val="left"/>
      <w:outlineLvl w:val="3"/>
    </w:pPr>
    <w:rPr>
      <w:rFonts w:ascii="MingLiU" w:eastAsia="MingLiU" w:hAnsi="MingLiU" w:cs="MingLiU"/>
      <w:spacing w:val="20"/>
      <w:szCs w:val="21"/>
    </w:rPr>
  </w:style>
  <w:style w:type="paragraph" w:customStyle="1" w:styleId="50">
    <w:name w:val="正文文本 (5)"/>
    <w:basedOn w:val="a"/>
    <w:link w:val="5"/>
    <w:rsid w:val="00274ADC"/>
    <w:pPr>
      <w:shd w:val="clear" w:color="auto" w:fill="FFFFFF"/>
      <w:spacing w:before="720" w:after="300" w:line="298" w:lineRule="exact"/>
      <w:ind w:hanging="440"/>
      <w:jc w:val="left"/>
    </w:pPr>
    <w:rPr>
      <w:rFonts w:ascii="MingLiU" w:eastAsia="MingLiU" w:hAnsi="MingLiU" w:cs="MingLiU"/>
      <w:spacing w:val="20"/>
      <w:szCs w:val="21"/>
    </w:rPr>
  </w:style>
  <w:style w:type="paragraph" w:customStyle="1" w:styleId="27">
    <w:name w:val="表格标题 (2)"/>
    <w:basedOn w:val="a"/>
    <w:link w:val="26"/>
    <w:rsid w:val="00274ADC"/>
    <w:pPr>
      <w:shd w:val="clear" w:color="auto" w:fill="FFFFFF"/>
      <w:spacing w:line="0" w:lineRule="atLeast"/>
      <w:jc w:val="left"/>
    </w:pPr>
    <w:rPr>
      <w:rFonts w:ascii="MingLiU" w:eastAsia="MingLiU" w:hAnsi="MingLiU" w:cs="MingLiU"/>
      <w:sz w:val="16"/>
      <w:szCs w:val="16"/>
    </w:rPr>
  </w:style>
  <w:style w:type="paragraph" w:customStyle="1" w:styleId="35">
    <w:name w:val="表格标题 (3)"/>
    <w:basedOn w:val="a"/>
    <w:link w:val="34"/>
    <w:rsid w:val="00274ADC"/>
    <w:pPr>
      <w:shd w:val="clear" w:color="auto" w:fill="FFFFFF"/>
      <w:spacing w:line="0" w:lineRule="atLeast"/>
      <w:jc w:val="left"/>
    </w:pPr>
    <w:rPr>
      <w:rFonts w:ascii="MingLiU" w:eastAsia="MingLiU" w:hAnsi="MingLiU" w:cs="MingLiU"/>
      <w:sz w:val="16"/>
      <w:szCs w:val="16"/>
    </w:rPr>
  </w:style>
  <w:style w:type="paragraph" w:customStyle="1" w:styleId="60">
    <w:name w:val="正文文本 (6)"/>
    <w:basedOn w:val="a"/>
    <w:link w:val="6"/>
    <w:rsid w:val="00274ADC"/>
    <w:pPr>
      <w:shd w:val="clear" w:color="auto" w:fill="FFFFFF"/>
      <w:spacing w:line="0" w:lineRule="atLeast"/>
      <w:jc w:val="left"/>
    </w:pPr>
    <w:rPr>
      <w:rFonts w:ascii="MingLiU" w:eastAsia="MingLiU" w:hAnsi="MingLiU" w:cs="MingLiU"/>
      <w:sz w:val="16"/>
      <w:szCs w:val="16"/>
    </w:rPr>
  </w:style>
  <w:style w:type="paragraph" w:customStyle="1" w:styleId="43">
    <w:name w:val="表格标题 (4)"/>
    <w:basedOn w:val="a"/>
    <w:link w:val="42"/>
    <w:rsid w:val="00274ADC"/>
    <w:pPr>
      <w:shd w:val="clear" w:color="auto" w:fill="FFFFFF"/>
      <w:spacing w:line="0" w:lineRule="atLeast"/>
      <w:jc w:val="left"/>
    </w:pPr>
    <w:rPr>
      <w:rFonts w:ascii="MingLiU" w:eastAsia="MingLiU" w:hAnsi="MingLiU" w:cs="MingLiU"/>
      <w:spacing w:val="20"/>
      <w:szCs w:val="21"/>
    </w:rPr>
  </w:style>
  <w:style w:type="paragraph" w:customStyle="1" w:styleId="70">
    <w:name w:val="正文文本 (7)"/>
    <w:basedOn w:val="a"/>
    <w:link w:val="7"/>
    <w:rsid w:val="00274ADC"/>
    <w:pPr>
      <w:shd w:val="clear" w:color="auto" w:fill="FFFFFF"/>
      <w:spacing w:line="312" w:lineRule="exact"/>
      <w:jc w:val="left"/>
    </w:pPr>
    <w:rPr>
      <w:rFonts w:ascii="Georgia" w:eastAsia="Georgia" w:hAnsi="Georgia" w:cs="Georgia"/>
      <w:sz w:val="20"/>
      <w:szCs w:val="20"/>
      <w:lang w:eastAsia="en-US" w:bidi="en-US"/>
    </w:rPr>
  </w:style>
  <w:style w:type="paragraph" w:customStyle="1" w:styleId="61">
    <w:name w:val="表格标题 (6)"/>
    <w:basedOn w:val="a"/>
    <w:link w:val="6Exact"/>
    <w:rsid w:val="00274ADC"/>
    <w:pPr>
      <w:shd w:val="clear" w:color="auto" w:fill="FFFFFF"/>
      <w:spacing w:line="235" w:lineRule="exact"/>
      <w:jc w:val="distribute"/>
    </w:pPr>
    <w:rPr>
      <w:rFonts w:ascii="MingLiU" w:eastAsia="MingLiU" w:hAnsi="MingLiU" w:cs="MingLiU"/>
      <w:spacing w:val="10"/>
      <w:sz w:val="18"/>
      <w:szCs w:val="18"/>
      <w:lang w:eastAsia="en-US" w:bidi="en-US"/>
    </w:rPr>
  </w:style>
  <w:style w:type="paragraph" w:customStyle="1" w:styleId="71">
    <w:name w:val="表格标题 (7)"/>
    <w:basedOn w:val="a"/>
    <w:link w:val="7Exact"/>
    <w:rsid w:val="00274ADC"/>
    <w:pPr>
      <w:shd w:val="clear" w:color="auto" w:fill="FFFFFF"/>
      <w:spacing w:line="0" w:lineRule="atLeast"/>
      <w:jc w:val="left"/>
    </w:pPr>
    <w:rPr>
      <w:rFonts w:ascii="MingLiU" w:eastAsia="MingLiU" w:hAnsi="MingLiU" w:cs="MingLiU"/>
      <w:i/>
      <w:iCs/>
      <w:spacing w:val="-30"/>
      <w:sz w:val="17"/>
      <w:szCs w:val="17"/>
      <w:lang w:eastAsia="en-US" w:bidi="en-US"/>
    </w:rPr>
  </w:style>
  <w:style w:type="paragraph" w:customStyle="1" w:styleId="8">
    <w:name w:val="正文文本 (8)"/>
    <w:basedOn w:val="a"/>
    <w:link w:val="8Exact"/>
    <w:rsid w:val="00274ADC"/>
    <w:pPr>
      <w:shd w:val="clear" w:color="auto" w:fill="FFFFFF"/>
      <w:spacing w:line="0" w:lineRule="atLeast"/>
      <w:jc w:val="left"/>
    </w:pPr>
    <w:rPr>
      <w:rFonts w:ascii="MingLiU" w:eastAsia="MingLiU" w:hAnsi="MingLiU" w:cs="MingLiU"/>
      <w:spacing w:val="-20"/>
      <w:sz w:val="19"/>
      <w:szCs w:val="19"/>
    </w:rPr>
  </w:style>
  <w:style w:type="paragraph" w:customStyle="1" w:styleId="9">
    <w:name w:val="正文文本 (9)"/>
    <w:basedOn w:val="a"/>
    <w:link w:val="9Exact"/>
    <w:rsid w:val="00274ADC"/>
    <w:pPr>
      <w:shd w:val="clear" w:color="auto" w:fill="FFFFFF"/>
      <w:spacing w:line="0" w:lineRule="atLeast"/>
      <w:jc w:val="left"/>
    </w:pPr>
    <w:rPr>
      <w:rFonts w:ascii="MingLiU" w:eastAsia="MingLiU" w:hAnsi="MingLiU" w:cs="MingLiU"/>
      <w:sz w:val="17"/>
      <w:szCs w:val="17"/>
      <w:lang w:eastAsia="en-US" w:bidi="en-US"/>
    </w:rPr>
  </w:style>
  <w:style w:type="paragraph" w:customStyle="1" w:styleId="10">
    <w:name w:val="正文文本 (10)"/>
    <w:basedOn w:val="a"/>
    <w:link w:val="10Exact"/>
    <w:rsid w:val="00274ADC"/>
    <w:pPr>
      <w:shd w:val="clear" w:color="auto" w:fill="FFFFFF"/>
      <w:spacing w:line="0" w:lineRule="atLeast"/>
      <w:jc w:val="left"/>
    </w:pPr>
    <w:rPr>
      <w:rFonts w:ascii="MingLiU" w:eastAsia="MingLiU" w:hAnsi="MingLiU" w:cs="MingLiU"/>
      <w:spacing w:val="-30"/>
      <w:sz w:val="20"/>
      <w:szCs w:val="20"/>
      <w:lang w:eastAsia="en-US" w:bidi="en-US"/>
    </w:rPr>
  </w:style>
  <w:style w:type="paragraph" w:customStyle="1" w:styleId="11">
    <w:name w:val="正文文本 (11)"/>
    <w:basedOn w:val="a"/>
    <w:link w:val="11Exact"/>
    <w:rsid w:val="00274ADC"/>
    <w:pPr>
      <w:shd w:val="clear" w:color="auto" w:fill="FFFFFF"/>
      <w:spacing w:line="0" w:lineRule="atLeast"/>
      <w:jc w:val="right"/>
    </w:pPr>
    <w:rPr>
      <w:rFonts w:ascii="MingLiU" w:eastAsia="MingLiU" w:hAnsi="MingLiU" w:cs="MingLiU"/>
      <w:spacing w:val="-30"/>
      <w:w w:val="200"/>
      <w:sz w:val="15"/>
      <w:szCs w:val="15"/>
      <w:lang w:eastAsia="en-US" w:bidi="en-US"/>
    </w:rPr>
  </w:style>
  <w:style w:type="paragraph" w:customStyle="1" w:styleId="12">
    <w:name w:val="正文文本 (12)"/>
    <w:basedOn w:val="a"/>
    <w:link w:val="12Exact"/>
    <w:rsid w:val="00274ADC"/>
    <w:pPr>
      <w:shd w:val="clear" w:color="auto" w:fill="FFFFFF"/>
      <w:spacing w:line="0" w:lineRule="atLeast"/>
      <w:jc w:val="left"/>
    </w:pPr>
    <w:rPr>
      <w:rFonts w:ascii="MingLiU" w:eastAsia="MingLiU" w:hAnsi="MingLiU" w:cs="MingLiU"/>
      <w:spacing w:val="-30"/>
      <w:sz w:val="17"/>
      <w:szCs w:val="17"/>
      <w:lang w:eastAsia="en-US" w:bidi="en-US"/>
    </w:rPr>
  </w:style>
  <w:style w:type="paragraph" w:customStyle="1" w:styleId="1">
    <w:name w:val="标题 #1"/>
    <w:basedOn w:val="a"/>
    <w:link w:val="1Exact"/>
    <w:rsid w:val="00274ADC"/>
    <w:pPr>
      <w:shd w:val="clear" w:color="auto" w:fill="FFFFFF"/>
      <w:spacing w:line="0" w:lineRule="atLeast"/>
      <w:jc w:val="left"/>
      <w:outlineLvl w:val="0"/>
    </w:pPr>
    <w:rPr>
      <w:rFonts w:ascii="MingLiU" w:eastAsia="MingLiU" w:hAnsi="MingLiU" w:cs="MingLiU"/>
      <w:i/>
      <w:iCs/>
      <w:spacing w:val="-30"/>
      <w:sz w:val="17"/>
      <w:szCs w:val="17"/>
      <w:lang w:eastAsia="en-US" w:bidi="en-US"/>
    </w:rPr>
  </w:style>
  <w:style w:type="paragraph" w:customStyle="1" w:styleId="13">
    <w:name w:val="正文文本 (13)"/>
    <w:basedOn w:val="a"/>
    <w:link w:val="13Exact"/>
    <w:rsid w:val="00274ADC"/>
    <w:pPr>
      <w:shd w:val="clear" w:color="auto" w:fill="FFFFFF"/>
      <w:spacing w:line="0" w:lineRule="atLeast"/>
      <w:jc w:val="left"/>
    </w:pPr>
    <w:rPr>
      <w:rFonts w:ascii="MingLiU" w:eastAsia="MingLiU" w:hAnsi="MingLiU" w:cs="MingLiU"/>
      <w:i/>
      <w:iCs/>
      <w:spacing w:val="-30"/>
      <w:w w:val="200"/>
      <w:sz w:val="18"/>
      <w:szCs w:val="18"/>
      <w:lang w:eastAsia="en-US" w:bidi="en-US"/>
    </w:rPr>
  </w:style>
  <w:style w:type="paragraph" w:customStyle="1" w:styleId="14">
    <w:name w:val="正文文本 (14)"/>
    <w:basedOn w:val="a"/>
    <w:link w:val="14Exact"/>
    <w:rsid w:val="00274ADC"/>
    <w:pPr>
      <w:shd w:val="clear" w:color="auto" w:fill="FFFFFF"/>
      <w:spacing w:line="0" w:lineRule="atLeast"/>
      <w:jc w:val="left"/>
    </w:pPr>
    <w:rPr>
      <w:rFonts w:ascii="MingLiU" w:eastAsia="MingLiU" w:hAnsi="MingLiU" w:cs="MingLiU"/>
      <w:sz w:val="17"/>
      <w:szCs w:val="17"/>
      <w:lang w:eastAsia="en-US" w:bidi="en-US"/>
    </w:rPr>
  </w:style>
  <w:style w:type="paragraph" w:customStyle="1" w:styleId="15">
    <w:name w:val="正文文本 (15)"/>
    <w:basedOn w:val="a"/>
    <w:link w:val="15Exact"/>
    <w:rsid w:val="00274ADC"/>
    <w:pPr>
      <w:shd w:val="clear" w:color="auto" w:fill="FFFFFF"/>
      <w:spacing w:line="0" w:lineRule="atLeast"/>
      <w:jc w:val="left"/>
    </w:pPr>
    <w:rPr>
      <w:rFonts w:ascii="MingLiU" w:eastAsia="MingLiU" w:hAnsi="MingLiU" w:cs="MingLiU"/>
      <w:sz w:val="17"/>
      <w:szCs w:val="17"/>
    </w:rPr>
  </w:style>
  <w:style w:type="paragraph" w:customStyle="1" w:styleId="16">
    <w:name w:val="正文文本 (16)"/>
    <w:basedOn w:val="a"/>
    <w:link w:val="16Exact"/>
    <w:rsid w:val="00274ADC"/>
    <w:pPr>
      <w:shd w:val="clear" w:color="auto" w:fill="FFFFFF"/>
      <w:spacing w:line="0" w:lineRule="atLeast"/>
      <w:jc w:val="left"/>
    </w:pPr>
    <w:rPr>
      <w:rFonts w:ascii="MingLiU" w:eastAsia="MingLiU" w:hAnsi="MingLiU" w:cs="MingLiU"/>
      <w:sz w:val="17"/>
      <w:szCs w:val="17"/>
    </w:rPr>
  </w:style>
  <w:style w:type="paragraph" w:customStyle="1" w:styleId="17">
    <w:name w:val="正文文本 (17)"/>
    <w:basedOn w:val="a"/>
    <w:link w:val="17Exact"/>
    <w:rsid w:val="00274ADC"/>
    <w:pPr>
      <w:shd w:val="clear" w:color="auto" w:fill="FFFFFF"/>
      <w:spacing w:line="0" w:lineRule="atLeast"/>
      <w:jc w:val="left"/>
    </w:pPr>
    <w:rPr>
      <w:rFonts w:ascii="MingLiU" w:eastAsia="MingLiU" w:hAnsi="MingLiU" w:cs="MingLiU"/>
      <w:sz w:val="17"/>
      <w:szCs w:val="17"/>
      <w:lang w:eastAsia="en-US" w:bidi="en-US"/>
    </w:rPr>
  </w:style>
  <w:style w:type="paragraph" w:customStyle="1" w:styleId="18">
    <w:name w:val="正文文本 (18)"/>
    <w:basedOn w:val="a"/>
    <w:link w:val="18Exact"/>
    <w:rsid w:val="00274ADC"/>
    <w:pPr>
      <w:shd w:val="clear" w:color="auto" w:fill="FFFFFF"/>
      <w:spacing w:line="0" w:lineRule="atLeast"/>
      <w:jc w:val="left"/>
    </w:pPr>
    <w:rPr>
      <w:rFonts w:ascii="MingLiU" w:eastAsia="MingLiU" w:hAnsi="MingLiU" w:cs="MingLiU"/>
      <w:sz w:val="17"/>
      <w:szCs w:val="17"/>
      <w:lang w:eastAsia="en-US" w:bidi="en-US"/>
    </w:rPr>
  </w:style>
  <w:style w:type="paragraph" w:customStyle="1" w:styleId="19">
    <w:name w:val="正文文本 (19)"/>
    <w:basedOn w:val="a"/>
    <w:link w:val="19Exact"/>
    <w:rsid w:val="00274ADC"/>
    <w:pPr>
      <w:shd w:val="clear" w:color="auto" w:fill="FFFFFF"/>
      <w:spacing w:line="0" w:lineRule="atLeast"/>
      <w:jc w:val="left"/>
    </w:pPr>
    <w:rPr>
      <w:rFonts w:ascii="MingLiU" w:eastAsia="MingLiU" w:hAnsi="MingLiU" w:cs="MingLiU"/>
      <w:sz w:val="17"/>
      <w:szCs w:val="17"/>
      <w:lang w:eastAsia="en-US" w:bidi="en-US"/>
    </w:rPr>
  </w:style>
  <w:style w:type="paragraph" w:customStyle="1" w:styleId="200">
    <w:name w:val="正文文本 (20)"/>
    <w:basedOn w:val="a"/>
    <w:link w:val="20Exact"/>
    <w:rsid w:val="00274ADC"/>
    <w:pPr>
      <w:shd w:val="clear" w:color="auto" w:fill="FFFFFF"/>
      <w:spacing w:line="0" w:lineRule="atLeast"/>
      <w:jc w:val="left"/>
    </w:pPr>
    <w:rPr>
      <w:rFonts w:ascii="MingLiU" w:eastAsia="MingLiU" w:hAnsi="MingLiU" w:cs="MingLiU"/>
      <w:i/>
      <w:iCs/>
      <w:spacing w:val="-20"/>
      <w:sz w:val="17"/>
      <w:szCs w:val="17"/>
      <w:lang w:eastAsia="en-US" w:bidi="en-US"/>
    </w:rPr>
  </w:style>
  <w:style w:type="paragraph" w:customStyle="1" w:styleId="420">
    <w:name w:val="标题 #4 (2)"/>
    <w:basedOn w:val="a"/>
    <w:link w:val="42Exact"/>
    <w:rsid w:val="00274ADC"/>
    <w:pPr>
      <w:shd w:val="clear" w:color="auto" w:fill="FFFFFF"/>
      <w:spacing w:line="365" w:lineRule="exact"/>
      <w:jc w:val="distribute"/>
      <w:outlineLvl w:val="3"/>
    </w:pPr>
    <w:rPr>
      <w:rFonts w:ascii="MingLiU" w:eastAsia="MingLiU" w:hAnsi="MingLiU" w:cs="MingLiU"/>
      <w:spacing w:val="10"/>
      <w:sz w:val="17"/>
      <w:szCs w:val="17"/>
    </w:rPr>
  </w:style>
  <w:style w:type="paragraph" w:customStyle="1" w:styleId="210">
    <w:name w:val="正文文本 (21)"/>
    <w:basedOn w:val="a"/>
    <w:link w:val="21Exact"/>
    <w:rsid w:val="00274ADC"/>
    <w:pPr>
      <w:shd w:val="clear" w:color="auto" w:fill="FFFFFF"/>
      <w:spacing w:line="365" w:lineRule="exact"/>
      <w:jc w:val="distribute"/>
    </w:pPr>
    <w:rPr>
      <w:rFonts w:ascii="MingLiU" w:eastAsia="MingLiU" w:hAnsi="MingLiU" w:cs="MingLiU"/>
      <w:sz w:val="20"/>
      <w:szCs w:val="20"/>
    </w:rPr>
  </w:style>
  <w:style w:type="paragraph" w:customStyle="1" w:styleId="220">
    <w:name w:val="正文文本 (22)"/>
    <w:basedOn w:val="a"/>
    <w:link w:val="22Exact"/>
    <w:rsid w:val="00274ADC"/>
    <w:pPr>
      <w:shd w:val="clear" w:color="auto" w:fill="FFFFFF"/>
      <w:spacing w:line="0" w:lineRule="atLeast"/>
      <w:jc w:val="right"/>
    </w:pPr>
    <w:rPr>
      <w:rFonts w:ascii="Malgun Gothic" w:eastAsia="Malgun Gothic" w:hAnsi="Malgun Gothic" w:cs="Malgun Gothic"/>
      <w:b/>
      <w:bCs/>
      <w:spacing w:val="-20"/>
      <w:sz w:val="20"/>
      <w:szCs w:val="20"/>
      <w:lang w:eastAsia="en-US" w:bidi="en-US"/>
    </w:rPr>
  </w:style>
  <w:style w:type="paragraph" w:customStyle="1" w:styleId="80">
    <w:name w:val="表格标题 (8)"/>
    <w:basedOn w:val="a"/>
    <w:link w:val="8Exact0"/>
    <w:rsid w:val="00274ADC"/>
    <w:pPr>
      <w:shd w:val="clear" w:color="auto" w:fill="FFFFFF"/>
      <w:spacing w:line="312" w:lineRule="exact"/>
      <w:ind w:firstLine="560"/>
      <w:jc w:val="left"/>
    </w:pPr>
    <w:rPr>
      <w:rFonts w:ascii="MingLiU" w:eastAsia="MingLiU" w:hAnsi="MingLiU" w:cs="MingLiU"/>
      <w:sz w:val="20"/>
      <w:szCs w:val="20"/>
      <w:lang w:eastAsia="en-US" w:bidi="en-US"/>
    </w:rPr>
  </w:style>
  <w:style w:type="paragraph" w:styleId="44">
    <w:name w:val="toc 4"/>
    <w:basedOn w:val="a"/>
    <w:autoRedefine/>
    <w:rsid w:val="00274ADC"/>
    <w:pPr>
      <w:shd w:val="clear" w:color="auto" w:fill="FFFFFF"/>
      <w:spacing w:before="240" w:after="120" w:line="0" w:lineRule="atLeast"/>
      <w:jc w:val="distribute"/>
    </w:pPr>
    <w:rPr>
      <w:rFonts w:ascii="MingLiU" w:eastAsia="MingLiU" w:hAnsi="MingLiU" w:cs="MingLiU"/>
      <w:color w:val="000000"/>
      <w:kern w:val="0"/>
      <w:sz w:val="20"/>
      <w:szCs w:val="20"/>
      <w:lang w:val="zh-TW" w:eastAsia="zh-TW" w:bidi="zh-TW"/>
    </w:rPr>
  </w:style>
  <w:style w:type="paragraph" w:customStyle="1" w:styleId="ad">
    <w:name w:val="正文公式编号制表符"/>
    <w:basedOn w:val="a"/>
    <w:next w:val="a"/>
    <w:qFormat/>
    <w:rsid w:val="002660C6"/>
    <w:pPr>
      <w:widowControl/>
      <w:tabs>
        <w:tab w:val="center" w:pos="4201"/>
        <w:tab w:val="right" w:leader="dot" w:pos="9298"/>
      </w:tabs>
      <w:autoSpaceDE w:val="0"/>
      <w:autoSpaceDN w:val="0"/>
    </w:pPr>
    <w:rPr>
      <w:rFonts w:ascii="宋体"/>
      <w:kern w:val="0"/>
      <w:szCs w:val="20"/>
    </w:rPr>
  </w:style>
  <w:style w:type="table" w:styleId="ae">
    <w:name w:val="Table Grid"/>
    <w:basedOn w:val="a1"/>
    <w:uiPriority w:val="59"/>
    <w:rsid w:val="00B3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a">
    <w:name w:val="toc 1"/>
    <w:basedOn w:val="a"/>
    <w:next w:val="a"/>
    <w:autoRedefine/>
    <w:uiPriority w:val="39"/>
    <w:unhideWhenUsed/>
    <w:rsid w:val="00495A2C"/>
  </w:style>
  <w:style w:type="paragraph" w:styleId="af">
    <w:name w:val="Balloon Text"/>
    <w:basedOn w:val="a"/>
    <w:link w:val="Char2"/>
    <w:uiPriority w:val="99"/>
    <w:semiHidden/>
    <w:unhideWhenUsed/>
    <w:rsid w:val="00003209"/>
    <w:rPr>
      <w:sz w:val="18"/>
      <w:szCs w:val="18"/>
    </w:rPr>
  </w:style>
  <w:style w:type="character" w:customStyle="1" w:styleId="Char2">
    <w:name w:val="批注框文本 Char"/>
    <w:basedOn w:val="a0"/>
    <w:link w:val="af"/>
    <w:uiPriority w:val="99"/>
    <w:semiHidden/>
    <w:rsid w:val="00003209"/>
    <w:rPr>
      <w:rFonts w:ascii="Times New Roman" w:eastAsia="宋体" w:hAnsi="Times New Roman" w:cs="Times New Roman"/>
      <w:sz w:val="18"/>
      <w:szCs w:val="18"/>
    </w:rPr>
  </w:style>
  <w:style w:type="paragraph" w:styleId="af0">
    <w:name w:val="Document Map"/>
    <w:basedOn w:val="a"/>
    <w:link w:val="Char3"/>
    <w:uiPriority w:val="99"/>
    <w:semiHidden/>
    <w:unhideWhenUsed/>
    <w:rsid w:val="0057584C"/>
    <w:rPr>
      <w:rFonts w:ascii="宋体"/>
      <w:sz w:val="18"/>
      <w:szCs w:val="18"/>
    </w:rPr>
  </w:style>
  <w:style w:type="character" w:customStyle="1" w:styleId="Char3">
    <w:name w:val="文档结构图 Char"/>
    <w:basedOn w:val="a0"/>
    <w:link w:val="af0"/>
    <w:uiPriority w:val="99"/>
    <w:semiHidden/>
    <w:rsid w:val="0057584C"/>
    <w:rPr>
      <w:rFonts w:ascii="宋体" w:eastAsia="宋体" w:hAnsi="Times New Roman" w:cs="Times New Roman"/>
      <w:sz w:val="18"/>
      <w:szCs w:val="18"/>
    </w:rPr>
  </w:style>
  <w:style w:type="paragraph" w:customStyle="1" w:styleId="28">
    <w:name w:val="样式 (中文) 宋体 首行缩进:  2 字符"/>
    <w:basedOn w:val="a"/>
    <w:rsid w:val="00090E4A"/>
    <w:pPr>
      <w:ind w:firstLineChars="200" w:firstLine="560"/>
    </w:pPr>
    <w:rPr>
      <w:rFonts w:cs="宋体"/>
      <w:sz w:val="28"/>
      <w:szCs w:val="20"/>
    </w:rPr>
  </w:style>
  <w:style w:type="paragraph" w:styleId="29">
    <w:name w:val="toc 2"/>
    <w:basedOn w:val="a"/>
    <w:next w:val="a"/>
    <w:autoRedefine/>
    <w:uiPriority w:val="39"/>
    <w:unhideWhenUsed/>
    <w:rsid w:val="004C2686"/>
    <w:pPr>
      <w:ind w:leftChars="200" w:left="420"/>
    </w:pPr>
  </w:style>
  <w:style w:type="character" w:customStyle="1" w:styleId="2Char">
    <w:name w:val="标题 2 Char"/>
    <w:basedOn w:val="a0"/>
    <w:uiPriority w:val="9"/>
    <w:semiHidden/>
    <w:rsid w:val="008A571B"/>
    <w:rPr>
      <w:rFonts w:asciiTheme="majorHAnsi" w:eastAsiaTheme="majorEastAsia" w:hAnsiTheme="majorHAnsi" w:cstheme="majorBidi"/>
      <w:b/>
      <w:bCs/>
      <w:sz w:val="32"/>
      <w:szCs w:val="32"/>
    </w:rPr>
  </w:style>
  <w:style w:type="character" w:customStyle="1" w:styleId="2Char1">
    <w:name w:val="标题 2 Char1"/>
    <w:aliases w:val="节 Char,Heading 2 Hidden Char,Heading 2 CCBS Char,heading 2 Char,Chapter Char,_Heading 2 Char,1.1 Char,1.1标题 2 Char,标题2 Char,标题 y2 Char,H2 Char,h2 Char,heading 2+ Indent: Left 0.25 in Char,二级 Char,节名 Char,1.1  heading 2 Char,heading 2TOC Char"/>
    <w:link w:val="2"/>
    <w:rsid w:val="008A571B"/>
    <w:rPr>
      <w:rFonts w:ascii="Times New Roman" w:eastAsia="仿宋" w:hAnsi="Times New Roman" w:cs="Times New Roman"/>
      <w:b/>
      <w:bCs/>
      <w:kern w:val="0"/>
      <w:sz w:val="28"/>
      <w:szCs w:val="28"/>
    </w:rPr>
  </w:style>
  <w:style w:type="character" w:styleId="af1">
    <w:name w:val="Emphasis"/>
    <w:basedOn w:val="a0"/>
    <w:uiPriority w:val="20"/>
    <w:qFormat/>
    <w:rsid w:val="00941777"/>
    <w:rPr>
      <w:i/>
      <w:iCs/>
    </w:rPr>
  </w:style>
  <w:style w:type="paragraph" w:styleId="af2">
    <w:name w:val="List Paragraph"/>
    <w:basedOn w:val="a"/>
    <w:uiPriority w:val="34"/>
    <w:qFormat/>
    <w:rsid w:val="004D0824"/>
    <w:pPr>
      <w:ind w:firstLineChars="200" w:firstLine="420"/>
    </w:pPr>
  </w:style>
  <w:style w:type="paragraph" w:customStyle="1" w:styleId="150">
    <w:name w:val="样式 样式 四号 + 行距: 1.5 倍行距"/>
    <w:basedOn w:val="a"/>
    <w:rsid w:val="00AF547F"/>
    <w:pPr>
      <w:widowControl/>
      <w:spacing w:line="360" w:lineRule="auto"/>
      <w:ind w:firstLineChars="200" w:firstLine="560"/>
      <w:jc w:val="left"/>
    </w:pPr>
    <w:rPr>
      <w:rFonts w:ascii="宋体" w:cs="宋体"/>
      <w:sz w:val="28"/>
      <w:szCs w:val="20"/>
    </w:rPr>
  </w:style>
  <w:style w:type="character" w:customStyle="1" w:styleId="Char4">
    <w:name w:val="段 Char"/>
    <w:link w:val="af3"/>
    <w:rsid w:val="0039054E"/>
    <w:rPr>
      <w:rFonts w:ascii="宋体"/>
    </w:rPr>
  </w:style>
  <w:style w:type="paragraph" w:customStyle="1" w:styleId="af3">
    <w:name w:val="段"/>
    <w:link w:val="Char4"/>
    <w:rsid w:val="0039054E"/>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5460">
      <w:bodyDiv w:val="1"/>
      <w:marLeft w:val="0"/>
      <w:marRight w:val="0"/>
      <w:marTop w:val="0"/>
      <w:marBottom w:val="0"/>
      <w:divBdr>
        <w:top w:val="none" w:sz="0" w:space="0" w:color="auto"/>
        <w:left w:val="none" w:sz="0" w:space="0" w:color="auto"/>
        <w:bottom w:val="none" w:sz="0" w:space="0" w:color="auto"/>
        <w:right w:val="none" w:sz="0" w:space="0" w:color="auto"/>
      </w:divBdr>
    </w:div>
    <w:div w:id="1457094381">
      <w:bodyDiv w:val="1"/>
      <w:marLeft w:val="0"/>
      <w:marRight w:val="0"/>
      <w:marTop w:val="0"/>
      <w:marBottom w:val="0"/>
      <w:divBdr>
        <w:top w:val="none" w:sz="0" w:space="0" w:color="auto"/>
        <w:left w:val="none" w:sz="0" w:space="0" w:color="auto"/>
        <w:bottom w:val="none" w:sz="0" w:space="0" w:color="auto"/>
        <w:right w:val="none" w:sz="0" w:space="0" w:color="auto"/>
      </w:divBdr>
    </w:div>
    <w:div w:id="20448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A13718-AB20-4559-9CB9-003F0E37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2902</Words>
  <Characters>16548</Characters>
  <Application>Microsoft Office Word</Application>
  <DocSecurity>0</DocSecurity>
  <Lines>137</Lines>
  <Paragraphs>38</Paragraphs>
  <ScaleCrop>false</ScaleCrop>
  <Company>Lenovo</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姚娜</cp:lastModifiedBy>
  <cp:revision>21</cp:revision>
  <cp:lastPrinted>2017-09-21T01:16:00Z</cp:lastPrinted>
  <dcterms:created xsi:type="dcterms:W3CDTF">2017-10-12T03:08:00Z</dcterms:created>
  <dcterms:modified xsi:type="dcterms:W3CDTF">2017-12-04T02:03:00Z</dcterms:modified>
</cp:coreProperties>
</file>