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21" w:rsidRPr="007D6E92" w:rsidRDefault="00A6074C" w:rsidP="00E95E4F">
      <w:pPr>
        <w:widowControl/>
        <w:shd w:val="clear" w:color="auto" w:fill="FFFFFF"/>
        <w:spacing w:before="100" w:beforeAutospacing="1" w:after="100" w:afterAutospacing="1" w:line="330" w:lineRule="atLeast"/>
        <w:ind w:leftChars="550" w:left="1858" w:hangingChars="250" w:hanging="703"/>
        <w:rPr>
          <w:rFonts w:ascii="宋体" w:eastAsia="宋体" w:hAnsi="宋体" w:cs="宋体"/>
          <w:b/>
          <w:color w:val="000000"/>
          <w:kern w:val="0"/>
          <w:sz w:val="28"/>
          <w:szCs w:val="28"/>
        </w:rPr>
      </w:pPr>
      <w:r>
        <w:rPr>
          <w:rFonts w:ascii="宋体" w:eastAsia="宋体" w:hAnsi="宋体" w:cs="宋体" w:hint="eastAsia"/>
          <w:b/>
          <w:color w:val="000000"/>
          <w:kern w:val="0"/>
          <w:sz w:val="28"/>
          <w:szCs w:val="28"/>
        </w:rPr>
        <w:t>赣抚平原小龙虾与一季稻连作</w:t>
      </w:r>
      <w:r w:rsidR="009E21E4">
        <w:rPr>
          <w:rFonts w:ascii="宋体" w:eastAsia="宋体" w:hAnsi="宋体" w:cs="宋体" w:hint="eastAsia"/>
          <w:b/>
          <w:color w:val="000000"/>
          <w:kern w:val="0"/>
          <w:sz w:val="28"/>
          <w:szCs w:val="28"/>
        </w:rPr>
        <w:t>模式</w:t>
      </w:r>
      <w:r w:rsidR="00BD6F21" w:rsidRPr="007D6E92">
        <w:rPr>
          <w:rFonts w:ascii="宋体" w:eastAsia="宋体" w:hAnsi="宋体" w:cs="宋体" w:hint="eastAsia"/>
          <w:b/>
          <w:color w:val="000000"/>
          <w:kern w:val="0"/>
          <w:sz w:val="28"/>
          <w:szCs w:val="28"/>
        </w:rPr>
        <w:t>生产技术规程</w:t>
      </w:r>
    </w:p>
    <w:p w:rsidR="007D6E92" w:rsidRPr="007D6E92" w:rsidRDefault="00BD6F21" w:rsidP="007D6E92">
      <w:pPr>
        <w:widowControl/>
        <w:shd w:val="clear" w:color="auto" w:fill="FFFFFF"/>
        <w:spacing w:before="100" w:beforeAutospacing="1" w:after="100" w:afterAutospacing="1" w:line="330" w:lineRule="atLeast"/>
        <w:ind w:leftChars="800" w:left="1680" w:firstLineChars="250" w:firstLine="703"/>
        <w:rPr>
          <w:b/>
          <w:sz w:val="28"/>
          <w:szCs w:val="28"/>
        </w:rPr>
      </w:pPr>
      <w:r w:rsidRPr="007D6E92">
        <w:rPr>
          <w:rFonts w:hint="eastAsia"/>
          <w:b/>
          <w:sz w:val="28"/>
          <w:szCs w:val="28"/>
        </w:rPr>
        <w:t>起草编制说明</w:t>
      </w:r>
    </w:p>
    <w:p w:rsidR="007D6E92" w:rsidRPr="00223CF5" w:rsidRDefault="00223CF5" w:rsidP="00223CF5">
      <w:pPr>
        <w:widowControl/>
        <w:shd w:val="clear" w:color="auto" w:fill="FFFFFF"/>
        <w:spacing w:before="100" w:beforeAutospacing="1" w:after="100" w:afterAutospacing="1" w:line="330" w:lineRule="atLeast"/>
        <w:ind w:firstLineChars="200" w:firstLine="560"/>
        <w:rPr>
          <w:sz w:val="28"/>
          <w:szCs w:val="28"/>
        </w:rPr>
      </w:pPr>
      <w:r>
        <w:rPr>
          <w:rFonts w:hint="eastAsia"/>
          <w:sz w:val="28"/>
          <w:szCs w:val="28"/>
        </w:rPr>
        <w:t>一、</w:t>
      </w:r>
      <w:r w:rsidR="007B40ED" w:rsidRPr="00223CF5">
        <w:rPr>
          <w:rFonts w:hint="eastAsia"/>
          <w:sz w:val="28"/>
          <w:szCs w:val="28"/>
        </w:rPr>
        <w:t>制定标准任务的提出</w:t>
      </w:r>
    </w:p>
    <w:p w:rsidR="006C084E" w:rsidRPr="007D6E92" w:rsidRDefault="008D42B5" w:rsidP="007D6E92">
      <w:pPr>
        <w:widowControl/>
        <w:shd w:val="clear" w:color="auto" w:fill="FFFFFF"/>
        <w:spacing w:before="100" w:beforeAutospacing="1" w:after="100" w:afterAutospacing="1" w:line="330" w:lineRule="atLeast"/>
        <w:ind w:firstLineChars="200" w:firstLine="560"/>
        <w:rPr>
          <w:sz w:val="28"/>
          <w:szCs w:val="28"/>
        </w:rPr>
      </w:pPr>
      <w:r w:rsidRPr="007D6E92">
        <w:rPr>
          <w:rFonts w:asciiTheme="minorEastAsia" w:hAnsiTheme="minorEastAsia" w:hint="eastAsia"/>
          <w:color w:val="333333"/>
          <w:sz w:val="28"/>
          <w:szCs w:val="28"/>
        </w:rPr>
        <w:t>2015年至2018年期间，南昌市农业科学院承担了</w:t>
      </w:r>
      <w:r w:rsidRPr="007D6E92">
        <w:rPr>
          <w:rFonts w:ascii="宋体" w:hAnsi="宋体" w:hint="eastAsia"/>
          <w:color w:val="333333"/>
          <w:sz w:val="28"/>
          <w:szCs w:val="28"/>
        </w:rPr>
        <w:t>江西省农业科技协同创新专项</w:t>
      </w:r>
      <w:r w:rsidRPr="007D6E92">
        <w:rPr>
          <w:rFonts w:asciiTheme="minorEastAsia" w:hAnsiTheme="minorEastAsia" w:hint="eastAsia"/>
          <w:color w:val="333333"/>
          <w:sz w:val="28"/>
          <w:szCs w:val="28"/>
        </w:rPr>
        <w:t>“江西现代农业转型升级高效种</w:t>
      </w:r>
      <w:r w:rsidRPr="007D6E92">
        <w:rPr>
          <w:rFonts w:ascii="宋体" w:hAnsi="宋体" w:hint="eastAsia"/>
          <w:color w:val="333333"/>
          <w:sz w:val="28"/>
          <w:szCs w:val="28"/>
        </w:rPr>
        <w:t>式研究”</w:t>
      </w:r>
      <w:r w:rsidR="007118D6">
        <w:rPr>
          <w:rFonts w:ascii="宋体" w:hAnsi="宋体" w:hint="eastAsia"/>
          <w:color w:val="333333"/>
          <w:sz w:val="28"/>
          <w:szCs w:val="28"/>
        </w:rPr>
        <w:t>子</w:t>
      </w:r>
      <w:r w:rsidRPr="007D6E92">
        <w:rPr>
          <w:rFonts w:asciiTheme="minorEastAsia" w:hAnsiTheme="minorEastAsia" w:hint="eastAsia"/>
          <w:color w:val="333333"/>
          <w:sz w:val="28"/>
          <w:szCs w:val="28"/>
        </w:rPr>
        <w:t>课题-</w:t>
      </w:r>
      <w:r w:rsidRPr="007D6E92">
        <w:rPr>
          <w:rFonts w:ascii="宋体" w:hAnsi="宋体" w:cs="宋体" w:hint="eastAsia"/>
          <w:sz w:val="28"/>
          <w:szCs w:val="28"/>
        </w:rPr>
        <w:t>赣抚平原高效种植(种养）模式技术集成研究与示范</w:t>
      </w:r>
      <w:r w:rsidRPr="007D6E92">
        <w:rPr>
          <w:rFonts w:asciiTheme="minorEastAsia" w:hAnsiTheme="minorEastAsia" w:cs="宋体" w:hint="eastAsia"/>
          <w:sz w:val="28"/>
          <w:szCs w:val="28"/>
        </w:rPr>
        <w:t>，</w:t>
      </w:r>
      <w:r w:rsidRPr="007D6E92">
        <w:rPr>
          <w:rFonts w:ascii="宋体" w:hAnsi="宋体" w:cs="宋体" w:hint="eastAsia"/>
          <w:sz w:val="28"/>
          <w:szCs w:val="28"/>
        </w:rPr>
        <w:t>提出水田高效种植模式或高效</w:t>
      </w:r>
      <w:r w:rsidR="00CF3092">
        <w:rPr>
          <w:rFonts w:ascii="宋体" w:hAnsi="宋体" w:cs="宋体" w:hint="eastAsia"/>
          <w:sz w:val="28"/>
          <w:szCs w:val="28"/>
        </w:rPr>
        <w:t>种养模式，制定相关标准并加以推广应用，促进现代农业转型升级是本课题的重要目标。子</w:t>
      </w:r>
      <w:r w:rsidRPr="007D6E92">
        <w:rPr>
          <w:rFonts w:ascii="宋体" w:hAnsi="宋体" w:cs="宋体" w:hint="eastAsia"/>
          <w:sz w:val="28"/>
          <w:szCs w:val="28"/>
        </w:rPr>
        <w:t>课题实施期间，课题组开展了</w:t>
      </w:r>
      <w:r w:rsidR="009E21E4">
        <w:rPr>
          <w:rFonts w:ascii="宋体" w:eastAsia="宋体" w:hAnsi="宋体" w:cs="宋体" w:hint="eastAsia"/>
          <w:color w:val="000000"/>
          <w:kern w:val="0"/>
          <w:sz w:val="28"/>
          <w:szCs w:val="28"/>
        </w:rPr>
        <w:t>小龙虾与一季稻连作</w:t>
      </w:r>
      <w:r w:rsidR="005B0D88" w:rsidRPr="007D6E92">
        <w:rPr>
          <w:rFonts w:ascii="宋体" w:eastAsia="宋体" w:hAnsi="宋体" w:cs="宋体" w:hint="eastAsia"/>
          <w:color w:val="000000"/>
          <w:kern w:val="0"/>
          <w:sz w:val="28"/>
          <w:szCs w:val="28"/>
        </w:rPr>
        <w:t>模式</w:t>
      </w:r>
      <w:r w:rsidR="005B0D88" w:rsidRPr="007D6E92">
        <w:rPr>
          <w:rFonts w:hint="eastAsia"/>
          <w:color w:val="000000"/>
          <w:sz w:val="28"/>
          <w:szCs w:val="28"/>
        </w:rPr>
        <w:t>调研，在</w:t>
      </w:r>
      <w:r w:rsidR="005B0D88" w:rsidRPr="007D6E92">
        <w:rPr>
          <w:rFonts w:ascii="宋体" w:hAnsi="宋体" w:hint="eastAsia"/>
          <w:bCs/>
          <w:sz w:val="28"/>
          <w:szCs w:val="28"/>
        </w:rPr>
        <w:t>江西国营恒湖农场连续三年建立一季稻与小龙虾连作示范区，其中核心示范区25.21公顷以黄华占优质稻谷591.6 kg/666.7m</w:t>
      </w:r>
      <w:r w:rsidR="005B0D88" w:rsidRPr="007D6E92">
        <w:rPr>
          <w:rFonts w:ascii="宋体" w:hAnsi="宋体" w:hint="eastAsia"/>
          <w:bCs/>
          <w:sz w:val="28"/>
          <w:szCs w:val="28"/>
          <w:vertAlign w:val="superscript"/>
        </w:rPr>
        <w:t>2</w:t>
      </w:r>
      <w:r w:rsidR="00882665" w:rsidRPr="007D6E92">
        <w:rPr>
          <w:rFonts w:ascii="宋体" w:hAnsi="宋体" w:hint="eastAsia"/>
          <w:bCs/>
          <w:sz w:val="28"/>
          <w:szCs w:val="28"/>
        </w:rPr>
        <w:t>、</w:t>
      </w:r>
      <w:r w:rsidR="005B0D88" w:rsidRPr="007D6E92">
        <w:rPr>
          <w:rFonts w:ascii="宋体" w:hAnsi="宋体" w:hint="eastAsia"/>
          <w:bCs/>
          <w:sz w:val="28"/>
          <w:szCs w:val="28"/>
        </w:rPr>
        <w:t>小龙虾90.3kg/666.7m</w:t>
      </w:r>
      <w:r w:rsidR="005B0D88" w:rsidRPr="007D6E92">
        <w:rPr>
          <w:rFonts w:ascii="宋体" w:hAnsi="宋体" w:hint="eastAsia"/>
          <w:bCs/>
          <w:sz w:val="28"/>
          <w:szCs w:val="28"/>
          <w:vertAlign w:val="superscript"/>
        </w:rPr>
        <w:t>2</w:t>
      </w:r>
      <w:r w:rsidR="005B0D88" w:rsidRPr="007D6E92">
        <w:rPr>
          <w:rFonts w:ascii="宋体" w:hAnsi="宋体" w:hint="eastAsia"/>
          <w:bCs/>
          <w:sz w:val="28"/>
          <w:szCs w:val="28"/>
        </w:rPr>
        <w:t>通过专家测产</w:t>
      </w:r>
      <w:r w:rsidR="00A116F6" w:rsidRPr="007D6E92">
        <w:rPr>
          <w:rFonts w:ascii="宋体" w:hAnsi="宋体" w:hint="eastAsia"/>
          <w:bCs/>
          <w:sz w:val="28"/>
          <w:szCs w:val="28"/>
        </w:rPr>
        <w:t>，效益分析表明：</w:t>
      </w:r>
      <w:r w:rsidR="00A116F6" w:rsidRPr="007D6E92">
        <w:rPr>
          <w:rFonts w:ascii="宋体" w:hAnsi="宋体" w:cs="宋体" w:hint="eastAsia"/>
          <w:sz w:val="28"/>
          <w:szCs w:val="28"/>
        </w:rPr>
        <w:t>一季稻与小龙虾连作模式亩产值4036.7元，亩</w:t>
      </w:r>
      <w:r w:rsidR="00A116F6" w:rsidRPr="007D6E92">
        <w:rPr>
          <w:rFonts w:ascii="宋体" w:hAnsi="宋体" w:cs="宋体" w:hint="eastAsia"/>
          <w:color w:val="000000"/>
          <w:kern w:val="0"/>
          <w:sz w:val="28"/>
          <w:szCs w:val="28"/>
        </w:rPr>
        <w:t>纯收入1418.7元，</w:t>
      </w:r>
      <w:r w:rsidR="00A116F6" w:rsidRPr="007D6E92">
        <w:rPr>
          <w:rFonts w:ascii="宋体" w:hAnsi="宋体" w:cs="宋体" w:hint="eastAsia"/>
          <w:sz w:val="28"/>
          <w:szCs w:val="28"/>
        </w:rPr>
        <w:t>较当地一季稻生产亩增加产值2241.5元，亩增加</w:t>
      </w:r>
      <w:r w:rsidR="00A116F6" w:rsidRPr="007D6E92">
        <w:rPr>
          <w:rFonts w:ascii="宋体" w:hAnsi="宋体" w:cs="宋体" w:hint="eastAsia"/>
          <w:color w:val="000000"/>
          <w:kern w:val="0"/>
          <w:sz w:val="28"/>
          <w:szCs w:val="28"/>
        </w:rPr>
        <w:t>纯收入1061.5元，</w:t>
      </w:r>
      <w:r w:rsidR="00A116F6" w:rsidRPr="007D6E92">
        <w:rPr>
          <w:rFonts w:ascii="宋体" w:hAnsi="宋体" w:cs="宋体" w:hint="eastAsia"/>
          <w:sz w:val="28"/>
          <w:szCs w:val="28"/>
        </w:rPr>
        <w:t>产值、</w:t>
      </w:r>
      <w:r w:rsidR="00A116F6" w:rsidRPr="007D6E92">
        <w:rPr>
          <w:rFonts w:ascii="宋体" w:hAnsi="宋体" w:cs="宋体" w:hint="eastAsia"/>
          <w:color w:val="000000"/>
          <w:kern w:val="0"/>
          <w:sz w:val="28"/>
          <w:szCs w:val="28"/>
        </w:rPr>
        <w:t>纯收入分别增加124.86 %、297.1%，</w:t>
      </w:r>
      <w:r w:rsidR="00A116F6" w:rsidRPr="007D6E92">
        <w:rPr>
          <w:rFonts w:ascii="宋体" w:hAnsi="宋体" w:cs="宋体" w:hint="eastAsia"/>
          <w:sz w:val="28"/>
          <w:szCs w:val="28"/>
        </w:rPr>
        <w:t>较当地双季稻生产亩增加产值1706.7元，亩增加</w:t>
      </w:r>
      <w:r w:rsidR="00A116F6" w:rsidRPr="007D6E92">
        <w:rPr>
          <w:rFonts w:ascii="宋体" w:hAnsi="宋体" w:cs="宋体" w:hint="eastAsia"/>
          <w:color w:val="000000"/>
          <w:kern w:val="0"/>
          <w:sz w:val="28"/>
          <w:szCs w:val="28"/>
        </w:rPr>
        <w:t>纯收入976.7元，</w:t>
      </w:r>
      <w:r w:rsidR="00A116F6" w:rsidRPr="007D6E92">
        <w:rPr>
          <w:rFonts w:ascii="宋体" w:hAnsi="宋体" w:cs="宋体" w:hint="eastAsia"/>
          <w:sz w:val="28"/>
          <w:szCs w:val="28"/>
        </w:rPr>
        <w:t>产值、</w:t>
      </w:r>
      <w:r w:rsidR="00A116F6" w:rsidRPr="007D6E92">
        <w:rPr>
          <w:rFonts w:ascii="宋体" w:hAnsi="宋体" w:cs="宋体" w:hint="eastAsia"/>
          <w:color w:val="000000"/>
          <w:kern w:val="0"/>
          <w:sz w:val="28"/>
          <w:szCs w:val="28"/>
        </w:rPr>
        <w:t>纯收入分别增加73.25 %、220.97%。</w:t>
      </w:r>
      <w:r w:rsidR="00882665" w:rsidRPr="007D6E92">
        <w:rPr>
          <w:rFonts w:ascii="宋体" w:hAnsi="宋体" w:cs="宋体" w:hint="eastAsia"/>
          <w:color w:val="000000"/>
          <w:kern w:val="0"/>
          <w:sz w:val="28"/>
          <w:szCs w:val="28"/>
        </w:rPr>
        <w:t>江西</w:t>
      </w:r>
      <w:r w:rsidR="00A116F6" w:rsidRPr="007D6E92">
        <w:rPr>
          <w:rFonts w:ascii="宋体" w:hAnsi="宋体" w:hint="eastAsia"/>
          <w:color w:val="000000"/>
          <w:sz w:val="28"/>
          <w:szCs w:val="28"/>
        </w:rPr>
        <w:t>电视台、江西日报社、南昌晚报对我院在</w:t>
      </w:r>
      <w:r w:rsidR="008C5172" w:rsidRPr="007D6E92">
        <w:rPr>
          <w:rFonts w:ascii="宋体" w:hAnsi="宋体" w:hint="eastAsia"/>
          <w:color w:val="000000"/>
          <w:sz w:val="28"/>
          <w:szCs w:val="28"/>
        </w:rPr>
        <w:t>2017年5月23-24日</w:t>
      </w:r>
      <w:r w:rsidR="00A116F6" w:rsidRPr="007D6E92">
        <w:rPr>
          <w:rFonts w:ascii="宋体" w:hAnsi="宋体" w:hint="eastAsia"/>
          <w:color w:val="000000"/>
          <w:sz w:val="28"/>
          <w:szCs w:val="28"/>
        </w:rPr>
        <w:t>期间</w:t>
      </w:r>
      <w:r w:rsidR="008C5172" w:rsidRPr="007D6E92">
        <w:rPr>
          <w:rFonts w:ascii="宋体" w:hAnsi="宋体" w:hint="eastAsia"/>
          <w:color w:val="000000"/>
          <w:sz w:val="28"/>
          <w:szCs w:val="28"/>
        </w:rPr>
        <w:t>成功举办</w:t>
      </w:r>
      <w:r w:rsidR="00A116F6" w:rsidRPr="007D6E92">
        <w:rPr>
          <w:rFonts w:ascii="宋体" w:hAnsi="宋体" w:hint="eastAsia"/>
          <w:color w:val="000000"/>
          <w:sz w:val="28"/>
          <w:szCs w:val="28"/>
        </w:rPr>
        <w:t>的</w:t>
      </w:r>
      <w:r w:rsidR="008C5172" w:rsidRPr="007D6E92">
        <w:rPr>
          <w:rFonts w:ascii="宋体" w:hAnsi="宋体" w:hint="eastAsia"/>
          <w:color w:val="000000"/>
          <w:sz w:val="28"/>
          <w:szCs w:val="28"/>
        </w:rPr>
        <w:t>稻虾种养模式观摩现场会</w:t>
      </w:r>
      <w:r w:rsidR="00A116F6" w:rsidRPr="007D6E92">
        <w:rPr>
          <w:rFonts w:ascii="宋体" w:hAnsi="宋体" w:hint="eastAsia"/>
          <w:color w:val="000000"/>
          <w:sz w:val="28"/>
          <w:szCs w:val="28"/>
        </w:rPr>
        <w:t>作了全方位报到，引起省市领导重视，调研、参观人员不断。</w:t>
      </w:r>
      <w:r w:rsidR="00882665" w:rsidRPr="007D6E92">
        <w:rPr>
          <w:rFonts w:ascii="宋体" w:hAnsi="宋体" w:cs="宋体" w:hint="eastAsia"/>
          <w:bCs/>
          <w:sz w:val="28"/>
          <w:szCs w:val="28"/>
        </w:rPr>
        <w:t>该模式是适合江西水源充足、水质条件良好、便于规模化操作的滨湖地区乃至江西省低洼一季稻稻田生产区推广应用的</w:t>
      </w:r>
      <w:r w:rsidR="00882665" w:rsidRPr="007D6E92">
        <w:rPr>
          <w:rFonts w:asciiTheme="minorEastAsia" w:hAnsiTheme="minorEastAsia" w:hint="eastAsia"/>
          <w:color w:val="333333"/>
          <w:sz w:val="28"/>
          <w:szCs w:val="28"/>
        </w:rPr>
        <w:t>现代农业转型升级的高效种养模式</w:t>
      </w:r>
      <w:r w:rsidR="00882665" w:rsidRPr="007D6E92">
        <w:rPr>
          <w:rFonts w:ascii="宋体" w:hAnsi="宋体" w:cs="宋体" w:hint="eastAsia"/>
          <w:bCs/>
          <w:sz w:val="28"/>
          <w:szCs w:val="28"/>
        </w:rPr>
        <w:t>。</w:t>
      </w:r>
      <w:r w:rsidR="00882665" w:rsidRPr="007D6E92">
        <w:rPr>
          <w:rFonts w:ascii="宋体" w:hAnsi="宋体" w:hint="eastAsia"/>
          <w:sz w:val="28"/>
          <w:szCs w:val="28"/>
        </w:rPr>
        <w:t>我们提出并制定该规程，旨在加大</w:t>
      </w:r>
      <w:r w:rsidR="009E21E4">
        <w:rPr>
          <w:rFonts w:ascii="宋体" w:hAnsi="宋体" w:hint="eastAsia"/>
          <w:sz w:val="28"/>
          <w:szCs w:val="28"/>
        </w:rPr>
        <w:t>示范、推广</w:t>
      </w:r>
      <w:r w:rsidR="00882665" w:rsidRPr="007D6E92">
        <w:rPr>
          <w:rFonts w:ascii="宋体" w:hAnsi="宋体" w:hint="eastAsia"/>
          <w:sz w:val="28"/>
          <w:szCs w:val="28"/>
        </w:rPr>
        <w:t>。</w:t>
      </w:r>
    </w:p>
    <w:p w:rsidR="00223CF5" w:rsidRDefault="00223CF5" w:rsidP="00223CF5">
      <w:pPr>
        <w:widowControl/>
        <w:shd w:val="clear" w:color="auto" w:fill="FFFFFF"/>
        <w:spacing w:before="100" w:beforeAutospacing="1" w:after="100" w:afterAutospacing="1" w:line="330" w:lineRule="atLeast"/>
        <w:ind w:left="560"/>
        <w:rPr>
          <w:sz w:val="28"/>
          <w:szCs w:val="28"/>
        </w:rPr>
      </w:pPr>
      <w:r>
        <w:rPr>
          <w:rFonts w:ascii="Verdana" w:hAnsi="Verdana" w:cs="宋体" w:hint="eastAsia"/>
          <w:color w:val="000000"/>
          <w:kern w:val="0"/>
          <w:sz w:val="28"/>
          <w:szCs w:val="28"/>
        </w:rPr>
        <w:lastRenderedPageBreak/>
        <w:t>二、</w:t>
      </w:r>
      <w:r w:rsidR="007B40ED" w:rsidRPr="00223CF5">
        <w:rPr>
          <w:rFonts w:ascii="Verdana" w:hAnsi="Verdana" w:cs="宋体" w:hint="eastAsia"/>
          <w:color w:val="000000"/>
          <w:kern w:val="0"/>
          <w:sz w:val="28"/>
          <w:szCs w:val="28"/>
        </w:rPr>
        <w:t>制定标准的必要性</w:t>
      </w:r>
    </w:p>
    <w:p w:rsidR="00223CF5" w:rsidRDefault="00CF4E1D" w:rsidP="00223CF5">
      <w:pPr>
        <w:widowControl/>
        <w:shd w:val="clear" w:color="auto" w:fill="FFFFFF"/>
        <w:spacing w:before="100" w:beforeAutospacing="1" w:after="100" w:afterAutospacing="1" w:line="330" w:lineRule="atLeast"/>
        <w:ind w:firstLineChars="200" w:firstLine="560"/>
        <w:rPr>
          <w:sz w:val="28"/>
          <w:szCs w:val="28"/>
        </w:rPr>
      </w:pPr>
      <w:r w:rsidRPr="00223CF5">
        <w:rPr>
          <w:rFonts w:asciiTheme="minorEastAsia" w:hAnsiTheme="minorEastAsia" w:cstheme="minorEastAsia" w:hint="eastAsia"/>
          <w:sz w:val="28"/>
          <w:szCs w:val="28"/>
        </w:rPr>
        <w:t>至2015年，我国粮食生产取得了“十一连增”，对稳定粮食价格，保障粮食安全起到了至关重要的作用，但也付出了巨大的代价。土壤和水体污染不断加剧，食品安全问题日益突出，农业生态环境和农业可持续发展前面临所未有的压力和挑战。同时，国内农业生产成本持续上涨，水稻种植比较效益低下，水稻生产必须转变农业生产方式，走资源节约、环境友好的现代农业道路，进行优质、高产、高效、绿色、安全化生产，提供市场适销对路的优质、绿色农产品。</w:t>
      </w:r>
    </w:p>
    <w:p w:rsidR="00223CF5" w:rsidRDefault="00CF3092" w:rsidP="00CF3092">
      <w:pPr>
        <w:widowControl/>
        <w:shd w:val="clear" w:color="auto" w:fill="FFFFFF"/>
        <w:spacing w:before="100" w:beforeAutospacing="1" w:after="100" w:afterAutospacing="1" w:line="330"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稻虾连作模式</w:t>
      </w:r>
      <w:r w:rsidR="00CF4E1D" w:rsidRPr="007D6E92">
        <w:rPr>
          <w:rFonts w:asciiTheme="minorEastAsia" w:hAnsiTheme="minorEastAsia" w:cstheme="minorEastAsia" w:hint="eastAsia"/>
          <w:sz w:val="28"/>
          <w:szCs w:val="28"/>
        </w:rPr>
        <w:t>是</w:t>
      </w:r>
      <w:r>
        <w:rPr>
          <w:rFonts w:asciiTheme="minorEastAsia" w:hAnsiTheme="minorEastAsia" w:cstheme="minorEastAsia" w:hint="eastAsia"/>
          <w:color w:val="000000"/>
          <w:kern w:val="0"/>
          <w:sz w:val="28"/>
          <w:szCs w:val="28"/>
        </w:rPr>
        <w:t>是指一年内或连年在同一片区域稻田里，以稻田为基础，在不减少粮食产量的前提下，修整稻田</w:t>
      </w:r>
      <w:r>
        <w:rPr>
          <w:rFonts w:asciiTheme="minorEastAsia" w:hAnsiTheme="minorEastAsia" w:cstheme="minorEastAsia" w:hint="eastAsia"/>
          <w:kern w:val="0"/>
          <w:sz w:val="28"/>
          <w:szCs w:val="28"/>
        </w:rPr>
        <w:t>，</w:t>
      </w:r>
      <w:r w:rsidR="003A5660" w:rsidRPr="007D6E92">
        <w:rPr>
          <w:rFonts w:asciiTheme="minorEastAsia" w:hAnsiTheme="minorEastAsia" w:cstheme="minorEastAsia" w:hint="eastAsia"/>
          <w:sz w:val="28"/>
          <w:szCs w:val="28"/>
        </w:rPr>
        <w:t>充分利用当地的光、温、水、水草及废弃稻杆资源，</w:t>
      </w:r>
      <w:r>
        <w:rPr>
          <w:rFonts w:asciiTheme="minorEastAsia" w:hAnsiTheme="minorEastAsia" w:cstheme="minorEastAsia" w:hint="eastAsia"/>
          <w:sz w:val="28"/>
          <w:szCs w:val="28"/>
        </w:rPr>
        <w:t>发挥水稻和小龙虾生态互补的作用，</w:t>
      </w:r>
      <w:r w:rsidR="00CF4E1D" w:rsidRPr="007D6E92">
        <w:rPr>
          <w:rFonts w:asciiTheme="minorEastAsia" w:hAnsiTheme="minorEastAsia" w:cstheme="minorEastAsia" w:hint="eastAsia"/>
          <w:sz w:val="28"/>
          <w:szCs w:val="28"/>
        </w:rPr>
        <w:t>合理安排小龙虾、水稻</w:t>
      </w:r>
      <w:r w:rsidR="003A5660">
        <w:rPr>
          <w:rFonts w:asciiTheme="minorEastAsia" w:hAnsiTheme="minorEastAsia" w:cstheme="minorEastAsia" w:hint="eastAsia"/>
          <w:sz w:val="28"/>
          <w:szCs w:val="28"/>
        </w:rPr>
        <w:t>规模化</w:t>
      </w:r>
      <w:r w:rsidR="00CF4E1D" w:rsidRPr="007D6E92">
        <w:rPr>
          <w:rFonts w:asciiTheme="minorEastAsia" w:hAnsiTheme="minorEastAsia" w:cstheme="minorEastAsia" w:hint="eastAsia"/>
          <w:sz w:val="28"/>
          <w:szCs w:val="28"/>
        </w:rPr>
        <w:t>生产，实现不同农业资源要素重组搭配，达到稳粮增效，粮虾双赢的目的</w:t>
      </w:r>
      <w:r w:rsidR="003A5660">
        <w:rPr>
          <w:rFonts w:asciiTheme="minorEastAsia" w:hAnsiTheme="minorEastAsia" w:cstheme="minorEastAsia" w:hint="eastAsia"/>
          <w:sz w:val="28"/>
          <w:szCs w:val="28"/>
        </w:rPr>
        <w:t>模式</w:t>
      </w:r>
      <w:r w:rsidR="00CF4E1D" w:rsidRPr="007D6E92">
        <w:rPr>
          <w:rFonts w:asciiTheme="minorEastAsia" w:hAnsiTheme="minorEastAsia" w:cstheme="minorEastAsia" w:hint="eastAsia"/>
          <w:sz w:val="28"/>
          <w:szCs w:val="28"/>
        </w:rPr>
        <w:t>。实践证明，该模式为一种提质增效、推动稻作方式转型升级种养模式，得到了各界广泛的认可。</w:t>
      </w:r>
    </w:p>
    <w:p w:rsidR="006C084E" w:rsidRPr="00223CF5" w:rsidRDefault="00F60940" w:rsidP="00223CF5">
      <w:pPr>
        <w:widowControl/>
        <w:shd w:val="clear" w:color="auto" w:fill="FFFFFF"/>
        <w:spacing w:before="100" w:beforeAutospacing="1" w:after="100" w:afterAutospacing="1" w:line="330" w:lineRule="atLeast"/>
        <w:ind w:firstLineChars="200" w:firstLine="560"/>
        <w:rPr>
          <w:sz w:val="28"/>
          <w:szCs w:val="28"/>
        </w:rPr>
      </w:pPr>
      <w:r w:rsidRPr="007D6E92">
        <w:rPr>
          <w:rFonts w:asciiTheme="minorEastAsia" w:hAnsiTheme="minorEastAsia" w:cstheme="minorEastAsia" w:hint="eastAsia"/>
          <w:sz w:val="28"/>
          <w:szCs w:val="28"/>
        </w:rPr>
        <w:t>转变农业发展方式、解决农业供给侧问题、促进农业可持续发展为当前和今后一个时期加快推进农业现代化的根本途径。《全国农业可持续发展规划（2015-2030年）》、《农业部关于加快推进渔业转方式调结构的指导意见》明确支持稻渔综合种养发展； 2017年江西省农业厅办公室出台了关于组织开展国家级稻渔综合种养示范区创建工作的通知；九江和上饶市对鄱阳湖区的县（市、区）提出 了“大力发展虾--蟹产业，推动渔业供给侧改革的全面实施”。良好的产业</w:t>
      </w:r>
      <w:r w:rsidRPr="007D6E92">
        <w:rPr>
          <w:rFonts w:asciiTheme="minorEastAsia" w:hAnsiTheme="minorEastAsia" w:cstheme="minorEastAsia" w:hint="eastAsia"/>
          <w:sz w:val="28"/>
          <w:szCs w:val="28"/>
        </w:rPr>
        <w:lastRenderedPageBreak/>
        <w:t>政策乃是稻虾种养产业的助推剂。</w:t>
      </w:r>
      <w:r w:rsidR="00CF4E1D" w:rsidRPr="007D6E92">
        <w:rPr>
          <w:rFonts w:asciiTheme="minorEastAsia" w:hAnsiTheme="minorEastAsia" w:cstheme="minorEastAsia" w:hint="eastAsia"/>
          <w:sz w:val="28"/>
          <w:szCs w:val="28"/>
        </w:rPr>
        <w:t>为此，制定该模式生产技术规程，加快其推广应用显得十分必要和迫切。</w:t>
      </w:r>
      <w:r w:rsidR="00DB06AA" w:rsidRPr="007D6E92">
        <w:rPr>
          <w:rFonts w:ascii="宋体" w:eastAsia="宋体" w:hAnsi="宋体" w:cs="宋体" w:hint="eastAsia"/>
          <w:color w:val="000000"/>
          <w:kern w:val="0"/>
          <w:sz w:val="28"/>
          <w:szCs w:val="28"/>
        </w:rPr>
        <w:t>他的通过、发布将为赣抚平原稻作区乃至我国相近生态型区域大面积推广应用提供指导，产生的经济、社会、生态效益尤为显著。</w:t>
      </w:r>
    </w:p>
    <w:p w:rsidR="00223CF5" w:rsidRDefault="00223CF5" w:rsidP="00223CF5">
      <w:pPr>
        <w:widowControl/>
        <w:shd w:val="clear" w:color="auto" w:fill="FFFFFF"/>
        <w:spacing w:before="100" w:beforeAutospacing="1" w:after="100" w:afterAutospacing="1" w:line="330" w:lineRule="atLeast"/>
        <w:ind w:firstLineChars="200" w:firstLine="560"/>
        <w:rPr>
          <w:rFonts w:ascii="Verdana" w:hAnsi="Verdana" w:cs="宋体"/>
          <w:color w:val="000000"/>
          <w:kern w:val="0"/>
          <w:sz w:val="28"/>
          <w:szCs w:val="28"/>
        </w:rPr>
      </w:pPr>
      <w:r>
        <w:rPr>
          <w:rFonts w:ascii="Verdana" w:hAnsi="Verdana" w:cs="宋体" w:hint="eastAsia"/>
          <w:color w:val="000000"/>
          <w:kern w:val="0"/>
          <w:sz w:val="28"/>
          <w:szCs w:val="28"/>
        </w:rPr>
        <w:t>三、</w:t>
      </w:r>
      <w:r w:rsidR="007B40ED" w:rsidRPr="00223CF5">
        <w:rPr>
          <w:rFonts w:ascii="Verdana" w:hAnsi="Verdana" w:cs="宋体" w:hint="eastAsia"/>
          <w:color w:val="000000"/>
          <w:kern w:val="0"/>
          <w:sz w:val="28"/>
          <w:szCs w:val="28"/>
        </w:rPr>
        <w:t>标准的起草过程</w:t>
      </w:r>
    </w:p>
    <w:p w:rsidR="00DB06AA" w:rsidRPr="00223CF5" w:rsidRDefault="009E0F0A" w:rsidP="00223CF5">
      <w:pPr>
        <w:widowControl/>
        <w:shd w:val="clear" w:color="auto" w:fill="FFFFFF"/>
        <w:spacing w:before="100" w:beforeAutospacing="1" w:after="100" w:afterAutospacing="1" w:line="330" w:lineRule="atLeast"/>
        <w:ind w:firstLineChars="200" w:firstLine="560"/>
        <w:rPr>
          <w:rFonts w:ascii="Verdana" w:hAnsi="Verdana" w:cs="宋体"/>
          <w:color w:val="000000"/>
          <w:kern w:val="0"/>
          <w:sz w:val="28"/>
          <w:szCs w:val="28"/>
        </w:rPr>
      </w:pPr>
      <w:r w:rsidRPr="007D6E92">
        <w:rPr>
          <w:rFonts w:ascii="宋体" w:eastAsia="宋体" w:hAnsi="宋体" w:cs="宋体" w:hint="eastAsia"/>
          <w:color w:val="000000"/>
          <w:kern w:val="0"/>
          <w:sz w:val="28"/>
          <w:szCs w:val="28"/>
        </w:rPr>
        <w:t>赣抚平原小龙虾与一季稻</w:t>
      </w:r>
      <w:r w:rsidR="00B53683">
        <w:rPr>
          <w:rFonts w:ascii="宋体" w:eastAsia="宋体" w:hAnsi="宋体" w:cs="宋体" w:hint="eastAsia"/>
          <w:color w:val="000000"/>
          <w:kern w:val="0"/>
          <w:sz w:val="28"/>
          <w:szCs w:val="28"/>
        </w:rPr>
        <w:t>连作</w:t>
      </w:r>
      <w:r w:rsidR="003A5660">
        <w:rPr>
          <w:rFonts w:ascii="宋体" w:eastAsia="宋体" w:hAnsi="宋体" w:cs="宋体" w:hint="eastAsia"/>
          <w:color w:val="000000"/>
          <w:kern w:val="0"/>
          <w:sz w:val="28"/>
          <w:szCs w:val="28"/>
        </w:rPr>
        <w:t>模式</w:t>
      </w:r>
      <w:r w:rsidRPr="007D6E92">
        <w:rPr>
          <w:rFonts w:ascii="宋体" w:eastAsia="宋体" w:hAnsi="宋体" w:cs="宋体" w:hint="eastAsia"/>
          <w:color w:val="000000"/>
          <w:kern w:val="0"/>
          <w:sz w:val="28"/>
          <w:szCs w:val="28"/>
        </w:rPr>
        <w:t>生产技术规程是根据调研、试验、示范结果，组装现有技术而拟定</w:t>
      </w:r>
      <w:r w:rsidR="002E1ACC" w:rsidRPr="007D6E92">
        <w:rPr>
          <w:rFonts w:ascii="宋体" w:eastAsia="宋体" w:hAnsi="宋体" w:cs="宋体" w:hint="eastAsia"/>
          <w:color w:val="000000"/>
          <w:kern w:val="0"/>
          <w:sz w:val="28"/>
          <w:szCs w:val="28"/>
        </w:rPr>
        <w:t>。</w:t>
      </w:r>
      <w:r w:rsidRPr="007D6E92">
        <w:rPr>
          <w:rFonts w:ascii="宋体" w:eastAsia="宋体" w:hAnsi="宋体" w:cs="宋体" w:hint="eastAsia"/>
          <w:color w:val="000000"/>
          <w:kern w:val="0"/>
          <w:sz w:val="28"/>
          <w:szCs w:val="28"/>
        </w:rPr>
        <w:t>规程拟定后，应用于生产，根据生产实际、征求专家意见，</w:t>
      </w:r>
      <w:r w:rsidR="002E1ACC" w:rsidRPr="007D6E92">
        <w:rPr>
          <w:rFonts w:ascii="宋体" w:eastAsia="宋体" w:hAnsi="宋体" w:cs="宋体" w:hint="eastAsia"/>
          <w:color w:val="000000"/>
          <w:kern w:val="0"/>
          <w:sz w:val="28"/>
          <w:szCs w:val="28"/>
        </w:rPr>
        <w:t>经反复讨论、多次修改后形成了规程征求意见稿。根据有关部门、函审专家意见，经汇总、归纳，再次对征求意见稿</w:t>
      </w:r>
      <w:r w:rsidRPr="007D6E92">
        <w:rPr>
          <w:rFonts w:ascii="宋体" w:eastAsia="宋体" w:hAnsi="宋体" w:cs="宋体" w:hint="eastAsia"/>
          <w:color w:val="000000"/>
          <w:kern w:val="0"/>
          <w:sz w:val="28"/>
          <w:szCs w:val="28"/>
        </w:rPr>
        <w:t>进行修改</w:t>
      </w:r>
      <w:r w:rsidR="00D15E70" w:rsidRPr="007D6E92">
        <w:rPr>
          <w:rFonts w:ascii="宋体" w:eastAsia="宋体" w:hAnsi="宋体" w:cs="宋体" w:hint="eastAsia"/>
          <w:color w:val="000000"/>
          <w:kern w:val="0"/>
          <w:sz w:val="28"/>
          <w:szCs w:val="28"/>
        </w:rPr>
        <w:t>完善，形成此</w:t>
      </w:r>
      <w:r w:rsidR="001600EF" w:rsidRPr="007D6E92">
        <w:rPr>
          <w:rFonts w:ascii="宋体" w:eastAsia="宋体" w:hAnsi="宋体" w:cs="宋体" w:hint="eastAsia"/>
          <w:color w:val="000000"/>
          <w:kern w:val="0"/>
          <w:sz w:val="28"/>
          <w:szCs w:val="28"/>
        </w:rPr>
        <w:t>规程。</w:t>
      </w:r>
      <w:r w:rsidR="002E1ACC" w:rsidRPr="007D6E92">
        <w:rPr>
          <w:rFonts w:ascii="宋体" w:eastAsia="宋体" w:hAnsi="宋体" w:cs="宋体" w:hint="eastAsia"/>
          <w:color w:val="000000"/>
          <w:kern w:val="0"/>
          <w:sz w:val="28"/>
          <w:szCs w:val="28"/>
        </w:rPr>
        <w:t>为此</w:t>
      </w:r>
      <w:r w:rsidR="001600EF" w:rsidRPr="007D6E92">
        <w:rPr>
          <w:rFonts w:ascii="宋体" w:eastAsia="宋体" w:hAnsi="宋体" w:cs="宋体" w:hint="eastAsia"/>
          <w:color w:val="000000"/>
          <w:kern w:val="0"/>
          <w:sz w:val="28"/>
          <w:szCs w:val="28"/>
        </w:rPr>
        <w:t>，</w:t>
      </w:r>
      <w:r w:rsidR="002E1ACC" w:rsidRPr="007D6E92">
        <w:rPr>
          <w:rFonts w:ascii="宋体" w:eastAsia="宋体" w:hAnsi="宋体" w:cs="宋体" w:hint="eastAsia"/>
          <w:color w:val="000000"/>
          <w:kern w:val="0"/>
          <w:sz w:val="28"/>
          <w:szCs w:val="28"/>
        </w:rPr>
        <w:t>规程的内容和形式更为规范、科学</w:t>
      </w:r>
      <w:r w:rsidR="00DB06AA">
        <w:rPr>
          <w:rFonts w:ascii="宋体" w:eastAsia="宋体" w:hAnsi="宋体" w:cs="宋体" w:hint="eastAsia"/>
          <w:color w:val="000000"/>
          <w:kern w:val="0"/>
          <w:sz w:val="28"/>
          <w:szCs w:val="28"/>
        </w:rPr>
        <w:t>,</w:t>
      </w:r>
      <w:r w:rsidR="00DB06AA" w:rsidRPr="00DB06AA">
        <w:rPr>
          <w:rFonts w:ascii="宋体" w:eastAsia="宋体" w:hAnsi="宋体" w:cs="宋体" w:hint="eastAsia"/>
          <w:color w:val="000000"/>
          <w:kern w:val="0"/>
          <w:sz w:val="28"/>
          <w:szCs w:val="28"/>
        </w:rPr>
        <w:t xml:space="preserve"> </w:t>
      </w:r>
      <w:r w:rsidR="00DB06AA">
        <w:rPr>
          <w:rFonts w:ascii="宋体" w:eastAsia="宋体" w:hAnsi="宋体" w:cs="宋体" w:hint="eastAsia"/>
          <w:color w:val="000000"/>
          <w:kern w:val="0"/>
          <w:sz w:val="28"/>
          <w:szCs w:val="28"/>
        </w:rPr>
        <w:t>规程的实用性和可操作性强</w:t>
      </w:r>
      <w:r w:rsidR="002E1ACC" w:rsidRPr="007D6E92">
        <w:rPr>
          <w:rFonts w:ascii="宋体" w:eastAsia="宋体" w:hAnsi="宋体" w:cs="宋体" w:hint="eastAsia"/>
          <w:color w:val="000000"/>
          <w:kern w:val="0"/>
          <w:sz w:val="28"/>
          <w:szCs w:val="28"/>
        </w:rPr>
        <w:t>。</w:t>
      </w:r>
    </w:p>
    <w:p w:rsidR="007B40ED" w:rsidRPr="007D6E92" w:rsidRDefault="00101C85" w:rsidP="00223CF5">
      <w:pPr>
        <w:pStyle w:val="1"/>
        <w:ind w:rightChars="20" w:right="42" w:firstLineChars="200" w:firstLine="560"/>
        <w:rPr>
          <w:rFonts w:ascii="宋体" w:eastAsia="宋体" w:hAnsi="宋体" w:cs="宋体"/>
          <w:color w:val="000000"/>
          <w:kern w:val="0"/>
          <w:sz w:val="28"/>
          <w:szCs w:val="28"/>
        </w:rPr>
      </w:pPr>
      <w:r w:rsidRPr="007D6E92">
        <w:rPr>
          <w:rFonts w:ascii="宋体" w:eastAsia="宋体" w:hAnsi="宋体" w:cs="宋体" w:hint="eastAsia"/>
          <w:color w:val="000000"/>
          <w:kern w:val="0"/>
          <w:sz w:val="28"/>
          <w:szCs w:val="28"/>
        </w:rPr>
        <w:t>四、</w:t>
      </w:r>
      <w:r w:rsidR="007B40ED" w:rsidRPr="007D6E92">
        <w:rPr>
          <w:rFonts w:ascii="Verdana" w:hAnsi="Verdana" w:cs="宋体" w:hint="eastAsia"/>
          <w:color w:val="000000"/>
          <w:kern w:val="0"/>
          <w:sz w:val="28"/>
          <w:szCs w:val="28"/>
        </w:rPr>
        <w:t>制定标准的依据</w:t>
      </w:r>
    </w:p>
    <w:p w:rsidR="007B40ED" w:rsidRPr="007D6E92" w:rsidRDefault="00101C85" w:rsidP="00223CF5">
      <w:pPr>
        <w:pStyle w:val="1"/>
        <w:ind w:rightChars="20" w:right="42" w:firstLineChars="200" w:firstLine="560"/>
        <w:rPr>
          <w:rFonts w:ascii="Verdana" w:hAnsi="Verdana" w:cs="宋体"/>
          <w:color w:val="000000"/>
          <w:kern w:val="0"/>
          <w:sz w:val="28"/>
          <w:szCs w:val="28"/>
        </w:rPr>
      </w:pPr>
      <w:r w:rsidRPr="007D6E92">
        <w:rPr>
          <w:rFonts w:ascii="宋体" w:eastAsia="宋体" w:hAnsi="宋体" w:cs="宋体" w:hint="eastAsia"/>
          <w:color w:val="000000"/>
          <w:kern w:val="0"/>
          <w:sz w:val="28"/>
          <w:szCs w:val="28"/>
        </w:rPr>
        <w:t>本规程的制定</w:t>
      </w:r>
      <w:r w:rsidR="003A5123" w:rsidRPr="007D6E92">
        <w:rPr>
          <w:rFonts w:ascii="宋体" w:eastAsia="宋体" w:hAnsi="宋体" w:cs="宋体" w:hint="eastAsia"/>
          <w:color w:val="000000"/>
          <w:kern w:val="0"/>
          <w:sz w:val="28"/>
          <w:szCs w:val="28"/>
        </w:rPr>
        <w:t>一是以我省稻田发展稻虾种养生产实际为依据；二是以课题研究的成果、示范结果为依据；三是吸取课题实施期间多点考察经验总结及养殖、水稻种植专家意见</w:t>
      </w:r>
      <w:r w:rsidR="0083345F" w:rsidRPr="007D6E92">
        <w:rPr>
          <w:rFonts w:ascii="宋体" w:eastAsia="宋体" w:hAnsi="宋体" w:cs="宋体" w:hint="eastAsia"/>
          <w:color w:val="000000"/>
          <w:kern w:val="0"/>
          <w:sz w:val="28"/>
          <w:szCs w:val="28"/>
        </w:rPr>
        <w:t>作为依据；</w:t>
      </w:r>
      <w:r w:rsidR="003A5123" w:rsidRPr="007D6E92">
        <w:rPr>
          <w:rFonts w:ascii="宋体" w:eastAsia="宋体" w:hAnsi="宋体" w:cs="宋体" w:hint="eastAsia"/>
          <w:color w:val="000000"/>
          <w:kern w:val="0"/>
          <w:sz w:val="28"/>
          <w:szCs w:val="28"/>
        </w:rPr>
        <w:t>四是</w:t>
      </w:r>
      <w:r w:rsidR="0083345F" w:rsidRPr="007D6E92">
        <w:rPr>
          <w:rFonts w:ascii="宋体" w:eastAsia="宋体" w:hAnsi="宋体" w:cs="宋体" w:hint="eastAsia"/>
          <w:color w:val="000000"/>
          <w:kern w:val="0"/>
          <w:sz w:val="28"/>
          <w:szCs w:val="28"/>
        </w:rPr>
        <w:t>以相关现有成熟技术和规程为依据。同时，在标准制定过程中严格按照《农业部（行业）标准的计划编制、制定和审查管理办法》</w:t>
      </w:r>
      <w:r w:rsidR="007D2DC9" w:rsidRPr="007D6E92">
        <w:rPr>
          <w:rFonts w:ascii="宋体" w:eastAsia="宋体" w:hAnsi="宋体" w:cs="宋体" w:hint="eastAsia"/>
          <w:color w:val="000000"/>
          <w:kern w:val="0"/>
          <w:sz w:val="28"/>
          <w:szCs w:val="28"/>
        </w:rPr>
        <w:t>、《标准化工作导则》</w:t>
      </w:r>
      <w:r w:rsidR="007D2DC9" w:rsidRPr="007D6E92">
        <w:rPr>
          <w:rFonts w:ascii="Verdana" w:hAnsi="Verdana" w:cs="宋体" w:hint="eastAsia"/>
          <w:color w:val="000000"/>
          <w:kern w:val="0"/>
          <w:sz w:val="28"/>
          <w:szCs w:val="28"/>
        </w:rPr>
        <w:t>等有关规定开展起草工作。</w:t>
      </w:r>
    </w:p>
    <w:p w:rsidR="00BE7730" w:rsidRPr="007D6E92" w:rsidRDefault="00223CF5" w:rsidP="00223CF5">
      <w:pPr>
        <w:pStyle w:val="1"/>
        <w:ind w:rightChars="20" w:right="42" w:firstLineChars="200" w:firstLine="560"/>
        <w:rPr>
          <w:rFonts w:ascii="Verdana" w:hAnsi="Verdana" w:cs="宋体"/>
          <w:color w:val="000000"/>
          <w:kern w:val="0"/>
          <w:sz w:val="28"/>
          <w:szCs w:val="28"/>
        </w:rPr>
      </w:pPr>
      <w:r>
        <w:rPr>
          <w:rFonts w:ascii="Verdana" w:hAnsi="Verdana" w:cs="宋体" w:hint="eastAsia"/>
          <w:color w:val="000000"/>
          <w:kern w:val="0"/>
          <w:sz w:val="28"/>
          <w:szCs w:val="28"/>
        </w:rPr>
        <w:t>五、</w:t>
      </w:r>
      <w:r w:rsidR="00BE7730" w:rsidRPr="007D6E92">
        <w:rPr>
          <w:rFonts w:ascii="Verdana" w:hAnsi="Verdana" w:cs="宋体" w:hint="eastAsia"/>
          <w:color w:val="000000"/>
          <w:kern w:val="0"/>
          <w:sz w:val="28"/>
          <w:szCs w:val="28"/>
        </w:rPr>
        <w:t>标准主要内容的说明</w:t>
      </w:r>
    </w:p>
    <w:p w:rsidR="00BE7730" w:rsidRDefault="00BE7730" w:rsidP="000764E1">
      <w:pPr>
        <w:ind w:firstLineChars="200" w:firstLine="560"/>
        <w:rPr>
          <w:rFonts w:ascii="Verdana" w:hAnsi="Verdana" w:cs="宋体"/>
          <w:color w:val="000000"/>
          <w:kern w:val="0"/>
          <w:sz w:val="28"/>
          <w:szCs w:val="28"/>
        </w:rPr>
      </w:pPr>
      <w:r w:rsidRPr="007D6E92">
        <w:rPr>
          <w:rFonts w:ascii="Verdana" w:hAnsi="Verdana" w:cs="宋体" w:hint="eastAsia"/>
          <w:color w:val="000000"/>
          <w:kern w:val="0"/>
          <w:sz w:val="28"/>
          <w:szCs w:val="28"/>
        </w:rPr>
        <w:t>本标准</w:t>
      </w:r>
      <w:r w:rsidR="000764E1" w:rsidRPr="007D6E92">
        <w:rPr>
          <w:rFonts w:ascii="Verdana" w:hAnsi="Verdana" w:cs="宋体" w:hint="eastAsia"/>
          <w:color w:val="000000"/>
          <w:kern w:val="0"/>
          <w:sz w:val="28"/>
          <w:szCs w:val="28"/>
        </w:rPr>
        <w:t>涵盖了适宜</w:t>
      </w:r>
      <w:r w:rsidR="000764E1" w:rsidRPr="007D6E92">
        <w:rPr>
          <w:rFonts w:asciiTheme="minorEastAsia" w:hAnsiTheme="minorEastAsia" w:hint="eastAsia"/>
          <w:sz w:val="28"/>
          <w:szCs w:val="28"/>
        </w:rPr>
        <w:t>范围、引用标准、术语和定义、稻田选择与环境条件、稻田修整、消毒与培肥、水草种植与管护、种苗放养、科学</w:t>
      </w:r>
      <w:r w:rsidR="000764E1" w:rsidRPr="007D6E92">
        <w:rPr>
          <w:rFonts w:asciiTheme="minorEastAsia" w:hAnsiTheme="minorEastAsia" w:hint="eastAsia"/>
          <w:sz w:val="28"/>
          <w:szCs w:val="28"/>
        </w:rPr>
        <w:lastRenderedPageBreak/>
        <w:t>投饲、水体、水质调控、有害生物防范、小龙虾病害防控、小龙虾的捕捞、水稻种植内容。由于本标准</w:t>
      </w:r>
      <w:r w:rsidRPr="007D6E92">
        <w:rPr>
          <w:rFonts w:ascii="Verdana" w:hAnsi="Verdana" w:cs="宋体" w:hint="eastAsia"/>
          <w:color w:val="000000"/>
          <w:kern w:val="0"/>
          <w:sz w:val="28"/>
          <w:szCs w:val="28"/>
        </w:rPr>
        <w:t>的制定是在不影响粮食生产的前提下</w:t>
      </w:r>
      <w:r w:rsidR="00EC7C32" w:rsidRPr="007D6E92">
        <w:rPr>
          <w:rFonts w:ascii="Verdana" w:hAnsi="Verdana" w:cs="宋体" w:hint="eastAsia"/>
          <w:color w:val="000000"/>
          <w:kern w:val="0"/>
          <w:sz w:val="28"/>
          <w:szCs w:val="28"/>
        </w:rPr>
        <w:t>实现</w:t>
      </w:r>
      <w:r w:rsidRPr="007D6E92">
        <w:rPr>
          <w:rFonts w:ascii="Verdana" w:hAnsi="Verdana" w:cs="宋体" w:hint="eastAsia"/>
          <w:color w:val="000000"/>
          <w:kern w:val="0"/>
          <w:sz w:val="28"/>
          <w:szCs w:val="28"/>
        </w:rPr>
        <w:t>小龙虾</w:t>
      </w:r>
      <w:r w:rsidR="00EC7C32" w:rsidRPr="007D6E92">
        <w:rPr>
          <w:rFonts w:ascii="Verdana" w:hAnsi="Verdana" w:cs="宋体" w:hint="eastAsia"/>
          <w:color w:val="000000"/>
          <w:kern w:val="0"/>
          <w:sz w:val="28"/>
          <w:szCs w:val="28"/>
        </w:rPr>
        <w:t>和一季稻高产、高效的可持续</w:t>
      </w:r>
      <w:r w:rsidRPr="007D6E92">
        <w:rPr>
          <w:rFonts w:ascii="Verdana" w:hAnsi="Verdana" w:cs="宋体" w:hint="eastAsia"/>
          <w:color w:val="000000"/>
          <w:kern w:val="0"/>
          <w:sz w:val="28"/>
          <w:szCs w:val="28"/>
        </w:rPr>
        <w:t>生产</w:t>
      </w:r>
      <w:r w:rsidR="00EC7C32" w:rsidRPr="007D6E92">
        <w:rPr>
          <w:rFonts w:ascii="Verdana" w:hAnsi="Verdana" w:cs="宋体" w:hint="eastAsia"/>
          <w:color w:val="000000"/>
          <w:kern w:val="0"/>
          <w:sz w:val="28"/>
          <w:szCs w:val="28"/>
        </w:rPr>
        <w:t>，</w:t>
      </w:r>
      <w:r w:rsidR="000764E1" w:rsidRPr="007D6E92">
        <w:rPr>
          <w:rFonts w:ascii="Verdana" w:hAnsi="Verdana" w:cs="宋体" w:hint="eastAsia"/>
          <w:color w:val="000000"/>
          <w:kern w:val="0"/>
          <w:sz w:val="28"/>
          <w:szCs w:val="28"/>
        </w:rPr>
        <w:t>生产规程中的</w:t>
      </w:r>
      <w:r w:rsidR="00EC7C32" w:rsidRPr="007D6E92">
        <w:rPr>
          <w:rFonts w:ascii="Verdana" w:hAnsi="Verdana" w:cs="宋体" w:hint="eastAsia"/>
          <w:color w:val="000000"/>
          <w:kern w:val="0"/>
          <w:sz w:val="28"/>
          <w:szCs w:val="28"/>
        </w:rPr>
        <w:t>适宜区域</w:t>
      </w:r>
      <w:r w:rsidR="000764E1" w:rsidRPr="007D6E92">
        <w:rPr>
          <w:rFonts w:ascii="Verdana" w:hAnsi="Verdana" w:cs="宋体" w:hint="eastAsia"/>
          <w:color w:val="000000"/>
          <w:kern w:val="0"/>
          <w:sz w:val="28"/>
          <w:szCs w:val="28"/>
        </w:rPr>
        <w:t>、</w:t>
      </w:r>
      <w:r w:rsidR="00EC7C32" w:rsidRPr="007D6E92">
        <w:rPr>
          <w:rFonts w:ascii="Verdana" w:hAnsi="Verdana" w:cs="宋体" w:hint="eastAsia"/>
          <w:color w:val="000000"/>
          <w:kern w:val="0"/>
          <w:sz w:val="28"/>
          <w:szCs w:val="28"/>
        </w:rPr>
        <w:t>产地环境、</w:t>
      </w:r>
      <w:r w:rsidR="000764E1" w:rsidRPr="007D6E92">
        <w:rPr>
          <w:rFonts w:ascii="Verdana" w:hAnsi="Verdana" w:cs="宋体" w:hint="eastAsia"/>
          <w:color w:val="000000"/>
          <w:kern w:val="0"/>
          <w:sz w:val="28"/>
          <w:szCs w:val="28"/>
        </w:rPr>
        <w:t>稻田</w:t>
      </w:r>
      <w:r w:rsidR="00EC7C32" w:rsidRPr="007D6E92">
        <w:rPr>
          <w:rFonts w:ascii="Verdana" w:hAnsi="Verdana" w:cs="宋体" w:hint="eastAsia"/>
          <w:color w:val="000000"/>
          <w:kern w:val="0"/>
          <w:sz w:val="28"/>
          <w:szCs w:val="28"/>
        </w:rPr>
        <w:t>修整</w:t>
      </w:r>
      <w:r w:rsidR="000764E1" w:rsidRPr="007D6E92">
        <w:rPr>
          <w:rFonts w:ascii="Verdana" w:hAnsi="Verdana" w:cs="宋体" w:hint="eastAsia"/>
          <w:color w:val="000000"/>
          <w:kern w:val="0"/>
          <w:sz w:val="28"/>
          <w:szCs w:val="28"/>
        </w:rPr>
        <w:t>显得十分重要</w:t>
      </w:r>
      <w:r w:rsidR="00EC7C32" w:rsidRPr="007D6E92">
        <w:rPr>
          <w:rFonts w:ascii="Verdana" w:hAnsi="Verdana" w:cs="宋体" w:hint="eastAsia"/>
          <w:color w:val="000000"/>
          <w:kern w:val="0"/>
          <w:sz w:val="28"/>
          <w:szCs w:val="28"/>
        </w:rPr>
        <w:t>。</w:t>
      </w:r>
      <w:r w:rsidR="00223CF5">
        <w:rPr>
          <w:rFonts w:ascii="Verdana" w:hAnsi="Verdana" w:cs="宋体" w:hint="eastAsia"/>
          <w:color w:val="000000"/>
          <w:kern w:val="0"/>
          <w:sz w:val="28"/>
          <w:szCs w:val="28"/>
        </w:rPr>
        <w:t>同时，由于稻田小龙虾养殖技术性强，所以</w:t>
      </w:r>
      <w:r w:rsidR="000764E1" w:rsidRPr="007D6E92">
        <w:rPr>
          <w:rFonts w:ascii="Verdana" w:hAnsi="Verdana" w:cs="宋体" w:hint="eastAsia"/>
          <w:color w:val="000000"/>
          <w:kern w:val="0"/>
          <w:sz w:val="28"/>
          <w:szCs w:val="28"/>
        </w:rPr>
        <w:t>篇幅较长。</w:t>
      </w:r>
    </w:p>
    <w:p w:rsidR="00223CF5" w:rsidRDefault="00223CF5" w:rsidP="00162FCA">
      <w:pPr>
        <w:ind w:firstLineChars="200" w:firstLine="560"/>
        <w:rPr>
          <w:rFonts w:ascii="Verdana" w:hAnsi="Verdana" w:cs="宋体"/>
          <w:color w:val="000000"/>
          <w:kern w:val="0"/>
          <w:sz w:val="28"/>
          <w:szCs w:val="28"/>
        </w:rPr>
      </w:pPr>
      <w:r>
        <w:rPr>
          <w:rFonts w:ascii="Verdana" w:hAnsi="Verdana" w:cs="宋体" w:hint="eastAsia"/>
          <w:color w:val="000000"/>
          <w:kern w:val="0"/>
          <w:sz w:val="28"/>
          <w:szCs w:val="28"/>
        </w:rPr>
        <w:t>六、结束语</w:t>
      </w:r>
    </w:p>
    <w:p w:rsidR="00223CF5" w:rsidRDefault="00223CF5" w:rsidP="00162FCA">
      <w:pPr>
        <w:pStyle w:val="a7"/>
        <w:spacing w:line="360" w:lineRule="auto"/>
        <w:ind w:firstLineChars="200" w:firstLine="560"/>
        <w:rPr>
          <w:rFonts w:asciiTheme="minorEastAsia" w:hAnsiTheme="minorEastAsia" w:cstheme="minorEastAsia"/>
          <w:color w:val="000000"/>
          <w:kern w:val="0"/>
          <w:sz w:val="28"/>
          <w:szCs w:val="28"/>
        </w:rPr>
      </w:pPr>
      <w:r>
        <w:rPr>
          <w:rFonts w:asciiTheme="minorEastAsia" w:hAnsiTheme="minorEastAsia" w:cstheme="minorEastAsia" w:hint="eastAsia"/>
          <w:sz w:val="28"/>
          <w:szCs w:val="28"/>
        </w:rPr>
        <w:t>本标准的制定以</w:t>
      </w:r>
      <w:r>
        <w:rPr>
          <w:rFonts w:asciiTheme="minorEastAsia" w:hAnsiTheme="minorEastAsia" w:cstheme="minorEastAsia" w:hint="eastAsia"/>
          <w:color w:val="000000"/>
          <w:kern w:val="0"/>
          <w:sz w:val="28"/>
          <w:szCs w:val="28"/>
        </w:rPr>
        <w:t>调研、试验、示范结果为依据</w:t>
      </w:r>
      <w:r w:rsidR="00942D35">
        <w:rPr>
          <w:rFonts w:asciiTheme="minorEastAsia" w:hAnsiTheme="minorEastAsia" w:cstheme="minorEastAsia" w:hint="eastAsia"/>
          <w:color w:val="000000"/>
          <w:kern w:val="0"/>
          <w:sz w:val="28"/>
          <w:szCs w:val="28"/>
        </w:rPr>
        <w:t>,</w:t>
      </w:r>
      <w:r>
        <w:rPr>
          <w:rFonts w:asciiTheme="minorEastAsia" w:hAnsiTheme="minorEastAsia" w:cstheme="minorEastAsia" w:hint="eastAsia"/>
          <w:color w:val="000000"/>
          <w:kern w:val="0"/>
          <w:sz w:val="28"/>
          <w:szCs w:val="28"/>
        </w:rPr>
        <w:t>着眼于</w:t>
      </w:r>
      <w:r>
        <w:rPr>
          <w:rFonts w:asciiTheme="minorEastAsia" w:hAnsiTheme="minorEastAsia" w:cstheme="minorEastAsia" w:hint="eastAsia"/>
          <w:kern w:val="0"/>
          <w:sz w:val="28"/>
          <w:szCs w:val="28"/>
        </w:rPr>
        <w:t>促进农业生产方式转变，</w:t>
      </w:r>
      <w:r w:rsidR="00162FCA">
        <w:rPr>
          <w:rFonts w:asciiTheme="minorEastAsia" w:hAnsiTheme="minorEastAsia" w:cstheme="minorEastAsia" w:hint="eastAsia"/>
          <w:kern w:val="0"/>
          <w:sz w:val="28"/>
          <w:szCs w:val="28"/>
        </w:rPr>
        <w:t>实现</w:t>
      </w:r>
      <w:r>
        <w:rPr>
          <w:rFonts w:asciiTheme="minorEastAsia" w:hAnsiTheme="minorEastAsia" w:cstheme="minorEastAsia" w:hint="eastAsia"/>
          <w:kern w:val="0"/>
          <w:sz w:val="28"/>
          <w:szCs w:val="28"/>
        </w:rPr>
        <w:t>农民持续增收，生态系统明显改善的目的。</w:t>
      </w:r>
    </w:p>
    <w:p w:rsidR="00223CF5" w:rsidRDefault="00223CF5" w:rsidP="00223CF5">
      <w:pPr>
        <w:spacing w:line="360" w:lineRule="auto"/>
        <w:ind w:firstLineChars="250" w:firstLine="700"/>
        <w:rPr>
          <w:rFonts w:asciiTheme="minorEastAsia" w:hAnsiTheme="minorEastAsia" w:cstheme="minorEastAsia"/>
          <w:sz w:val="28"/>
          <w:szCs w:val="28"/>
        </w:rPr>
      </w:pPr>
      <w:r>
        <w:rPr>
          <w:rFonts w:asciiTheme="minorEastAsia" w:hAnsiTheme="minorEastAsia" w:cstheme="minorEastAsia" w:hint="eastAsia"/>
          <w:sz w:val="28"/>
          <w:szCs w:val="28"/>
        </w:rPr>
        <w:t>本标准制订过程中，得到了众多人士的帮助和支持。因起草编制组水平有限，所提供的送审稿存在不妥甚至谬误之处，得到了专家评委批评指正，在此，起草编制组表示衷心感谢！同时，也恳请专家评委对修改后的报批稿继续指正，以期制定的标准更好。</w:t>
      </w:r>
    </w:p>
    <w:p w:rsidR="00223CF5" w:rsidRDefault="00223CF5" w:rsidP="00223CF5">
      <w:pPr>
        <w:spacing w:line="360" w:lineRule="auto"/>
        <w:ind w:firstLineChars="250" w:firstLine="700"/>
        <w:rPr>
          <w:rFonts w:asciiTheme="minorEastAsia" w:hAnsiTheme="minorEastAsia" w:cstheme="minorEastAsia"/>
          <w:sz w:val="28"/>
          <w:szCs w:val="28"/>
        </w:rPr>
      </w:pPr>
      <w:r>
        <w:rPr>
          <w:rFonts w:asciiTheme="minorEastAsia" w:hAnsiTheme="minorEastAsia" w:cstheme="minorEastAsia" w:hint="eastAsia"/>
          <w:sz w:val="28"/>
          <w:szCs w:val="28"/>
        </w:rPr>
        <w:t>标准起草组：</w:t>
      </w:r>
      <w:r>
        <w:rPr>
          <w:rFonts w:asciiTheme="minorEastAsia" w:hAnsiTheme="minorEastAsia" w:cstheme="minorEastAsia" w:hint="eastAsia"/>
          <w:kern w:val="0"/>
          <w:sz w:val="28"/>
          <w:szCs w:val="28"/>
        </w:rPr>
        <w:t>刘宗发 程春明 许亮清 周乐明 封高茂  刘光荣 童金炳</w:t>
      </w:r>
      <w:r>
        <w:rPr>
          <w:rFonts w:asciiTheme="minorEastAsia" w:hAnsiTheme="minorEastAsia" w:cstheme="minorEastAsia" w:hint="eastAsia"/>
          <w:kern w:val="0"/>
          <w:sz w:val="28"/>
          <w:szCs w:val="28"/>
          <w:vertAlign w:val="superscript"/>
        </w:rPr>
        <w:t> </w:t>
      </w:r>
      <w:r w:rsidR="004563ED" w:rsidRPr="004563ED">
        <w:rPr>
          <w:rFonts w:asciiTheme="minorEastAsia" w:hAnsiTheme="minorEastAsia" w:cstheme="minorEastAsia" w:hint="eastAsia"/>
          <w:kern w:val="0"/>
          <w:sz w:val="28"/>
          <w:szCs w:val="28"/>
        </w:rPr>
        <w:t>曾柳根</w:t>
      </w:r>
      <w:r>
        <w:rPr>
          <w:rFonts w:asciiTheme="minorEastAsia" w:hAnsiTheme="minorEastAsia" w:cstheme="minorEastAsia" w:hint="eastAsia"/>
          <w:kern w:val="0"/>
          <w:sz w:val="28"/>
          <w:szCs w:val="28"/>
          <w:vertAlign w:val="superscript"/>
        </w:rPr>
        <w:t xml:space="preserve"> </w:t>
      </w:r>
      <w:r>
        <w:rPr>
          <w:rFonts w:asciiTheme="minorEastAsia" w:hAnsiTheme="minorEastAsia" w:cstheme="minorEastAsia" w:hint="eastAsia"/>
          <w:kern w:val="0"/>
          <w:sz w:val="28"/>
          <w:szCs w:val="28"/>
        </w:rPr>
        <w:t>曾细华 王苏影</w:t>
      </w:r>
    </w:p>
    <w:p w:rsidR="00223CF5" w:rsidRDefault="00223CF5" w:rsidP="00223CF5">
      <w:pPr>
        <w:spacing w:line="360" w:lineRule="auto"/>
        <w:ind w:firstLineChars="1050" w:firstLine="2940"/>
        <w:rPr>
          <w:rFonts w:asciiTheme="minorEastAsia" w:hAnsiTheme="minorEastAsia" w:cstheme="minorEastAsia"/>
          <w:color w:val="000000"/>
          <w:kern w:val="0"/>
          <w:sz w:val="28"/>
          <w:szCs w:val="28"/>
        </w:rPr>
      </w:pPr>
      <w:r>
        <w:rPr>
          <w:rFonts w:asciiTheme="minorEastAsia" w:hAnsiTheme="minorEastAsia" w:cstheme="minorEastAsia" w:hint="eastAsia"/>
          <w:sz w:val="28"/>
          <w:szCs w:val="28"/>
        </w:rPr>
        <w:t>二〇一八年二月二十三日</w:t>
      </w:r>
      <w:bookmarkStart w:id="0" w:name="_GoBack"/>
      <w:bookmarkEnd w:id="0"/>
    </w:p>
    <w:p w:rsidR="00223CF5" w:rsidRPr="007D6E92" w:rsidRDefault="00223CF5" w:rsidP="000764E1">
      <w:pPr>
        <w:ind w:firstLineChars="200" w:firstLine="560"/>
        <w:rPr>
          <w:rFonts w:asciiTheme="minorEastAsia" w:hAnsiTheme="minorEastAsia"/>
          <w:sz w:val="28"/>
          <w:szCs w:val="28"/>
        </w:rPr>
      </w:pPr>
    </w:p>
    <w:p w:rsidR="007B40ED" w:rsidRPr="007B40ED" w:rsidRDefault="007B40ED" w:rsidP="007B40ED">
      <w:pPr>
        <w:widowControl/>
        <w:shd w:val="clear" w:color="auto" w:fill="FFFFFF"/>
        <w:spacing w:before="100" w:beforeAutospacing="1" w:after="100" w:afterAutospacing="1" w:line="330" w:lineRule="atLeast"/>
        <w:rPr>
          <w:sz w:val="30"/>
          <w:szCs w:val="30"/>
        </w:rPr>
      </w:pPr>
    </w:p>
    <w:sectPr w:rsidR="007B40ED" w:rsidRPr="007B40ED" w:rsidSect="005B72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25B" w:rsidRDefault="009F525B" w:rsidP="009E21E4">
      <w:r>
        <w:separator/>
      </w:r>
    </w:p>
  </w:endnote>
  <w:endnote w:type="continuationSeparator" w:id="0">
    <w:p w:rsidR="009F525B" w:rsidRDefault="009F525B" w:rsidP="009E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25B" w:rsidRDefault="009F525B" w:rsidP="009E21E4">
      <w:r>
        <w:separator/>
      </w:r>
    </w:p>
  </w:footnote>
  <w:footnote w:type="continuationSeparator" w:id="0">
    <w:p w:rsidR="009F525B" w:rsidRDefault="009F525B" w:rsidP="009E2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D50B5"/>
    <w:multiLevelType w:val="hybridMultilevel"/>
    <w:tmpl w:val="106A0AEE"/>
    <w:lvl w:ilvl="0" w:tplc="D5BE5F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9E31D3"/>
    <w:multiLevelType w:val="hybridMultilevel"/>
    <w:tmpl w:val="1C845B74"/>
    <w:lvl w:ilvl="0" w:tplc="97D8D1AA">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51795C6A"/>
    <w:multiLevelType w:val="hybridMultilevel"/>
    <w:tmpl w:val="BC4E7C24"/>
    <w:lvl w:ilvl="0" w:tplc="7876A6FC">
      <w:start w:val="1"/>
      <w:numFmt w:val="japaneseCounting"/>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
    <w:nsid w:val="52C46875"/>
    <w:multiLevelType w:val="hybridMultilevel"/>
    <w:tmpl w:val="A95486F6"/>
    <w:lvl w:ilvl="0" w:tplc="96CCB2E0">
      <w:start w:val="3"/>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5F0631C2"/>
    <w:multiLevelType w:val="hybridMultilevel"/>
    <w:tmpl w:val="BB484B62"/>
    <w:lvl w:ilvl="0" w:tplc="9DD4704E">
      <w:start w:val="1"/>
      <w:numFmt w:val="japaneseCounting"/>
      <w:lvlText w:val="%1、"/>
      <w:lvlJc w:val="left"/>
      <w:pPr>
        <w:ind w:left="1720" w:hanging="720"/>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5">
    <w:nsid w:val="755045E8"/>
    <w:multiLevelType w:val="hybridMultilevel"/>
    <w:tmpl w:val="D9A05724"/>
    <w:lvl w:ilvl="0" w:tplc="311EC02C">
      <w:start w:val="1"/>
      <w:numFmt w:val="japaneseCounting"/>
      <w:lvlText w:val="%1、"/>
      <w:lvlJc w:val="left"/>
      <w:pPr>
        <w:ind w:left="850" w:hanging="57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6">
    <w:nsid w:val="7B41524E"/>
    <w:multiLevelType w:val="hybridMultilevel"/>
    <w:tmpl w:val="665C55F0"/>
    <w:lvl w:ilvl="0" w:tplc="A94E81BC">
      <w:start w:val="1"/>
      <w:numFmt w:val="japaneseCounting"/>
      <w:lvlText w:val="%1、"/>
      <w:lvlJc w:val="left"/>
      <w:pPr>
        <w:ind w:left="1280" w:hanging="720"/>
      </w:pPr>
      <w:rPr>
        <w:rFonts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6F21"/>
    <w:rsid w:val="000764E1"/>
    <w:rsid w:val="00101C85"/>
    <w:rsid w:val="00136FE8"/>
    <w:rsid w:val="001600EF"/>
    <w:rsid w:val="00162FCA"/>
    <w:rsid w:val="00223CF5"/>
    <w:rsid w:val="002A68DB"/>
    <w:rsid w:val="002E1ACC"/>
    <w:rsid w:val="00342D2F"/>
    <w:rsid w:val="003A5123"/>
    <w:rsid w:val="003A5660"/>
    <w:rsid w:val="0044064F"/>
    <w:rsid w:val="004563ED"/>
    <w:rsid w:val="0056230E"/>
    <w:rsid w:val="005B0D88"/>
    <w:rsid w:val="005B7240"/>
    <w:rsid w:val="006C084E"/>
    <w:rsid w:val="007118D6"/>
    <w:rsid w:val="007960BB"/>
    <w:rsid w:val="007B40ED"/>
    <w:rsid w:val="007C203B"/>
    <w:rsid w:val="007D2DC9"/>
    <w:rsid w:val="007D6E92"/>
    <w:rsid w:val="00805420"/>
    <w:rsid w:val="0083345F"/>
    <w:rsid w:val="00882665"/>
    <w:rsid w:val="008C5172"/>
    <w:rsid w:val="008D42B5"/>
    <w:rsid w:val="00942D35"/>
    <w:rsid w:val="009E0F0A"/>
    <w:rsid w:val="009E21E4"/>
    <w:rsid w:val="009F525B"/>
    <w:rsid w:val="00A116F6"/>
    <w:rsid w:val="00A6074C"/>
    <w:rsid w:val="00B53683"/>
    <w:rsid w:val="00BD6F21"/>
    <w:rsid w:val="00BE7730"/>
    <w:rsid w:val="00C258D6"/>
    <w:rsid w:val="00C6257C"/>
    <w:rsid w:val="00CF3092"/>
    <w:rsid w:val="00CF4E1D"/>
    <w:rsid w:val="00D15E70"/>
    <w:rsid w:val="00D849E4"/>
    <w:rsid w:val="00D941F0"/>
    <w:rsid w:val="00DB06AA"/>
    <w:rsid w:val="00DD32A0"/>
    <w:rsid w:val="00DE5492"/>
    <w:rsid w:val="00E3675F"/>
    <w:rsid w:val="00E65DB1"/>
    <w:rsid w:val="00E95E4F"/>
    <w:rsid w:val="00EC7C32"/>
    <w:rsid w:val="00F31F20"/>
    <w:rsid w:val="00F41B13"/>
    <w:rsid w:val="00F60940"/>
    <w:rsid w:val="00FD36B0"/>
    <w:rsid w:val="00FE56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0ED"/>
    <w:pPr>
      <w:ind w:firstLineChars="200" w:firstLine="420"/>
    </w:pPr>
    <w:rPr>
      <w:rFonts w:ascii="Calibri" w:eastAsia="宋体" w:hAnsi="Calibri" w:cs="Times New Roman"/>
    </w:rPr>
  </w:style>
  <w:style w:type="character" w:customStyle="1" w:styleId="Char">
    <w:name w:val="节节节名 Char"/>
    <w:basedOn w:val="a0"/>
    <w:link w:val="a4"/>
    <w:rsid w:val="008D42B5"/>
    <w:rPr>
      <w:rFonts w:hAnsi="宋体"/>
      <w:szCs w:val="28"/>
    </w:rPr>
  </w:style>
  <w:style w:type="paragraph" w:customStyle="1" w:styleId="a4">
    <w:name w:val="节节节名"/>
    <w:basedOn w:val="a"/>
    <w:link w:val="Char"/>
    <w:qFormat/>
    <w:rsid w:val="008D42B5"/>
    <w:pPr>
      <w:spacing w:line="480" w:lineRule="auto"/>
      <w:ind w:leftChars="200" w:left="200"/>
      <w:outlineLvl w:val="3"/>
    </w:pPr>
    <w:rPr>
      <w:rFonts w:hAnsi="宋体"/>
      <w:szCs w:val="28"/>
    </w:rPr>
  </w:style>
  <w:style w:type="paragraph" w:customStyle="1" w:styleId="1">
    <w:name w:val="无间隔1"/>
    <w:uiPriority w:val="1"/>
    <w:qFormat/>
    <w:rsid w:val="009E0F0A"/>
    <w:pPr>
      <w:widowControl w:val="0"/>
      <w:jc w:val="both"/>
    </w:pPr>
  </w:style>
  <w:style w:type="paragraph" w:styleId="a5">
    <w:name w:val="header"/>
    <w:basedOn w:val="a"/>
    <w:link w:val="Char0"/>
    <w:uiPriority w:val="99"/>
    <w:semiHidden/>
    <w:unhideWhenUsed/>
    <w:rsid w:val="009E21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E21E4"/>
    <w:rPr>
      <w:sz w:val="18"/>
      <w:szCs w:val="18"/>
    </w:rPr>
  </w:style>
  <w:style w:type="paragraph" w:styleId="a6">
    <w:name w:val="footer"/>
    <w:basedOn w:val="a"/>
    <w:link w:val="Char1"/>
    <w:uiPriority w:val="99"/>
    <w:semiHidden/>
    <w:unhideWhenUsed/>
    <w:rsid w:val="009E21E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E21E4"/>
    <w:rPr>
      <w:sz w:val="18"/>
      <w:szCs w:val="18"/>
    </w:rPr>
  </w:style>
  <w:style w:type="paragraph" w:styleId="a7">
    <w:name w:val="No Spacing"/>
    <w:uiPriority w:val="1"/>
    <w:qFormat/>
    <w:rsid w:val="00223CF5"/>
    <w:pPr>
      <w:widowControl w:val="0"/>
      <w:jc w:val="both"/>
    </w:pPr>
  </w:style>
</w:styles>
</file>

<file path=word/webSettings.xml><?xml version="1.0" encoding="utf-8"?>
<w:webSettings xmlns:r="http://schemas.openxmlformats.org/officeDocument/2006/relationships" xmlns:w="http://schemas.openxmlformats.org/wordprocessingml/2006/main">
  <w:divs>
    <w:div w:id="668823877">
      <w:bodyDiv w:val="1"/>
      <w:marLeft w:val="0"/>
      <w:marRight w:val="0"/>
      <w:marTop w:val="0"/>
      <w:marBottom w:val="0"/>
      <w:divBdr>
        <w:top w:val="none" w:sz="0" w:space="0" w:color="auto"/>
        <w:left w:val="none" w:sz="0" w:space="0" w:color="auto"/>
        <w:bottom w:val="none" w:sz="0" w:space="0" w:color="auto"/>
        <w:right w:val="none" w:sz="0" w:space="0" w:color="auto"/>
      </w:divBdr>
    </w:div>
    <w:div w:id="890699807">
      <w:bodyDiv w:val="1"/>
      <w:marLeft w:val="0"/>
      <w:marRight w:val="0"/>
      <w:marTop w:val="0"/>
      <w:marBottom w:val="0"/>
      <w:divBdr>
        <w:top w:val="none" w:sz="0" w:space="0" w:color="auto"/>
        <w:left w:val="none" w:sz="0" w:space="0" w:color="auto"/>
        <w:bottom w:val="none" w:sz="0" w:space="0" w:color="auto"/>
        <w:right w:val="none" w:sz="0" w:space="0" w:color="auto"/>
      </w:divBdr>
    </w:div>
    <w:div w:id="948972414">
      <w:bodyDiv w:val="1"/>
      <w:marLeft w:val="0"/>
      <w:marRight w:val="0"/>
      <w:marTop w:val="0"/>
      <w:marBottom w:val="0"/>
      <w:divBdr>
        <w:top w:val="none" w:sz="0" w:space="0" w:color="auto"/>
        <w:left w:val="none" w:sz="0" w:space="0" w:color="auto"/>
        <w:bottom w:val="none" w:sz="0" w:space="0" w:color="auto"/>
        <w:right w:val="none" w:sz="0" w:space="0" w:color="auto"/>
      </w:divBdr>
    </w:div>
    <w:div w:id="13720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2018-07-18T00:23:00Z</dcterms:created>
  <dcterms:modified xsi:type="dcterms:W3CDTF">2018-07-18T00:24:00Z</dcterms:modified>
</cp:coreProperties>
</file>