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83" w:rsidRPr="00B2441E" w:rsidRDefault="00F54083" w:rsidP="00F54083">
      <w:pPr>
        <w:spacing w:line="360" w:lineRule="auto"/>
        <w:ind w:firstLineChars="200" w:firstLine="600"/>
        <w:rPr>
          <w:color w:val="000000"/>
          <w:sz w:val="30"/>
          <w:szCs w:val="30"/>
        </w:rPr>
      </w:pPr>
    </w:p>
    <w:p w:rsidR="00986F9F" w:rsidRPr="00820207" w:rsidRDefault="007D298D" w:rsidP="007D298D">
      <w:pPr>
        <w:spacing w:line="360" w:lineRule="auto"/>
        <w:jc w:val="center"/>
        <w:rPr>
          <w:rFonts w:ascii="黑体" w:eastAsia="黑体"/>
          <w:b/>
          <w:sz w:val="36"/>
          <w:szCs w:val="36"/>
        </w:rPr>
      </w:pPr>
      <w:r w:rsidRPr="00820207">
        <w:rPr>
          <w:rFonts w:ascii="黑体" w:eastAsia="黑体" w:hint="eastAsia"/>
          <w:b/>
          <w:sz w:val="36"/>
          <w:szCs w:val="36"/>
        </w:rPr>
        <w:t>江 西 省 地 方 标 准</w:t>
      </w:r>
    </w:p>
    <w:p w:rsidR="00293135" w:rsidRPr="00820207" w:rsidRDefault="00293135" w:rsidP="007C19B8">
      <w:pPr>
        <w:pStyle w:val="Default"/>
        <w:spacing w:line="360" w:lineRule="auto"/>
        <w:ind w:firstLineChars="50" w:firstLine="221"/>
        <w:jc w:val="center"/>
        <w:outlineLvl w:val="0"/>
        <w:rPr>
          <w:rFonts w:ascii="Times New Roman" w:cs="Times New Roman"/>
          <w:b/>
          <w:sz w:val="44"/>
          <w:szCs w:val="44"/>
        </w:rPr>
      </w:pPr>
      <w:r w:rsidRPr="00820207">
        <w:rPr>
          <w:rFonts w:ascii="Times New Roman" w:cs="Times New Roman"/>
          <w:b/>
          <w:sz w:val="44"/>
          <w:szCs w:val="44"/>
        </w:rPr>
        <w:t>《</w:t>
      </w:r>
      <w:r w:rsidR="00E3692E">
        <w:rPr>
          <w:rFonts w:ascii="Times New Roman" w:cs="Times New Roman" w:hint="eastAsia"/>
          <w:b/>
          <w:bCs/>
          <w:sz w:val="44"/>
          <w:szCs w:val="44"/>
        </w:rPr>
        <w:t>高速公路环境监测技术规范第</w:t>
      </w:r>
      <w:r w:rsidR="00D9186E">
        <w:rPr>
          <w:rFonts w:ascii="Times New Roman" w:cs="Times New Roman" w:hint="eastAsia"/>
          <w:b/>
          <w:bCs/>
          <w:sz w:val="44"/>
          <w:szCs w:val="44"/>
        </w:rPr>
        <w:t>2</w:t>
      </w:r>
      <w:r w:rsidR="00E3692E">
        <w:rPr>
          <w:rFonts w:ascii="Times New Roman" w:cs="Times New Roman" w:hint="eastAsia"/>
          <w:b/>
          <w:bCs/>
          <w:sz w:val="44"/>
          <w:szCs w:val="44"/>
        </w:rPr>
        <w:t>部分：</w:t>
      </w:r>
      <w:r w:rsidR="00D9186E">
        <w:rPr>
          <w:rFonts w:ascii="Times New Roman" w:cs="Times New Roman" w:hint="eastAsia"/>
          <w:b/>
          <w:bCs/>
          <w:sz w:val="44"/>
          <w:szCs w:val="44"/>
        </w:rPr>
        <w:t>运营</w:t>
      </w:r>
      <w:r w:rsidR="00E3692E">
        <w:rPr>
          <w:rFonts w:ascii="Times New Roman" w:cs="Times New Roman" w:hint="eastAsia"/>
          <w:b/>
          <w:bCs/>
          <w:sz w:val="44"/>
          <w:szCs w:val="44"/>
        </w:rPr>
        <w:t>期环境质量监测</w:t>
      </w:r>
      <w:r w:rsidRPr="00820207">
        <w:rPr>
          <w:rFonts w:ascii="Times New Roman" w:cs="Times New Roman"/>
          <w:b/>
          <w:sz w:val="44"/>
          <w:szCs w:val="44"/>
        </w:rPr>
        <w:t>》</w:t>
      </w:r>
    </w:p>
    <w:p w:rsidR="007D298D" w:rsidRPr="00820207" w:rsidRDefault="00820207" w:rsidP="007C19B8">
      <w:pPr>
        <w:tabs>
          <w:tab w:val="center" w:pos="4680"/>
          <w:tab w:val="left" w:pos="6060"/>
        </w:tabs>
        <w:spacing w:line="360" w:lineRule="auto"/>
        <w:jc w:val="center"/>
        <w:outlineLvl w:val="0"/>
        <w:rPr>
          <w:rFonts w:hAnsi="宋体"/>
          <w:b/>
          <w:color w:val="000000"/>
          <w:sz w:val="30"/>
          <w:szCs w:val="30"/>
        </w:rPr>
      </w:pPr>
      <w:r w:rsidRPr="00820207">
        <w:rPr>
          <w:rFonts w:hAnsi="宋体" w:hint="eastAsia"/>
          <w:b/>
          <w:color w:val="000000"/>
          <w:sz w:val="30"/>
          <w:szCs w:val="30"/>
        </w:rPr>
        <w:t>（送审稿）</w:t>
      </w:r>
    </w:p>
    <w:p w:rsidR="007D298D" w:rsidRPr="00820207" w:rsidRDefault="007D298D" w:rsidP="00B8095C">
      <w:pPr>
        <w:tabs>
          <w:tab w:val="center" w:pos="4680"/>
          <w:tab w:val="left" w:pos="6060"/>
        </w:tabs>
        <w:spacing w:beforeLines="50" w:line="360" w:lineRule="auto"/>
        <w:jc w:val="center"/>
        <w:outlineLvl w:val="0"/>
        <w:rPr>
          <w:rFonts w:eastAsia="黑体"/>
          <w:b/>
          <w:bCs/>
          <w:color w:val="000000"/>
          <w:kern w:val="0"/>
          <w:sz w:val="52"/>
          <w:szCs w:val="52"/>
        </w:rPr>
      </w:pPr>
      <w:r w:rsidRPr="00820207">
        <w:rPr>
          <w:rFonts w:eastAsia="黑体"/>
          <w:b/>
          <w:bCs/>
          <w:color w:val="000000"/>
          <w:kern w:val="0"/>
          <w:sz w:val="52"/>
          <w:szCs w:val="52"/>
        </w:rPr>
        <w:t>编制说明</w:t>
      </w:r>
    </w:p>
    <w:p w:rsidR="00986F9F" w:rsidRPr="00B2441E" w:rsidRDefault="00986F9F" w:rsidP="00F54083">
      <w:pPr>
        <w:spacing w:line="360" w:lineRule="auto"/>
        <w:jc w:val="center"/>
        <w:rPr>
          <w:b/>
          <w:color w:val="000000"/>
          <w:sz w:val="30"/>
          <w:szCs w:val="30"/>
        </w:rPr>
      </w:pPr>
    </w:p>
    <w:p w:rsidR="00555193" w:rsidRPr="00B2441E" w:rsidRDefault="00555193" w:rsidP="00F54083">
      <w:pPr>
        <w:spacing w:line="360" w:lineRule="auto"/>
        <w:jc w:val="center"/>
        <w:rPr>
          <w:b/>
          <w:color w:val="000000"/>
          <w:sz w:val="30"/>
          <w:szCs w:val="30"/>
        </w:rPr>
      </w:pPr>
    </w:p>
    <w:p w:rsidR="00986F9F" w:rsidRPr="00B2441E" w:rsidRDefault="00986F9F" w:rsidP="00F54083">
      <w:pPr>
        <w:spacing w:line="360" w:lineRule="auto"/>
        <w:jc w:val="center"/>
        <w:rPr>
          <w:b/>
          <w:color w:val="000000"/>
          <w:sz w:val="32"/>
          <w:szCs w:val="32"/>
        </w:rPr>
      </w:pPr>
    </w:p>
    <w:p w:rsidR="00986F9F" w:rsidRPr="00B2441E" w:rsidRDefault="00986F9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Default="000D2C5F" w:rsidP="00F54083">
      <w:pPr>
        <w:spacing w:line="360" w:lineRule="auto"/>
        <w:rPr>
          <w:color w:val="000000"/>
          <w:sz w:val="24"/>
        </w:rPr>
      </w:pPr>
    </w:p>
    <w:p w:rsidR="00E2313E" w:rsidRPr="00B2441E" w:rsidRDefault="00E2313E" w:rsidP="00F54083">
      <w:pPr>
        <w:spacing w:line="360" w:lineRule="auto"/>
        <w:rPr>
          <w:color w:val="000000"/>
          <w:sz w:val="24"/>
        </w:rPr>
      </w:pPr>
    </w:p>
    <w:p w:rsidR="000D2C5F" w:rsidRPr="00B2441E" w:rsidRDefault="000D2C5F" w:rsidP="00F54083">
      <w:pPr>
        <w:spacing w:line="360" w:lineRule="auto"/>
        <w:rPr>
          <w:color w:val="000000"/>
          <w:sz w:val="24"/>
        </w:rPr>
      </w:pPr>
    </w:p>
    <w:p w:rsidR="007D298D" w:rsidRDefault="007D298D" w:rsidP="00F54083">
      <w:pPr>
        <w:spacing w:line="360" w:lineRule="auto"/>
        <w:rPr>
          <w:color w:val="000000"/>
          <w:sz w:val="24"/>
        </w:rPr>
      </w:pPr>
    </w:p>
    <w:p w:rsidR="00E3692E" w:rsidRDefault="00E3692E" w:rsidP="00F54083">
      <w:pPr>
        <w:spacing w:line="360" w:lineRule="auto"/>
        <w:rPr>
          <w:color w:val="000000"/>
          <w:sz w:val="24"/>
        </w:rPr>
      </w:pPr>
    </w:p>
    <w:p w:rsidR="00E3692E" w:rsidRDefault="00E3692E" w:rsidP="00F54083">
      <w:pPr>
        <w:spacing w:line="360" w:lineRule="auto"/>
        <w:rPr>
          <w:color w:val="000000"/>
          <w:sz w:val="24"/>
        </w:rPr>
      </w:pPr>
    </w:p>
    <w:p w:rsidR="00E3692E" w:rsidRDefault="00E3692E" w:rsidP="00F54083">
      <w:pPr>
        <w:spacing w:line="360" w:lineRule="auto"/>
        <w:rPr>
          <w:color w:val="000000"/>
          <w:sz w:val="24"/>
        </w:rPr>
      </w:pPr>
    </w:p>
    <w:p w:rsidR="00E3692E" w:rsidRPr="00E3692E" w:rsidRDefault="00E3692E" w:rsidP="00E3692E">
      <w:pPr>
        <w:pStyle w:val="Default"/>
        <w:spacing w:line="360" w:lineRule="auto"/>
        <w:ind w:firstLineChars="50" w:firstLine="141"/>
        <w:jc w:val="center"/>
        <w:outlineLvl w:val="0"/>
        <w:rPr>
          <w:rFonts w:ascii="Times New Roman" w:eastAsia="宋体" w:hAnsi="宋体" w:cs="Times New Roman"/>
          <w:b/>
          <w:kern w:val="2"/>
          <w:sz w:val="28"/>
          <w:szCs w:val="28"/>
        </w:rPr>
      </w:pPr>
      <w:r w:rsidRPr="00E3692E">
        <w:rPr>
          <w:rFonts w:ascii="Times New Roman" w:eastAsia="宋体" w:hAnsi="宋体" w:cs="Times New Roman"/>
          <w:b/>
          <w:kern w:val="2"/>
          <w:sz w:val="28"/>
          <w:szCs w:val="28"/>
        </w:rPr>
        <w:t>《</w:t>
      </w:r>
      <w:r w:rsidRPr="00E3692E">
        <w:rPr>
          <w:rFonts w:ascii="Times New Roman" w:eastAsia="宋体" w:hAnsi="宋体" w:cs="Times New Roman" w:hint="eastAsia"/>
          <w:b/>
          <w:kern w:val="2"/>
          <w:sz w:val="28"/>
          <w:szCs w:val="28"/>
        </w:rPr>
        <w:t>高速公路环境监测技术规范第</w:t>
      </w:r>
      <w:r w:rsidRPr="00E3692E">
        <w:rPr>
          <w:rFonts w:ascii="Times New Roman" w:eastAsia="宋体" w:hAnsi="宋体" w:cs="Times New Roman" w:hint="eastAsia"/>
          <w:b/>
          <w:kern w:val="2"/>
          <w:sz w:val="28"/>
          <w:szCs w:val="28"/>
        </w:rPr>
        <w:t>1</w:t>
      </w:r>
      <w:r w:rsidRPr="00E3692E">
        <w:rPr>
          <w:rFonts w:ascii="Times New Roman" w:eastAsia="宋体" w:hAnsi="宋体" w:cs="Times New Roman" w:hint="eastAsia"/>
          <w:b/>
          <w:kern w:val="2"/>
          <w:sz w:val="28"/>
          <w:szCs w:val="28"/>
        </w:rPr>
        <w:t>部分：施工期环境质量监测</w:t>
      </w:r>
      <w:r w:rsidRPr="00E3692E">
        <w:rPr>
          <w:rFonts w:ascii="Times New Roman" w:eastAsia="宋体" w:hAnsi="宋体" w:cs="Times New Roman"/>
          <w:b/>
          <w:kern w:val="2"/>
          <w:sz w:val="28"/>
          <w:szCs w:val="28"/>
        </w:rPr>
        <w:t>》</w:t>
      </w:r>
    </w:p>
    <w:p w:rsidR="00986F9F" w:rsidRPr="00820207" w:rsidRDefault="00986F9F" w:rsidP="00F54083">
      <w:pPr>
        <w:spacing w:line="360" w:lineRule="auto"/>
        <w:jc w:val="center"/>
        <w:rPr>
          <w:b/>
          <w:color w:val="000000"/>
          <w:sz w:val="28"/>
          <w:szCs w:val="28"/>
        </w:rPr>
      </w:pPr>
      <w:r w:rsidRPr="00820207">
        <w:rPr>
          <w:rFonts w:hAnsi="宋体"/>
          <w:b/>
          <w:color w:val="000000"/>
          <w:sz w:val="28"/>
          <w:szCs w:val="28"/>
        </w:rPr>
        <w:t>标准编制组</w:t>
      </w:r>
    </w:p>
    <w:p w:rsidR="00A13762" w:rsidRDefault="00820207" w:rsidP="00F54083">
      <w:pPr>
        <w:spacing w:line="360" w:lineRule="auto"/>
        <w:jc w:val="center"/>
        <w:rPr>
          <w:rFonts w:hAnsi="宋体"/>
          <w:b/>
          <w:color w:val="000000"/>
          <w:sz w:val="28"/>
          <w:szCs w:val="28"/>
        </w:rPr>
        <w:sectPr w:rsidR="00A13762" w:rsidSect="00820207">
          <w:headerReference w:type="default" r:id="rId7"/>
          <w:footerReference w:type="even" r:id="rId8"/>
          <w:footerReference w:type="default" r:id="rId9"/>
          <w:pgSz w:w="11906" w:h="16838" w:code="9"/>
          <w:pgMar w:top="1531" w:right="1531" w:bottom="1531" w:left="1531" w:header="851" w:footer="992" w:gutter="0"/>
          <w:cols w:space="425"/>
          <w:docGrid w:linePitch="312"/>
        </w:sectPr>
      </w:pPr>
      <w:r w:rsidRPr="00820207">
        <w:rPr>
          <w:b/>
          <w:color w:val="000000"/>
          <w:sz w:val="28"/>
          <w:szCs w:val="28"/>
        </w:rPr>
        <w:t>201</w:t>
      </w:r>
      <w:r w:rsidR="00E3692E">
        <w:rPr>
          <w:rFonts w:hint="eastAsia"/>
          <w:b/>
          <w:color w:val="000000"/>
          <w:sz w:val="28"/>
          <w:szCs w:val="28"/>
        </w:rPr>
        <w:t>8</w:t>
      </w:r>
      <w:r w:rsidRPr="00820207">
        <w:rPr>
          <w:rFonts w:hAnsi="宋体"/>
          <w:b/>
          <w:color w:val="000000"/>
          <w:sz w:val="28"/>
          <w:szCs w:val="28"/>
        </w:rPr>
        <w:t>年</w:t>
      </w:r>
      <w:r w:rsidR="008603C5">
        <w:rPr>
          <w:rFonts w:hint="eastAsia"/>
          <w:b/>
          <w:color w:val="000000"/>
          <w:sz w:val="28"/>
          <w:szCs w:val="28"/>
        </w:rPr>
        <w:t>6</w:t>
      </w:r>
      <w:r w:rsidRPr="00820207">
        <w:rPr>
          <w:rFonts w:hAnsi="宋体"/>
          <w:b/>
          <w:color w:val="000000"/>
          <w:sz w:val="28"/>
          <w:szCs w:val="28"/>
        </w:rPr>
        <w:t>月</w:t>
      </w:r>
    </w:p>
    <w:p w:rsidR="00986F9F" w:rsidRPr="00B2441E" w:rsidRDefault="007D298D" w:rsidP="00E127F3">
      <w:pPr>
        <w:pStyle w:val="Default"/>
        <w:spacing w:line="360" w:lineRule="auto"/>
        <w:ind w:firstLineChars="50" w:firstLine="150"/>
        <w:jc w:val="center"/>
        <w:rPr>
          <w:sz w:val="30"/>
          <w:szCs w:val="30"/>
        </w:rPr>
      </w:pPr>
      <w:r>
        <w:rPr>
          <w:rFonts w:hint="eastAsia"/>
          <w:sz w:val="30"/>
          <w:szCs w:val="30"/>
        </w:rPr>
        <w:lastRenderedPageBreak/>
        <w:t>江西省地方标准</w:t>
      </w:r>
      <w:r w:rsidR="00E14572" w:rsidRPr="00B2441E">
        <w:rPr>
          <w:sz w:val="30"/>
          <w:szCs w:val="30"/>
        </w:rPr>
        <w:t>《</w:t>
      </w:r>
      <w:r w:rsidR="00E3692E" w:rsidRPr="00E3692E">
        <w:rPr>
          <w:rFonts w:ascii="Times New Roman" w:hAnsi="宋体" w:cs="Times New Roman" w:hint="eastAsia"/>
          <w:b/>
          <w:sz w:val="28"/>
          <w:szCs w:val="28"/>
        </w:rPr>
        <w:t>高速公路环境监测技术规范第</w:t>
      </w:r>
      <w:r w:rsidR="00D9186E">
        <w:rPr>
          <w:rFonts w:ascii="Times New Roman" w:hAnsi="宋体" w:cs="Times New Roman" w:hint="eastAsia"/>
          <w:b/>
          <w:sz w:val="28"/>
          <w:szCs w:val="28"/>
        </w:rPr>
        <w:t>2</w:t>
      </w:r>
      <w:r w:rsidR="00E3692E" w:rsidRPr="00E3692E">
        <w:rPr>
          <w:rFonts w:ascii="Times New Roman" w:hAnsi="宋体" w:cs="Times New Roman" w:hint="eastAsia"/>
          <w:b/>
          <w:sz w:val="28"/>
          <w:szCs w:val="28"/>
        </w:rPr>
        <w:t>部分：</w:t>
      </w:r>
      <w:r w:rsidR="00D9186E">
        <w:rPr>
          <w:rFonts w:ascii="Times New Roman" w:hAnsi="宋体" w:cs="Times New Roman" w:hint="eastAsia"/>
          <w:b/>
          <w:sz w:val="28"/>
          <w:szCs w:val="28"/>
        </w:rPr>
        <w:t>运营</w:t>
      </w:r>
      <w:r w:rsidR="00E3692E" w:rsidRPr="00E3692E">
        <w:rPr>
          <w:rFonts w:ascii="Times New Roman" w:hAnsi="宋体" w:cs="Times New Roman" w:hint="eastAsia"/>
          <w:b/>
          <w:sz w:val="28"/>
          <w:szCs w:val="28"/>
        </w:rPr>
        <w:t>期环境质量监测</w:t>
      </w:r>
      <w:r w:rsidR="00E14572" w:rsidRPr="00B2441E">
        <w:rPr>
          <w:sz w:val="30"/>
          <w:szCs w:val="30"/>
        </w:rPr>
        <w:t>》</w:t>
      </w:r>
    </w:p>
    <w:p w:rsidR="00986F9F" w:rsidRPr="00B2441E" w:rsidRDefault="00986F9F" w:rsidP="000D2C5F">
      <w:pPr>
        <w:spacing w:line="360" w:lineRule="auto"/>
        <w:jc w:val="center"/>
        <w:rPr>
          <w:rFonts w:ascii="黑体" w:eastAsia="黑体"/>
          <w:color w:val="000000"/>
          <w:sz w:val="36"/>
          <w:szCs w:val="36"/>
        </w:rPr>
      </w:pPr>
      <w:r w:rsidRPr="00B2441E">
        <w:rPr>
          <w:rFonts w:ascii="黑体" w:eastAsia="黑体" w:hint="eastAsia"/>
          <w:color w:val="000000"/>
          <w:sz w:val="36"/>
          <w:szCs w:val="36"/>
        </w:rPr>
        <w:t>编 制 说 明</w:t>
      </w:r>
    </w:p>
    <w:p w:rsidR="00986F9F" w:rsidRPr="00B2441E" w:rsidRDefault="00986F9F" w:rsidP="000D2C5F">
      <w:pPr>
        <w:spacing w:line="360" w:lineRule="auto"/>
        <w:rPr>
          <w:color w:val="000000"/>
          <w:sz w:val="24"/>
        </w:rPr>
      </w:pPr>
    </w:p>
    <w:p w:rsidR="00AA2897" w:rsidRPr="00DB43FD" w:rsidRDefault="00075B1F" w:rsidP="007C19B8">
      <w:pPr>
        <w:spacing w:line="360" w:lineRule="auto"/>
        <w:ind w:left="482"/>
        <w:outlineLvl w:val="0"/>
        <w:rPr>
          <w:rFonts w:ascii="黑体" w:eastAsia="黑体"/>
          <w:color w:val="000000"/>
          <w:sz w:val="30"/>
          <w:szCs w:val="30"/>
        </w:rPr>
      </w:pPr>
      <w:r w:rsidRPr="00DB43FD">
        <w:rPr>
          <w:rFonts w:ascii="黑体" w:eastAsia="黑体" w:hint="eastAsia"/>
          <w:color w:val="000000"/>
          <w:sz w:val="30"/>
          <w:szCs w:val="30"/>
        </w:rPr>
        <w:t>一、</w:t>
      </w:r>
      <w:r w:rsidR="00986F9F" w:rsidRPr="00DB43FD">
        <w:rPr>
          <w:rFonts w:ascii="黑体" w:eastAsia="黑体" w:hint="eastAsia"/>
          <w:color w:val="000000"/>
          <w:sz w:val="30"/>
          <w:szCs w:val="30"/>
        </w:rPr>
        <w:t>任务来源</w:t>
      </w:r>
    </w:p>
    <w:p w:rsidR="001E612E" w:rsidRPr="00DB43FD" w:rsidRDefault="001E612E" w:rsidP="00DB43FD">
      <w:pPr>
        <w:spacing w:line="360" w:lineRule="auto"/>
        <w:ind w:firstLineChars="200" w:firstLine="560"/>
        <w:rPr>
          <w:rFonts w:hAnsi="宋体"/>
          <w:color w:val="000000"/>
          <w:sz w:val="28"/>
          <w:szCs w:val="28"/>
        </w:rPr>
      </w:pPr>
      <w:r w:rsidRPr="00DB43FD">
        <w:rPr>
          <w:rFonts w:hAnsi="宋体"/>
          <w:color w:val="000000"/>
          <w:sz w:val="28"/>
          <w:szCs w:val="28"/>
        </w:rPr>
        <w:t>《</w:t>
      </w:r>
      <w:r w:rsidR="00E3692E">
        <w:rPr>
          <w:rFonts w:hAnsi="宋体" w:hint="eastAsia"/>
          <w:color w:val="000000"/>
          <w:sz w:val="28"/>
          <w:szCs w:val="28"/>
        </w:rPr>
        <w:t>高速公路环境监测技术规范第</w:t>
      </w:r>
      <w:r w:rsidR="00D9186E">
        <w:rPr>
          <w:rFonts w:hAnsi="宋体" w:hint="eastAsia"/>
          <w:color w:val="000000"/>
          <w:sz w:val="28"/>
          <w:szCs w:val="28"/>
        </w:rPr>
        <w:t>2</w:t>
      </w:r>
      <w:r w:rsidR="00E3692E">
        <w:rPr>
          <w:rFonts w:hAnsi="宋体" w:hint="eastAsia"/>
          <w:color w:val="000000"/>
          <w:sz w:val="28"/>
          <w:szCs w:val="28"/>
        </w:rPr>
        <w:t>部分：</w:t>
      </w:r>
      <w:r w:rsidR="00D9186E">
        <w:rPr>
          <w:rFonts w:hAnsi="宋体" w:hint="eastAsia"/>
          <w:color w:val="000000"/>
          <w:sz w:val="28"/>
          <w:szCs w:val="28"/>
        </w:rPr>
        <w:t>运营</w:t>
      </w:r>
      <w:r w:rsidR="00E3692E">
        <w:rPr>
          <w:rFonts w:hAnsi="宋体" w:hint="eastAsia"/>
          <w:color w:val="000000"/>
          <w:sz w:val="28"/>
          <w:szCs w:val="28"/>
        </w:rPr>
        <w:t>期环境质量监测</w:t>
      </w:r>
      <w:r w:rsidRPr="00DB43FD">
        <w:rPr>
          <w:rFonts w:hAnsi="宋体"/>
          <w:color w:val="000000"/>
          <w:sz w:val="28"/>
          <w:szCs w:val="28"/>
        </w:rPr>
        <w:t>》</w:t>
      </w:r>
      <w:r w:rsidRPr="00DB43FD">
        <w:rPr>
          <w:rFonts w:hAnsi="宋体" w:hint="eastAsia"/>
          <w:color w:val="000000"/>
          <w:sz w:val="28"/>
          <w:szCs w:val="28"/>
        </w:rPr>
        <w:t>是江西省</w:t>
      </w:r>
      <w:r w:rsidR="00E3692E">
        <w:rPr>
          <w:rFonts w:hAnsi="宋体" w:hint="eastAsia"/>
          <w:color w:val="000000"/>
          <w:sz w:val="28"/>
          <w:szCs w:val="28"/>
        </w:rPr>
        <w:t>交通科学研究院</w:t>
      </w:r>
      <w:r w:rsidR="00AD5BC8">
        <w:rPr>
          <w:rFonts w:hAnsi="宋体" w:hint="eastAsia"/>
          <w:color w:val="000000"/>
          <w:sz w:val="28"/>
          <w:szCs w:val="28"/>
        </w:rPr>
        <w:t>基</w:t>
      </w:r>
      <w:r w:rsidRPr="00DB43FD">
        <w:rPr>
          <w:rFonts w:hAnsi="宋体" w:hint="eastAsia"/>
          <w:color w:val="000000"/>
          <w:sz w:val="28"/>
          <w:szCs w:val="28"/>
        </w:rPr>
        <w:t>于</w:t>
      </w:r>
      <w:r w:rsidR="00AD5BC8" w:rsidRPr="00AD5BC8">
        <w:rPr>
          <w:rFonts w:hAnsi="宋体" w:hint="eastAsia"/>
          <w:color w:val="000000"/>
          <w:sz w:val="28"/>
          <w:szCs w:val="28"/>
        </w:rPr>
        <w:t>《</w:t>
      </w:r>
      <w:r w:rsidR="00E3692E">
        <w:rPr>
          <w:rFonts w:hAnsi="宋体" w:hint="eastAsia"/>
          <w:color w:val="000000"/>
          <w:sz w:val="28"/>
          <w:szCs w:val="28"/>
        </w:rPr>
        <w:t>高速公路施工期和运营期环境监测指标和技术方法（规范）的研究</w:t>
      </w:r>
      <w:r w:rsidR="00AD5BC8" w:rsidRPr="00AD5BC8">
        <w:rPr>
          <w:rFonts w:hAnsi="宋体" w:hint="eastAsia"/>
          <w:color w:val="000000"/>
          <w:sz w:val="28"/>
          <w:szCs w:val="28"/>
        </w:rPr>
        <w:t>》</w:t>
      </w:r>
      <w:r w:rsidR="00E3692E">
        <w:rPr>
          <w:rFonts w:hAnsi="宋体" w:hint="eastAsia"/>
          <w:color w:val="000000"/>
          <w:sz w:val="28"/>
          <w:szCs w:val="28"/>
        </w:rPr>
        <w:t>课题研究成果</w:t>
      </w:r>
      <w:r w:rsidR="00AD5BC8">
        <w:rPr>
          <w:rFonts w:hAnsi="宋体" w:hint="eastAsia"/>
          <w:color w:val="000000"/>
          <w:sz w:val="28"/>
          <w:szCs w:val="28"/>
        </w:rPr>
        <w:t>于</w:t>
      </w:r>
      <w:r w:rsidRPr="00DB43FD">
        <w:rPr>
          <w:rFonts w:hAnsi="宋体" w:hint="eastAsia"/>
          <w:color w:val="000000"/>
          <w:sz w:val="28"/>
          <w:szCs w:val="28"/>
        </w:rPr>
        <w:t>201</w:t>
      </w:r>
      <w:r w:rsidR="00E3692E">
        <w:rPr>
          <w:rFonts w:hAnsi="宋体" w:hint="eastAsia"/>
          <w:color w:val="000000"/>
          <w:sz w:val="28"/>
          <w:szCs w:val="28"/>
        </w:rPr>
        <w:t>7</w:t>
      </w:r>
      <w:r w:rsidRPr="00DB43FD">
        <w:rPr>
          <w:rFonts w:hAnsi="宋体" w:hint="eastAsia"/>
          <w:color w:val="000000"/>
          <w:sz w:val="28"/>
          <w:szCs w:val="28"/>
        </w:rPr>
        <w:t>年</w:t>
      </w:r>
      <w:r w:rsidR="00E3692E">
        <w:rPr>
          <w:rFonts w:hAnsi="宋体" w:hint="eastAsia"/>
          <w:color w:val="000000"/>
          <w:sz w:val="28"/>
          <w:szCs w:val="28"/>
        </w:rPr>
        <w:t>12</w:t>
      </w:r>
      <w:r w:rsidRPr="00DB43FD">
        <w:rPr>
          <w:rFonts w:hAnsi="宋体" w:hint="eastAsia"/>
          <w:color w:val="000000"/>
          <w:sz w:val="28"/>
          <w:szCs w:val="28"/>
        </w:rPr>
        <w:t>月申请立项，</w:t>
      </w:r>
      <w:r w:rsidR="00514D9B" w:rsidRPr="00DB43FD">
        <w:rPr>
          <w:rFonts w:hAnsi="宋体"/>
          <w:color w:val="000000"/>
          <w:sz w:val="28"/>
          <w:szCs w:val="28"/>
        </w:rPr>
        <w:t>江西省质量技术监督局</w:t>
      </w:r>
      <w:r w:rsidRPr="00DB43FD">
        <w:rPr>
          <w:rFonts w:hAnsi="宋体" w:hint="eastAsia"/>
          <w:color w:val="000000"/>
          <w:sz w:val="28"/>
          <w:szCs w:val="28"/>
        </w:rPr>
        <w:t>下达的</w:t>
      </w:r>
      <w:r w:rsidR="00514D9B" w:rsidRPr="00DB43FD">
        <w:rPr>
          <w:rFonts w:hAnsi="宋体"/>
          <w:color w:val="000000"/>
          <w:sz w:val="28"/>
          <w:szCs w:val="28"/>
        </w:rPr>
        <w:t>201</w:t>
      </w:r>
      <w:r w:rsidR="00E3692E">
        <w:rPr>
          <w:rFonts w:hAnsi="宋体" w:hint="eastAsia"/>
          <w:color w:val="000000"/>
          <w:sz w:val="28"/>
          <w:szCs w:val="28"/>
        </w:rPr>
        <w:t>8</w:t>
      </w:r>
      <w:r w:rsidR="00514D9B" w:rsidRPr="00DB43FD">
        <w:rPr>
          <w:rFonts w:hAnsi="宋体"/>
          <w:color w:val="000000"/>
          <w:sz w:val="28"/>
          <w:szCs w:val="28"/>
        </w:rPr>
        <w:t>年第</w:t>
      </w:r>
      <w:r w:rsidR="00E3692E">
        <w:rPr>
          <w:rFonts w:hAnsi="宋体" w:hint="eastAsia"/>
          <w:color w:val="000000"/>
          <w:sz w:val="28"/>
          <w:szCs w:val="28"/>
        </w:rPr>
        <w:t>二</w:t>
      </w:r>
      <w:r w:rsidR="00514D9B" w:rsidRPr="00DB43FD">
        <w:rPr>
          <w:rFonts w:hAnsi="宋体"/>
          <w:color w:val="000000"/>
          <w:sz w:val="28"/>
          <w:szCs w:val="28"/>
        </w:rPr>
        <w:t>批立项</w:t>
      </w:r>
      <w:r w:rsidRPr="00DB43FD">
        <w:rPr>
          <w:rFonts w:hAnsi="宋体" w:hint="eastAsia"/>
          <w:color w:val="000000"/>
          <w:sz w:val="28"/>
          <w:szCs w:val="28"/>
        </w:rPr>
        <w:t>的</w:t>
      </w:r>
      <w:r w:rsidR="00514D9B" w:rsidRPr="00DB43FD">
        <w:rPr>
          <w:rFonts w:hAnsi="宋体"/>
          <w:color w:val="000000"/>
          <w:sz w:val="28"/>
          <w:szCs w:val="28"/>
        </w:rPr>
        <w:t>地方标准项目。</w:t>
      </w:r>
      <w:r w:rsidR="00DB43FD" w:rsidRPr="00DB43FD">
        <w:rPr>
          <w:rFonts w:hAnsi="宋体"/>
          <w:color w:val="000000"/>
          <w:sz w:val="28"/>
          <w:szCs w:val="28"/>
        </w:rPr>
        <w:t>标准</w:t>
      </w:r>
      <w:r w:rsidR="00DB43FD" w:rsidRPr="00DB43FD">
        <w:rPr>
          <w:rFonts w:hAnsi="宋体" w:hint="eastAsia"/>
          <w:color w:val="000000"/>
          <w:sz w:val="28"/>
          <w:szCs w:val="28"/>
        </w:rPr>
        <w:t>提出</w:t>
      </w:r>
      <w:r w:rsidR="00DB43FD" w:rsidRPr="00DB43FD">
        <w:rPr>
          <w:rFonts w:hAnsi="宋体"/>
          <w:color w:val="000000"/>
          <w:sz w:val="28"/>
          <w:szCs w:val="28"/>
        </w:rPr>
        <w:t>时间：</w:t>
      </w:r>
      <w:r w:rsidR="00DB43FD" w:rsidRPr="00DB43FD">
        <w:rPr>
          <w:rFonts w:hAnsi="宋体"/>
          <w:color w:val="000000"/>
          <w:sz w:val="28"/>
          <w:szCs w:val="28"/>
        </w:rPr>
        <w:t>201</w:t>
      </w:r>
      <w:r w:rsidR="00E3692E">
        <w:rPr>
          <w:rFonts w:hAnsi="宋体" w:hint="eastAsia"/>
          <w:color w:val="000000"/>
          <w:sz w:val="28"/>
          <w:szCs w:val="28"/>
        </w:rPr>
        <w:t>8</w:t>
      </w:r>
      <w:r w:rsidR="00DB43FD" w:rsidRPr="00DB43FD">
        <w:rPr>
          <w:rFonts w:hAnsi="宋体" w:hint="eastAsia"/>
          <w:color w:val="000000"/>
          <w:sz w:val="28"/>
          <w:szCs w:val="28"/>
        </w:rPr>
        <w:t>年</w:t>
      </w:r>
      <w:r w:rsidR="00E3692E">
        <w:rPr>
          <w:rFonts w:hAnsi="宋体" w:hint="eastAsia"/>
          <w:color w:val="000000"/>
          <w:sz w:val="28"/>
          <w:szCs w:val="28"/>
        </w:rPr>
        <w:t>5</w:t>
      </w:r>
      <w:r w:rsidR="00DB43FD" w:rsidRPr="00DB43FD">
        <w:rPr>
          <w:rFonts w:hAnsi="宋体" w:hint="eastAsia"/>
          <w:color w:val="000000"/>
          <w:sz w:val="28"/>
          <w:szCs w:val="28"/>
        </w:rPr>
        <w:t>月，要求的完成时间</w:t>
      </w:r>
      <w:r w:rsidR="00DB43FD" w:rsidRPr="00DB43FD">
        <w:rPr>
          <w:rFonts w:hAnsi="宋体"/>
          <w:color w:val="000000"/>
          <w:sz w:val="28"/>
          <w:szCs w:val="28"/>
        </w:rPr>
        <w:t>201</w:t>
      </w:r>
      <w:r w:rsidR="00E3692E">
        <w:rPr>
          <w:rFonts w:hAnsi="宋体" w:hint="eastAsia"/>
          <w:color w:val="000000"/>
          <w:sz w:val="28"/>
          <w:szCs w:val="28"/>
        </w:rPr>
        <w:t>9</w:t>
      </w:r>
      <w:r w:rsidR="00DB43FD" w:rsidRPr="00DB43FD">
        <w:rPr>
          <w:rFonts w:hAnsi="宋体" w:hint="eastAsia"/>
          <w:color w:val="000000"/>
          <w:sz w:val="28"/>
          <w:szCs w:val="28"/>
        </w:rPr>
        <w:t>年</w:t>
      </w:r>
      <w:r w:rsidR="00E3692E">
        <w:rPr>
          <w:rFonts w:hAnsi="宋体" w:hint="eastAsia"/>
          <w:color w:val="000000"/>
          <w:sz w:val="28"/>
          <w:szCs w:val="28"/>
        </w:rPr>
        <w:t>6</w:t>
      </w:r>
      <w:r w:rsidR="00DB43FD" w:rsidRPr="00DB43FD">
        <w:rPr>
          <w:rFonts w:hAnsi="宋体" w:hint="eastAsia"/>
          <w:color w:val="000000"/>
          <w:sz w:val="28"/>
          <w:szCs w:val="28"/>
        </w:rPr>
        <w:t>月</w:t>
      </w:r>
      <w:r w:rsidR="00DB43FD" w:rsidRPr="00DB43FD">
        <w:rPr>
          <w:rFonts w:hAnsi="宋体"/>
          <w:color w:val="000000"/>
          <w:sz w:val="28"/>
          <w:szCs w:val="28"/>
        </w:rPr>
        <w:t>。</w:t>
      </w:r>
    </w:p>
    <w:p w:rsidR="00DB43FD" w:rsidRPr="00DB43FD" w:rsidRDefault="001E612E"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w:t>
      </w:r>
      <w:r w:rsidR="00514D9B" w:rsidRPr="00DB43FD">
        <w:rPr>
          <w:rFonts w:hAnsi="宋体"/>
          <w:color w:val="000000"/>
          <w:sz w:val="28"/>
          <w:szCs w:val="28"/>
        </w:rPr>
        <w:t>标准由</w:t>
      </w:r>
      <w:r w:rsidR="00DB43FD" w:rsidRPr="00DB43FD">
        <w:rPr>
          <w:rFonts w:hAnsi="宋体" w:hint="eastAsia"/>
          <w:color w:val="000000"/>
          <w:sz w:val="28"/>
          <w:szCs w:val="28"/>
        </w:rPr>
        <w:t>江西省</w:t>
      </w:r>
      <w:r w:rsidR="00E3692E">
        <w:rPr>
          <w:rFonts w:hAnsi="宋体" w:hint="eastAsia"/>
          <w:color w:val="000000"/>
          <w:sz w:val="28"/>
          <w:szCs w:val="28"/>
        </w:rPr>
        <w:t>交通科学研究院</w:t>
      </w:r>
      <w:r w:rsidR="00DB43FD" w:rsidRPr="00DB43FD">
        <w:rPr>
          <w:rFonts w:hAnsi="宋体" w:hint="eastAsia"/>
          <w:color w:val="000000"/>
          <w:sz w:val="28"/>
          <w:szCs w:val="28"/>
        </w:rPr>
        <w:t>提出。</w:t>
      </w:r>
    </w:p>
    <w:p w:rsidR="00DB43FD" w:rsidRPr="00DB43FD" w:rsidRDefault="00B8095C" w:rsidP="00DB43FD">
      <w:pPr>
        <w:spacing w:line="360" w:lineRule="auto"/>
        <w:rPr>
          <w:rFonts w:hAnsi="宋体"/>
          <w:color w:val="000000"/>
          <w:sz w:val="28"/>
          <w:szCs w:val="28"/>
        </w:rPr>
      </w:pPr>
      <w:r>
        <w:rPr>
          <w:rFonts w:hAnsi="宋体" w:hint="eastAsia"/>
          <w:color w:val="000000"/>
          <w:sz w:val="28"/>
          <w:szCs w:val="28"/>
        </w:rPr>
        <w:t xml:space="preserve">    </w:t>
      </w:r>
      <w:r w:rsidR="00DB43FD" w:rsidRPr="00DB43FD">
        <w:rPr>
          <w:rFonts w:hAnsi="宋体" w:hint="eastAsia"/>
          <w:color w:val="000000"/>
          <w:sz w:val="28"/>
          <w:szCs w:val="28"/>
        </w:rPr>
        <w:t>本标准由</w:t>
      </w:r>
      <w:r w:rsidR="00514D9B" w:rsidRPr="00DB43FD">
        <w:rPr>
          <w:rFonts w:hAnsi="宋体"/>
          <w:color w:val="000000"/>
          <w:sz w:val="28"/>
          <w:szCs w:val="28"/>
        </w:rPr>
        <w:t>江西省交通运输厅</w:t>
      </w:r>
      <w:r w:rsidR="001E612E" w:rsidRPr="00DB43FD">
        <w:rPr>
          <w:rFonts w:hAnsi="宋体" w:hint="eastAsia"/>
          <w:color w:val="000000"/>
          <w:sz w:val="28"/>
          <w:szCs w:val="28"/>
        </w:rPr>
        <w:t>归口管理</w:t>
      </w:r>
      <w:r w:rsidR="00DB43FD" w:rsidRPr="00DB43FD">
        <w:rPr>
          <w:rFonts w:hAnsi="宋体" w:hint="eastAsia"/>
          <w:color w:val="000000"/>
          <w:sz w:val="28"/>
          <w:szCs w:val="28"/>
        </w:rPr>
        <w:t>。</w:t>
      </w:r>
    </w:p>
    <w:p w:rsidR="00DB43FD" w:rsidRPr="00DB43FD"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本标准起草单位：</w:t>
      </w:r>
      <w:r w:rsidR="00514D9B" w:rsidRPr="00DB43FD">
        <w:rPr>
          <w:rFonts w:hAnsi="宋体"/>
          <w:color w:val="000000"/>
          <w:sz w:val="28"/>
          <w:szCs w:val="28"/>
        </w:rPr>
        <w:t>江西省</w:t>
      </w:r>
      <w:r w:rsidR="00E3692E">
        <w:rPr>
          <w:rFonts w:hAnsi="宋体" w:hint="eastAsia"/>
          <w:color w:val="000000"/>
          <w:sz w:val="28"/>
          <w:szCs w:val="28"/>
        </w:rPr>
        <w:t>交通科学研究院</w:t>
      </w:r>
      <w:r w:rsidRPr="00DB43FD">
        <w:rPr>
          <w:rFonts w:hAnsi="宋体" w:hint="eastAsia"/>
          <w:color w:val="000000"/>
          <w:sz w:val="28"/>
          <w:szCs w:val="28"/>
        </w:rPr>
        <w:t>。</w:t>
      </w:r>
    </w:p>
    <w:p w:rsidR="00DB43FD" w:rsidRDefault="00DB43FD" w:rsidP="00DB43FD">
      <w:pPr>
        <w:spacing w:line="360" w:lineRule="auto"/>
        <w:ind w:firstLineChars="200" w:firstLine="560"/>
        <w:rPr>
          <w:color w:val="000000"/>
          <w:sz w:val="28"/>
          <w:szCs w:val="28"/>
        </w:rPr>
      </w:pPr>
      <w:r w:rsidRPr="00DB43FD">
        <w:rPr>
          <w:rFonts w:hAnsi="宋体" w:hint="eastAsia"/>
          <w:color w:val="000000"/>
          <w:sz w:val="28"/>
          <w:szCs w:val="28"/>
        </w:rPr>
        <w:t>参加起草单位：</w:t>
      </w:r>
      <w:r w:rsidR="00E3692E">
        <w:rPr>
          <w:rFonts w:hAnsi="宋体" w:hint="eastAsia"/>
          <w:color w:val="000000"/>
          <w:sz w:val="28"/>
          <w:szCs w:val="28"/>
        </w:rPr>
        <w:t>江西省环境监测中心站</w:t>
      </w:r>
      <w:r w:rsidRPr="00DB43FD">
        <w:rPr>
          <w:rFonts w:hint="eastAsia"/>
          <w:color w:val="000000"/>
          <w:sz w:val="28"/>
          <w:szCs w:val="28"/>
        </w:rPr>
        <w:t>。</w:t>
      </w:r>
    </w:p>
    <w:p w:rsidR="00CD6CF0" w:rsidRPr="00BF314F" w:rsidRDefault="00CD6CF0" w:rsidP="00B8095C">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二</w:t>
      </w:r>
      <w:r w:rsidRPr="00BF314F">
        <w:rPr>
          <w:rFonts w:ascii="黑体" w:eastAsia="黑体" w:hint="eastAsia"/>
          <w:color w:val="000000"/>
          <w:sz w:val="30"/>
          <w:szCs w:val="30"/>
        </w:rPr>
        <w:t>、</w:t>
      </w:r>
      <w:r w:rsidRPr="00BF314F">
        <w:rPr>
          <w:rFonts w:ascii="黑体" w:eastAsia="黑体"/>
          <w:color w:val="000000"/>
          <w:sz w:val="30"/>
          <w:szCs w:val="30"/>
        </w:rPr>
        <w:t>主要工作过程</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4</w:t>
      </w:r>
      <w:r w:rsidRPr="007C19B8">
        <w:rPr>
          <w:rFonts w:hint="eastAsia"/>
          <w:color w:val="000000"/>
          <w:sz w:val="28"/>
          <w:szCs w:val="28"/>
        </w:rPr>
        <w:t>年</w:t>
      </w:r>
      <w:r>
        <w:rPr>
          <w:rFonts w:hint="eastAsia"/>
          <w:color w:val="000000"/>
          <w:sz w:val="28"/>
          <w:szCs w:val="28"/>
        </w:rPr>
        <w:t>12</w:t>
      </w:r>
      <w:r w:rsidRPr="007C19B8">
        <w:rPr>
          <w:rFonts w:hint="eastAsia"/>
          <w:color w:val="000000"/>
          <w:sz w:val="28"/>
          <w:szCs w:val="28"/>
        </w:rPr>
        <w:t>月，江西省交通运输厅在南昌主持召开</w:t>
      </w:r>
      <w:r>
        <w:rPr>
          <w:rFonts w:hint="eastAsia"/>
          <w:color w:val="000000"/>
          <w:sz w:val="28"/>
          <w:szCs w:val="28"/>
        </w:rPr>
        <w:t>高速公路施工期和运营期环境监测指标和技术方法（规范）的研究</w:t>
      </w:r>
      <w:r w:rsidRPr="007C19B8">
        <w:rPr>
          <w:rFonts w:hint="eastAsia"/>
          <w:color w:val="000000"/>
          <w:sz w:val="28"/>
          <w:szCs w:val="28"/>
        </w:rPr>
        <w:t>科研项目立项评审会。</w:t>
      </w:r>
      <w:r>
        <w:rPr>
          <w:rFonts w:hint="eastAsia"/>
          <w:color w:val="000000"/>
          <w:sz w:val="28"/>
          <w:szCs w:val="28"/>
        </w:rPr>
        <w:t>江西省交通科学研究院课题组进行了研究大纲汇报</w:t>
      </w:r>
      <w:r w:rsidRPr="007C19B8">
        <w:rPr>
          <w:rFonts w:hint="eastAsia"/>
          <w:color w:val="000000"/>
          <w:sz w:val="28"/>
          <w:szCs w:val="28"/>
        </w:rPr>
        <w:t>。</w:t>
      </w:r>
    </w:p>
    <w:p w:rsidR="00CD6CF0" w:rsidRPr="007C19B8" w:rsidRDefault="00CD6CF0" w:rsidP="00CD6CF0">
      <w:pPr>
        <w:spacing w:line="360" w:lineRule="auto"/>
        <w:ind w:firstLineChars="200" w:firstLine="560"/>
        <w:rPr>
          <w:color w:val="000000"/>
          <w:sz w:val="28"/>
          <w:szCs w:val="28"/>
        </w:rPr>
      </w:pPr>
      <w:r w:rsidRPr="007C19B8">
        <w:rPr>
          <w:color w:val="000000"/>
          <w:sz w:val="28"/>
          <w:szCs w:val="28"/>
        </w:rPr>
        <w:t>201</w:t>
      </w:r>
      <w:r w:rsidR="00D9186E">
        <w:rPr>
          <w:rFonts w:hint="eastAsia"/>
          <w:color w:val="000000"/>
          <w:sz w:val="28"/>
          <w:szCs w:val="28"/>
        </w:rPr>
        <w:t>5</w:t>
      </w:r>
      <w:r w:rsidRPr="007C19B8">
        <w:rPr>
          <w:rFonts w:hint="eastAsia"/>
          <w:color w:val="000000"/>
          <w:sz w:val="28"/>
          <w:szCs w:val="28"/>
        </w:rPr>
        <w:t>年</w:t>
      </w:r>
      <w:r>
        <w:rPr>
          <w:rFonts w:hint="eastAsia"/>
          <w:color w:val="000000"/>
          <w:sz w:val="28"/>
          <w:szCs w:val="28"/>
        </w:rPr>
        <w:t>1</w:t>
      </w:r>
      <w:r w:rsidR="00ED6EBF">
        <w:rPr>
          <w:rFonts w:hint="eastAsia"/>
          <w:color w:val="000000"/>
          <w:sz w:val="28"/>
          <w:szCs w:val="28"/>
        </w:rPr>
        <w:t>2</w:t>
      </w:r>
      <w:r w:rsidRPr="007C19B8">
        <w:rPr>
          <w:rFonts w:hint="eastAsia"/>
          <w:color w:val="000000"/>
          <w:sz w:val="28"/>
          <w:szCs w:val="28"/>
        </w:rPr>
        <w:t>月</w:t>
      </w:r>
      <w:r>
        <w:rPr>
          <w:rFonts w:hint="eastAsia"/>
          <w:color w:val="000000"/>
          <w:sz w:val="28"/>
          <w:szCs w:val="28"/>
        </w:rPr>
        <w:t>-2017</w:t>
      </w:r>
      <w:r>
        <w:rPr>
          <w:rFonts w:hint="eastAsia"/>
          <w:color w:val="000000"/>
          <w:sz w:val="28"/>
          <w:szCs w:val="28"/>
        </w:rPr>
        <w:t>年</w:t>
      </w:r>
      <w:r>
        <w:rPr>
          <w:rFonts w:hint="eastAsia"/>
          <w:color w:val="000000"/>
          <w:sz w:val="28"/>
          <w:szCs w:val="28"/>
        </w:rPr>
        <w:t>1</w:t>
      </w:r>
      <w:r w:rsidR="00D9186E">
        <w:rPr>
          <w:rFonts w:hint="eastAsia"/>
          <w:color w:val="000000"/>
          <w:sz w:val="28"/>
          <w:szCs w:val="28"/>
        </w:rPr>
        <w:t>0</w:t>
      </w:r>
      <w:r>
        <w:rPr>
          <w:rFonts w:hint="eastAsia"/>
          <w:color w:val="000000"/>
          <w:sz w:val="28"/>
          <w:szCs w:val="28"/>
        </w:rPr>
        <w:t>月</w:t>
      </w:r>
      <w:r w:rsidRPr="007C19B8">
        <w:rPr>
          <w:rFonts w:hint="eastAsia"/>
          <w:color w:val="000000"/>
          <w:sz w:val="28"/>
          <w:szCs w:val="28"/>
        </w:rPr>
        <w:t>，</w:t>
      </w:r>
      <w:r>
        <w:rPr>
          <w:rFonts w:hint="eastAsia"/>
          <w:color w:val="000000"/>
          <w:sz w:val="28"/>
          <w:szCs w:val="28"/>
        </w:rPr>
        <w:t>课题组结合</w:t>
      </w:r>
      <w:r w:rsidR="00D9186E">
        <w:rPr>
          <w:rFonts w:hint="eastAsia"/>
          <w:color w:val="000000"/>
          <w:sz w:val="28"/>
          <w:szCs w:val="28"/>
        </w:rPr>
        <w:t>昌</w:t>
      </w:r>
      <w:proofErr w:type="gramStart"/>
      <w:r w:rsidR="00D9186E">
        <w:rPr>
          <w:rFonts w:hint="eastAsia"/>
          <w:color w:val="000000"/>
          <w:sz w:val="28"/>
          <w:szCs w:val="28"/>
        </w:rPr>
        <w:t>樟</w:t>
      </w:r>
      <w:proofErr w:type="gramEnd"/>
      <w:r w:rsidR="00D9186E">
        <w:rPr>
          <w:rFonts w:hint="eastAsia"/>
          <w:color w:val="000000"/>
          <w:sz w:val="28"/>
          <w:szCs w:val="28"/>
        </w:rPr>
        <w:t>和</w:t>
      </w:r>
      <w:proofErr w:type="gramStart"/>
      <w:r w:rsidR="00D9186E">
        <w:rPr>
          <w:rFonts w:hint="eastAsia"/>
          <w:color w:val="000000"/>
          <w:sz w:val="28"/>
          <w:szCs w:val="28"/>
        </w:rPr>
        <w:t>昌栗</w:t>
      </w:r>
      <w:proofErr w:type="gramEnd"/>
      <w:r>
        <w:rPr>
          <w:rFonts w:hint="eastAsia"/>
          <w:color w:val="000000"/>
          <w:sz w:val="28"/>
          <w:szCs w:val="28"/>
        </w:rPr>
        <w:t>等高速进行高速公路</w:t>
      </w:r>
      <w:r w:rsidR="00D9186E">
        <w:rPr>
          <w:rFonts w:hint="eastAsia"/>
          <w:color w:val="000000"/>
          <w:sz w:val="28"/>
          <w:szCs w:val="28"/>
        </w:rPr>
        <w:t>运营期</w:t>
      </w:r>
      <w:r>
        <w:rPr>
          <w:rFonts w:hint="eastAsia"/>
          <w:color w:val="000000"/>
          <w:sz w:val="28"/>
          <w:szCs w:val="28"/>
        </w:rPr>
        <w:t>期环境监测现场调查和研究，形成了课题研究报告</w:t>
      </w:r>
      <w:r w:rsidRPr="007C19B8">
        <w:rPr>
          <w:rFonts w:hint="eastAsia"/>
          <w:color w:val="000000"/>
          <w:sz w:val="28"/>
          <w:szCs w:val="28"/>
        </w:rPr>
        <w:t>。</w:t>
      </w:r>
    </w:p>
    <w:p w:rsidR="00CD6CF0" w:rsidRPr="00A51478" w:rsidRDefault="00CD6CF0" w:rsidP="00CD6CF0">
      <w:pPr>
        <w:spacing w:line="360" w:lineRule="auto"/>
        <w:ind w:firstLineChars="200" w:firstLine="560"/>
        <w:rPr>
          <w:color w:val="000000"/>
          <w:sz w:val="28"/>
          <w:szCs w:val="28"/>
        </w:rPr>
      </w:pPr>
      <w:r w:rsidRPr="00A51478">
        <w:rPr>
          <w:color w:val="000000"/>
          <w:sz w:val="28"/>
          <w:szCs w:val="28"/>
        </w:rPr>
        <w:t>20</w:t>
      </w:r>
      <w:r w:rsidRPr="00A51478">
        <w:rPr>
          <w:rFonts w:hint="eastAsia"/>
          <w:color w:val="000000"/>
          <w:sz w:val="28"/>
          <w:szCs w:val="28"/>
        </w:rPr>
        <w:t>1</w:t>
      </w:r>
      <w:r>
        <w:rPr>
          <w:rFonts w:hint="eastAsia"/>
          <w:color w:val="000000"/>
          <w:sz w:val="28"/>
          <w:szCs w:val="28"/>
        </w:rPr>
        <w:t>7</w:t>
      </w:r>
      <w:r w:rsidRPr="007C19B8">
        <w:rPr>
          <w:color w:val="000000"/>
          <w:sz w:val="28"/>
          <w:szCs w:val="28"/>
        </w:rPr>
        <w:t>年</w:t>
      </w:r>
      <w:r>
        <w:rPr>
          <w:rFonts w:hint="eastAsia"/>
          <w:color w:val="000000"/>
          <w:sz w:val="28"/>
          <w:szCs w:val="28"/>
        </w:rPr>
        <w:t>9</w:t>
      </w:r>
      <w:r>
        <w:rPr>
          <w:rFonts w:hint="eastAsia"/>
          <w:color w:val="000000"/>
          <w:sz w:val="28"/>
          <w:szCs w:val="28"/>
        </w:rPr>
        <w:t>月</w:t>
      </w:r>
      <w:r>
        <w:rPr>
          <w:rFonts w:hint="eastAsia"/>
          <w:color w:val="000000"/>
          <w:sz w:val="28"/>
          <w:szCs w:val="28"/>
        </w:rPr>
        <w:t>-11</w:t>
      </w:r>
      <w:r w:rsidRPr="007C19B8">
        <w:rPr>
          <w:color w:val="000000"/>
          <w:sz w:val="28"/>
          <w:szCs w:val="28"/>
        </w:rPr>
        <w:t>月，</w:t>
      </w:r>
      <w:r w:rsidRPr="007C19B8">
        <w:rPr>
          <w:rFonts w:hint="eastAsia"/>
          <w:color w:val="000000"/>
          <w:sz w:val="28"/>
          <w:szCs w:val="28"/>
        </w:rPr>
        <w:t>江西省</w:t>
      </w:r>
      <w:r>
        <w:rPr>
          <w:rFonts w:hint="eastAsia"/>
          <w:color w:val="000000"/>
          <w:sz w:val="28"/>
          <w:szCs w:val="28"/>
        </w:rPr>
        <w:t>交通科学研究院和江西省环境监测中心站</w:t>
      </w:r>
      <w:r w:rsidRPr="007C19B8">
        <w:rPr>
          <w:color w:val="000000"/>
          <w:sz w:val="28"/>
          <w:szCs w:val="28"/>
        </w:rPr>
        <w:t>组建了标准起草工作组。标准起草工作组召开了第一次工作会议。会议上进一步明确了标准起草工作要求，就标准的基本框架及</w:t>
      </w:r>
      <w:r w:rsidRPr="007C19B8">
        <w:rPr>
          <w:rFonts w:hint="eastAsia"/>
          <w:color w:val="000000"/>
          <w:sz w:val="28"/>
          <w:szCs w:val="28"/>
        </w:rPr>
        <w:t>标准</w:t>
      </w:r>
      <w:r w:rsidRPr="007C19B8">
        <w:rPr>
          <w:color w:val="000000"/>
          <w:sz w:val="28"/>
          <w:szCs w:val="28"/>
        </w:rPr>
        <w:t>内容进行了充分讨论，研究了标准的编写工作并对</w:t>
      </w:r>
      <w:r w:rsidRPr="007C19B8">
        <w:rPr>
          <w:rFonts w:hint="eastAsia"/>
          <w:color w:val="000000"/>
          <w:sz w:val="28"/>
          <w:szCs w:val="28"/>
        </w:rPr>
        <w:t>编著</w:t>
      </w:r>
      <w:r w:rsidRPr="007C19B8">
        <w:rPr>
          <w:color w:val="000000"/>
          <w:sz w:val="28"/>
          <w:szCs w:val="28"/>
        </w:rPr>
        <w:t>工作组成员分工、工作进度及时限要求作了具体安排。</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lastRenderedPageBreak/>
        <w:t>201</w:t>
      </w:r>
      <w:r>
        <w:rPr>
          <w:rFonts w:hint="eastAsia"/>
          <w:color w:val="000000"/>
          <w:sz w:val="28"/>
          <w:szCs w:val="28"/>
        </w:rPr>
        <w:t>7</w:t>
      </w:r>
      <w:r w:rsidRPr="007C19B8">
        <w:rPr>
          <w:rFonts w:hint="eastAsia"/>
          <w:color w:val="000000"/>
          <w:sz w:val="28"/>
          <w:szCs w:val="28"/>
        </w:rPr>
        <w:t>年</w:t>
      </w:r>
      <w:r w:rsidRPr="007C19B8">
        <w:rPr>
          <w:rFonts w:hint="eastAsia"/>
          <w:color w:val="000000"/>
          <w:sz w:val="28"/>
          <w:szCs w:val="28"/>
        </w:rPr>
        <w:t>12</w:t>
      </w:r>
      <w:r w:rsidRPr="007C19B8">
        <w:rPr>
          <w:rFonts w:hint="eastAsia"/>
          <w:color w:val="000000"/>
          <w:sz w:val="28"/>
          <w:szCs w:val="28"/>
        </w:rPr>
        <w:t>月：向</w:t>
      </w:r>
      <w:r w:rsidRPr="007C19B8">
        <w:rPr>
          <w:color w:val="000000"/>
          <w:sz w:val="28"/>
          <w:szCs w:val="28"/>
        </w:rPr>
        <w:t>省质监局</w:t>
      </w:r>
      <w:r w:rsidRPr="007C19B8">
        <w:rPr>
          <w:rFonts w:hint="eastAsia"/>
          <w:color w:val="000000"/>
          <w:sz w:val="28"/>
          <w:szCs w:val="28"/>
        </w:rPr>
        <w:t>提交了本标准的</w:t>
      </w:r>
      <w:r>
        <w:rPr>
          <w:rFonts w:hint="eastAsia"/>
          <w:color w:val="000000"/>
          <w:sz w:val="28"/>
          <w:szCs w:val="28"/>
        </w:rPr>
        <w:t>项目</w:t>
      </w:r>
      <w:r w:rsidRPr="007C19B8">
        <w:rPr>
          <w:rFonts w:hint="eastAsia"/>
          <w:color w:val="000000"/>
          <w:sz w:val="28"/>
          <w:szCs w:val="28"/>
        </w:rPr>
        <w:t>建议书和标准</w:t>
      </w:r>
      <w:r>
        <w:rPr>
          <w:rFonts w:hint="eastAsia"/>
          <w:color w:val="000000"/>
          <w:sz w:val="28"/>
          <w:szCs w:val="28"/>
        </w:rPr>
        <w:t>初稿</w:t>
      </w:r>
      <w:r w:rsidRPr="007C19B8">
        <w:rPr>
          <w:rFonts w:hint="eastAsia"/>
          <w:color w:val="000000"/>
          <w:sz w:val="28"/>
          <w:szCs w:val="28"/>
        </w:rPr>
        <w:t>草稿。</w:t>
      </w:r>
    </w:p>
    <w:p w:rsidR="00CD6CF0" w:rsidRDefault="00CD6CF0" w:rsidP="00CD6CF0">
      <w:pPr>
        <w:spacing w:line="360" w:lineRule="auto"/>
        <w:ind w:firstLineChars="200" w:firstLine="560"/>
        <w:rPr>
          <w:color w:val="000000"/>
          <w:sz w:val="28"/>
          <w:szCs w:val="28"/>
        </w:rPr>
      </w:pPr>
      <w:r w:rsidRPr="00A51478">
        <w:rPr>
          <w:color w:val="000000"/>
          <w:sz w:val="28"/>
          <w:szCs w:val="28"/>
        </w:rPr>
        <w:t>201</w:t>
      </w:r>
      <w:r>
        <w:rPr>
          <w:rFonts w:hint="eastAsia"/>
          <w:color w:val="000000"/>
          <w:sz w:val="28"/>
          <w:szCs w:val="28"/>
        </w:rPr>
        <w:t>8</w:t>
      </w:r>
      <w:r w:rsidRPr="007C19B8">
        <w:rPr>
          <w:color w:val="000000"/>
          <w:sz w:val="28"/>
          <w:szCs w:val="28"/>
        </w:rPr>
        <w:t>年</w:t>
      </w:r>
      <w:r>
        <w:rPr>
          <w:rFonts w:hint="eastAsia"/>
          <w:color w:val="000000"/>
          <w:sz w:val="28"/>
          <w:szCs w:val="28"/>
        </w:rPr>
        <w:t>1</w:t>
      </w:r>
      <w:r w:rsidRPr="007C19B8">
        <w:rPr>
          <w:color w:val="000000"/>
          <w:sz w:val="28"/>
          <w:szCs w:val="28"/>
        </w:rPr>
        <w:t>月</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4</w:t>
      </w:r>
      <w:r w:rsidRPr="007C19B8">
        <w:rPr>
          <w:rFonts w:hint="eastAsia"/>
          <w:color w:val="000000"/>
          <w:sz w:val="28"/>
          <w:szCs w:val="28"/>
        </w:rPr>
        <w:t>月</w:t>
      </w:r>
      <w:r w:rsidRPr="007C19B8">
        <w:rPr>
          <w:color w:val="000000"/>
          <w:sz w:val="28"/>
          <w:szCs w:val="28"/>
        </w:rPr>
        <w:t>，</w:t>
      </w:r>
      <w:r w:rsidRPr="007C19B8">
        <w:rPr>
          <w:rFonts w:hint="eastAsia"/>
          <w:color w:val="000000"/>
          <w:sz w:val="28"/>
          <w:szCs w:val="28"/>
        </w:rPr>
        <w:t>在进一步调查、分析和研究的基础上，起草了本标准讨论稿</w:t>
      </w:r>
      <w:r>
        <w:rPr>
          <w:rFonts w:hint="eastAsia"/>
          <w:color w:val="000000"/>
          <w:sz w:val="28"/>
          <w:szCs w:val="28"/>
        </w:rPr>
        <w:t>。</w:t>
      </w:r>
    </w:p>
    <w:p w:rsidR="00CD6CF0" w:rsidRDefault="00CD6CF0" w:rsidP="00CD6CF0">
      <w:pPr>
        <w:spacing w:line="360" w:lineRule="auto"/>
        <w:ind w:firstLineChars="200" w:firstLine="560"/>
        <w:rPr>
          <w:color w:val="000000"/>
          <w:sz w:val="28"/>
          <w:szCs w:val="28"/>
        </w:rPr>
      </w:pPr>
      <w:r>
        <w:rPr>
          <w:rFonts w:hint="eastAsia"/>
          <w:color w:val="000000"/>
          <w:sz w:val="28"/>
          <w:szCs w:val="28"/>
        </w:rPr>
        <w:t>2018</w:t>
      </w:r>
      <w:r>
        <w:rPr>
          <w:rFonts w:hint="eastAsia"/>
          <w:color w:val="000000"/>
          <w:sz w:val="28"/>
          <w:szCs w:val="28"/>
        </w:rPr>
        <w:t>年</w:t>
      </w:r>
      <w:r>
        <w:rPr>
          <w:rFonts w:hint="eastAsia"/>
          <w:color w:val="000000"/>
          <w:sz w:val="28"/>
          <w:szCs w:val="28"/>
        </w:rPr>
        <w:t>5</w:t>
      </w:r>
      <w:r>
        <w:rPr>
          <w:rFonts w:hint="eastAsia"/>
          <w:color w:val="000000"/>
          <w:sz w:val="28"/>
          <w:szCs w:val="28"/>
        </w:rPr>
        <w:t>月</w:t>
      </w:r>
      <w:r>
        <w:rPr>
          <w:rFonts w:hint="eastAsia"/>
          <w:color w:val="000000"/>
          <w:sz w:val="28"/>
          <w:szCs w:val="28"/>
        </w:rPr>
        <w:t>3</w:t>
      </w:r>
      <w:r>
        <w:rPr>
          <w:rFonts w:hint="eastAsia"/>
          <w:color w:val="000000"/>
          <w:sz w:val="28"/>
          <w:szCs w:val="28"/>
        </w:rPr>
        <w:t>日，</w:t>
      </w:r>
      <w:r w:rsidRPr="007C19B8">
        <w:rPr>
          <w:color w:val="000000"/>
          <w:sz w:val="28"/>
          <w:szCs w:val="28"/>
        </w:rPr>
        <w:t>省质监局组织专家</w:t>
      </w:r>
      <w:r w:rsidRPr="007C19B8">
        <w:rPr>
          <w:rFonts w:hint="eastAsia"/>
          <w:color w:val="000000"/>
          <w:sz w:val="28"/>
          <w:szCs w:val="28"/>
        </w:rPr>
        <w:t>对</w:t>
      </w:r>
      <w:r w:rsidRPr="007C19B8">
        <w:rPr>
          <w:color w:val="000000"/>
          <w:sz w:val="28"/>
          <w:szCs w:val="28"/>
        </w:rPr>
        <w:t>本标准</w:t>
      </w:r>
      <w:r>
        <w:rPr>
          <w:rFonts w:hint="eastAsia"/>
          <w:color w:val="000000"/>
          <w:sz w:val="28"/>
          <w:szCs w:val="28"/>
        </w:rPr>
        <w:t>讨论</w:t>
      </w:r>
      <w:r w:rsidRPr="007C19B8">
        <w:rPr>
          <w:rFonts w:hint="eastAsia"/>
          <w:color w:val="000000"/>
          <w:sz w:val="28"/>
          <w:szCs w:val="28"/>
        </w:rPr>
        <w:t>稿进行了初步评审，再次提出了许多好的意见和建议。</w:t>
      </w:r>
    </w:p>
    <w:p w:rsidR="00CD6CF0" w:rsidRPr="007C19B8"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5</w:t>
      </w:r>
      <w:r w:rsidRPr="007C19B8">
        <w:rPr>
          <w:rFonts w:hint="eastAsia"/>
          <w:color w:val="000000"/>
          <w:sz w:val="28"/>
          <w:szCs w:val="28"/>
        </w:rPr>
        <w:t>月</w:t>
      </w:r>
      <w:r w:rsidR="00ED6EBF">
        <w:rPr>
          <w:rFonts w:hint="eastAsia"/>
          <w:color w:val="000000"/>
          <w:sz w:val="28"/>
          <w:szCs w:val="28"/>
        </w:rPr>
        <w:t>8</w:t>
      </w:r>
      <w:r>
        <w:rPr>
          <w:rFonts w:hint="eastAsia"/>
          <w:color w:val="000000"/>
          <w:sz w:val="28"/>
          <w:szCs w:val="28"/>
        </w:rPr>
        <w:t>日</w:t>
      </w:r>
      <w:r w:rsidRPr="007C19B8">
        <w:rPr>
          <w:rFonts w:hint="eastAsia"/>
          <w:color w:val="000000"/>
          <w:sz w:val="28"/>
          <w:szCs w:val="28"/>
        </w:rPr>
        <w:t>形成了标准征求意见稿，</w:t>
      </w:r>
      <w:r w:rsidRPr="007C19B8">
        <w:rPr>
          <w:color w:val="000000"/>
          <w:sz w:val="28"/>
          <w:szCs w:val="28"/>
        </w:rPr>
        <w:t>该征求意见</w:t>
      </w:r>
      <w:proofErr w:type="gramStart"/>
      <w:r w:rsidRPr="007C19B8">
        <w:rPr>
          <w:color w:val="000000"/>
          <w:sz w:val="28"/>
          <w:szCs w:val="28"/>
        </w:rPr>
        <w:t>稿</w:t>
      </w:r>
      <w:r w:rsidRPr="007C19B8">
        <w:rPr>
          <w:rFonts w:hint="eastAsia"/>
          <w:color w:val="000000"/>
          <w:sz w:val="28"/>
          <w:szCs w:val="28"/>
        </w:rPr>
        <w:t>之后</w:t>
      </w:r>
      <w:proofErr w:type="gramEnd"/>
      <w:r w:rsidRPr="007C19B8">
        <w:rPr>
          <w:rFonts w:hint="eastAsia"/>
          <w:color w:val="000000"/>
          <w:sz w:val="28"/>
          <w:szCs w:val="28"/>
        </w:rPr>
        <w:t>在</w:t>
      </w:r>
      <w:bookmarkStart w:id="0" w:name="_GoBack"/>
      <w:r w:rsidR="00BC616C" w:rsidRPr="00BC616C">
        <w:rPr>
          <w:rFonts w:hint="eastAsia"/>
          <w:sz w:val="28"/>
          <w:szCs w:val="28"/>
        </w:rPr>
        <w:t>交通运输部环境保护中心</w:t>
      </w:r>
      <w:r w:rsidRPr="00BC616C">
        <w:rPr>
          <w:rFonts w:hint="eastAsia"/>
          <w:sz w:val="28"/>
          <w:szCs w:val="28"/>
        </w:rPr>
        <w:t>等单位</w:t>
      </w:r>
      <w:r w:rsidRPr="00BC616C">
        <w:rPr>
          <w:sz w:val="28"/>
          <w:szCs w:val="28"/>
        </w:rPr>
        <w:t>相关专家征求意见</w:t>
      </w:r>
      <w:bookmarkEnd w:id="0"/>
      <w:r w:rsidRPr="007C19B8">
        <w:rPr>
          <w:rFonts w:hint="eastAsia"/>
          <w:color w:val="000000"/>
          <w:sz w:val="28"/>
          <w:szCs w:val="28"/>
        </w:rPr>
        <w:t>，获得了</w:t>
      </w:r>
      <w:r>
        <w:rPr>
          <w:rFonts w:hint="eastAsia"/>
          <w:color w:val="000000"/>
          <w:sz w:val="28"/>
          <w:szCs w:val="28"/>
        </w:rPr>
        <w:t>许多</w:t>
      </w:r>
      <w:r w:rsidRPr="007C19B8">
        <w:rPr>
          <w:rFonts w:hint="eastAsia"/>
          <w:color w:val="000000"/>
          <w:sz w:val="28"/>
          <w:szCs w:val="28"/>
        </w:rPr>
        <w:t>宝贵有益的建议和意见。</w:t>
      </w:r>
    </w:p>
    <w:p w:rsidR="00876342" w:rsidRPr="00CD6CF0" w:rsidRDefault="00CD6CF0" w:rsidP="00CD6CF0">
      <w:pPr>
        <w:spacing w:line="360" w:lineRule="auto"/>
        <w:ind w:firstLineChars="200" w:firstLine="560"/>
        <w:rPr>
          <w:color w:val="000000"/>
          <w:sz w:val="28"/>
          <w:szCs w:val="28"/>
        </w:rPr>
      </w:pP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5</w:t>
      </w:r>
      <w:r w:rsidRPr="007C19B8">
        <w:rPr>
          <w:rFonts w:hint="eastAsia"/>
          <w:color w:val="000000"/>
          <w:sz w:val="28"/>
          <w:szCs w:val="28"/>
        </w:rPr>
        <w:t>月</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6</w:t>
      </w:r>
      <w:r w:rsidRPr="007C19B8">
        <w:rPr>
          <w:rFonts w:hint="eastAsia"/>
          <w:color w:val="000000"/>
          <w:sz w:val="28"/>
          <w:szCs w:val="28"/>
        </w:rPr>
        <w:t>月，标准编制组根据</w:t>
      </w:r>
      <w:r>
        <w:rPr>
          <w:rFonts w:hint="eastAsia"/>
          <w:color w:val="000000"/>
          <w:sz w:val="28"/>
          <w:szCs w:val="28"/>
        </w:rPr>
        <w:t>征求意见稿的</w:t>
      </w:r>
      <w:r w:rsidRPr="007C19B8">
        <w:rPr>
          <w:rFonts w:hint="eastAsia"/>
          <w:color w:val="000000"/>
          <w:sz w:val="28"/>
          <w:szCs w:val="28"/>
        </w:rPr>
        <w:t>建议</w:t>
      </w:r>
      <w:r>
        <w:rPr>
          <w:rFonts w:hint="eastAsia"/>
          <w:color w:val="000000"/>
          <w:sz w:val="28"/>
          <w:szCs w:val="28"/>
        </w:rPr>
        <w:t>和意见</w:t>
      </w:r>
      <w:r w:rsidRPr="007C19B8">
        <w:rPr>
          <w:rFonts w:hint="eastAsia"/>
          <w:color w:val="000000"/>
          <w:sz w:val="28"/>
          <w:szCs w:val="28"/>
        </w:rPr>
        <w:t>逐一进行了修改和完善，对一些一时难以回答的问题进行了充分、深入的研究、分析和相关试验，并于</w:t>
      </w:r>
      <w:r w:rsidRPr="007C19B8">
        <w:rPr>
          <w:rFonts w:hint="eastAsia"/>
          <w:color w:val="000000"/>
          <w:sz w:val="28"/>
          <w:szCs w:val="28"/>
        </w:rPr>
        <w:t>201</w:t>
      </w:r>
      <w:r>
        <w:rPr>
          <w:rFonts w:hint="eastAsia"/>
          <w:color w:val="000000"/>
          <w:sz w:val="28"/>
          <w:szCs w:val="28"/>
        </w:rPr>
        <w:t>8</w:t>
      </w:r>
      <w:r w:rsidRPr="007C19B8">
        <w:rPr>
          <w:rFonts w:hint="eastAsia"/>
          <w:color w:val="000000"/>
          <w:sz w:val="28"/>
          <w:szCs w:val="28"/>
        </w:rPr>
        <w:t>年</w:t>
      </w:r>
      <w:r>
        <w:rPr>
          <w:rFonts w:hint="eastAsia"/>
          <w:color w:val="000000"/>
          <w:sz w:val="28"/>
          <w:szCs w:val="28"/>
        </w:rPr>
        <w:t>6</w:t>
      </w:r>
      <w:r w:rsidRPr="007C19B8">
        <w:rPr>
          <w:rFonts w:hint="eastAsia"/>
          <w:color w:val="000000"/>
          <w:sz w:val="28"/>
          <w:szCs w:val="28"/>
        </w:rPr>
        <w:t>月形成了标准的送审稿。</w:t>
      </w:r>
    </w:p>
    <w:p w:rsidR="00AA2897" w:rsidRPr="00BF314F" w:rsidRDefault="00CD6CF0" w:rsidP="00B8095C">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三</w:t>
      </w:r>
      <w:r w:rsidR="00075B1F" w:rsidRPr="00BF314F">
        <w:rPr>
          <w:rFonts w:ascii="黑体" w:eastAsia="黑体" w:hint="eastAsia"/>
          <w:color w:val="000000"/>
          <w:sz w:val="30"/>
          <w:szCs w:val="30"/>
        </w:rPr>
        <w:t>、</w:t>
      </w:r>
      <w:r w:rsidR="00BF314F">
        <w:rPr>
          <w:rFonts w:ascii="黑体" w:eastAsia="黑体" w:hint="eastAsia"/>
          <w:color w:val="000000"/>
          <w:sz w:val="30"/>
          <w:szCs w:val="30"/>
        </w:rPr>
        <w:t>标准编制的</w:t>
      </w:r>
      <w:r w:rsidR="00986F9F" w:rsidRPr="00BF314F">
        <w:rPr>
          <w:rFonts w:ascii="黑体" w:eastAsia="黑体"/>
          <w:color w:val="000000"/>
          <w:sz w:val="30"/>
          <w:szCs w:val="30"/>
        </w:rPr>
        <w:t>目的和意义</w:t>
      </w:r>
    </w:p>
    <w:p w:rsidR="00D9186E" w:rsidRPr="00D9186E" w:rsidRDefault="00D9186E" w:rsidP="00D9186E">
      <w:pPr>
        <w:spacing w:line="360" w:lineRule="auto"/>
        <w:ind w:firstLineChars="200" w:firstLine="560"/>
        <w:rPr>
          <w:rFonts w:hAnsi="宋体"/>
          <w:color w:val="000000"/>
          <w:sz w:val="28"/>
          <w:szCs w:val="28"/>
        </w:rPr>
      </w:pPr>
      <w:r w:rsidRPr="00D9186E">
        <w:rPr>
          <w:rFonts w:hAnsi="宋体" w:hint="eastAsia"/>
          <w:color w:val="000000"/>
          <w:sz w:val="28"/>
          <w:szCs w:val="28"/>
        </w:rPr>
        <w:t>江西省高速公路建设始于</w:t>
      </w:r>
      <w:r w:rsidRPr="00D9186E">
        <w:rPr>
          <w:rFonts w:hAnsi="宋体" w:hint="eastAsia"/>
          <w:color w:val="000000"/>
          <w:sz w:val="28"/>
          <w:szCs w:val="28"/>
        </w:rPr>
        <w:t>1993</w:t>
      </w:r>
      <w:r w:rsidRPr="00D9186E">
        <w:rPr>
          <w:rFonts w:hAnsi="宋体" w:hint="eastAsia"/>
          <w:color w:val="000000"/>
          <w:sz w:val="28"/>
          <w:szCs w:val="28"/>
        </w:rPr>
        <w:t>年昌九高速公路，经过</w:t>
      </w:r>
      <w:r w:rsidRPr="00D9186E">
        <w:rPr>
          <w:rFonts w:hAnsi="宋体" w:hint="eastAsia"/>
          <w:color w:val="000000"/>
          <w:sz w:val="28"/>
          <w:szCs w:val="28"/>
        </w:rPr>
        <w:t>25</w:t>
      </w:r>
      <w:r w:rsidRPr="00D9186E">
        <w:rPr>
          <w:rFonts w:hAnsi="宋体" w:hint="eastAsia"/>
          <w:color w:val="000000"/>
          <w:sz w:val="28"/>
          <w:szCs w:val="28"/>
        </w:rPr>
        <w:t>年的发展，如今高速公路建成通车里程已达到近</w:t>
      </w:r>
      <w:r w:rsidRPr="00D9186E">
        <w:rPr>
          <w:rFonts w:hAnsi="宋体" w:hint="eastAsia"/>
          <w:color w:val="000000"/>
          <w:sz w:val="28"/>
          <w:szCs w:val="28"/>
        </w:rPr>
        <w:t>6000</w:t>
      </w:r>
      <w:r w:rsidRPr="00D9186E">
        <w:rPr>
          <w:rFonts w:hAnsi="宋体" w:hint="eastAsia"/>
          <w:color w:val="000000"/>
          <w:sz w:val="28"/>
          <w:szCs w:val="28"/>
        </w:rPr>
        <w:t>公里，十三五末通车里程将达到</w:t>
      </w:r>
      <w:r w:rsidRPr="00D9186E">
        <w:rPr>
          <w:rFonts w:hAnsi="宋体" w:hint="eastAsia"/>
          <w:color w:val="000000"/>
          <w:sz w:val="28"/>
          <w:szCs w:val="28"/>
        </w:rPr>
        <w:t>7000</w:t>
      </w:r>
      <w:r w:rsidRPr="00D9186E">
        <w:rPr>
          <w:rFonts w:hAnsi="宋体" w:hint="eastAsia"/>
          <w:color w:val="000000"/>
          <w:sz w:val="28"/>
          <w:szCs w:val="28"/>
        </w:rPr>
        <w:t>公里左右。高速公路覆盖范围广，江西省早在前几年已经实现县县通高速，目前还在进行</w:t>
      </w:r>
      <w:proofErr w:type="gramStart"/>
      <w:r w:rsidRPr="00D9186E">
        <w:rPr>
          <w:rFonts w:hAnsi="宋体" w:hint="eastAsia"/>
          <w:color w:val="000000"/>
          <w:sz w:val="28"/>
          <w:szCs w:val="28"/>
        </w:rPr>
        <w:t>加密线</w:t>
      </w:r>
      <w:proofErr w:type="gramEnd"/>
      <w:r w:rsidRPr="00D9186E">
        <w:rPr>
          <w:rFonts w:hAnsi="宋体" w:hint="eastAsia"/>
          <w:color w:val="000000"/>
          <w:sz w:val="28"/>
          <w:szCs w:val="28"/>
        </w:rPr>
        <w:t>以及改扩建高速的建设。高速公路运营期，由于车辆行驶，服务区和收费站等日常运行，对环境噪声、水环境和大气环境以及生态环境都造成一定的影响，比如由于服务区污水处理及排放不当对当地居民造成影响等问题时有发生，中央环保督察组也针对高速公路环境问题提出整改意见。所以对高速公路运营期进行环境监测显得尤为重要。但实际上江西省尚未开展高速公路运营期环境监测工作，更未形成规范的环境监测技术标准，为尽早谋划，科学制定适应江西省情的高速公路运营期环境监测技术标准十分必要。</w:t>
      </w:r>
    </w:p>
    <w:p w:rsidR="0078777C" w:rsidRPr="0078777C" w:rsidRDefault="0078777C" w:rsidP="00D9186E">
      <w:pPr>
        <w:spacing w:line="360" w:lineRule="auto"/>
        <w:ind w:firstLineChars="200" w:firstLine="560"/>
        <w:rPr>
          <w:rFonts w:hAnsi="宋体"/>
          <w:color w:val="000000"/>
          <w:sz w:val="28"/>
          <w:szCs w:val="28"/>
        </w:rPr>
      </w:pPr>
      <w:r>
        <w:rPr>
          <w:rFonts w:hAnsi="宋体" w:hint="eastAsia"/>
          <w:color w:val="000000"/>
          <w:sz w:val="28"/>
          <w:szCs w:val="28"/>
        </w:rPr>
        <w:t>《高速公路环境监测技术规范第</w:t>
      </w:r>
      <w:r w:rsidR="00D9186E">
        <w:rPr>
          <w:rFonts w:hAnsi="宋体" w:hint="eastAsia"/>
          <w:color w:val="000000"/>
          <w:sz w:val="28"/>
          <w:szCs w:val="28"/>
        </w:rPr>
        <w:t>2</w:t>
      </w:r>
      <w:r>
        <w:rPr>
          <w:rFonts w:hAnsi="宋体" w:hint="eastAsia"/>
          <w:color w:val="000000"/>
          <w:sz w:val="28"/>
          <w:szCs w:val="28"/>
        </w:rPr>
        <w:t>部分：</w:t>
      </w:r>
      <w:r w:rsidR="00D9186E">
        <w:rPr>
          <w:rFonts w:hAnsi="宋体" w:hint="eastAsia"/>
          <w:color w:val="000000"/>
          <w:sz w:val="28"/>
          <w:szCs w:val="28"/>
        </w:rPr>
        <w:t>运营</w:t>
      </w:r>
      <w:r>
        <w:rPr>
          <w:rFonts w:hAnsi="宋体" w:hint="eastAsia"/>
          <w:color w:val="000000"/>
          <w:sz w:val="28"/>
          <w:szCs w:val="28"/>
        </w:rPr>
        <w:t>期环境质量监测》的编</w:t>
      </w:r>
      <w:r>
        <w:rPr>
          <w:rFonts w:hAnsi="宋体" w:hint="eastAsia"/>
          <w:color w:val="000000"/>
          <w:sz w:val="28"/>
          <w:szCs w:val="28"/>
        </w:rPr>
        <w:lastRenderedPageBreak/>
        <w:t>制对于指导江西省高速公路</w:t>
      </w:r>
      <w:r w:rsidR="00D9186E">
        <w:rPr>
          <w:rFonts w:hAnsi="宋体" w:hint="eastAsia"/>
          <w:color w:val="000000"/>
          <w:sz w:val="28"/>
          <w:szCs w:val="28"/>
        </w:rPr>
        <w:t>运营</w:t>
      </w:r>
      <w:r>
        <w:rPr>
          <w:rFonts w:hAnsi="宋体" w:hint="eastAsia"/>
          <w:color w:val="000000"/>
          <w:sz w:val="28"/>
          <w:szCs w:val="28"/>
        </w:rPr>
        <w:t>期环境监测工作具有十分重要的指导意义。本标准的编制单位</w:t>
      </w:r>
      <w:r w:rsidRPr="0078777C">
        <w:rPr>
          <w:rFonts w:hAnsi="宋体" w:hint="eastAsia"/>
          <w:color w:val="000000"/>
          <w:sz w:val="28"/>
          <w:szCs w:val="28"/>
        </w:rPr>
        <w:t>江西省交通科学研究院</w:t>
      </w:r>
      <w:r>
        <w:rPr>
          <w:rFonts w:hAnsi="宋体" w:hint="eastAsia"/>
          <w:color w:val="000000"/>
          <w:sz w:val="28"/>
          <w:szCs w:val="28"/>
        </w:rPr>
        <w:t>结合</w:t>
      </w:r>
      <w:r w:rsidRPr="0078777C">
        <w:rPr>
          <w:rFonts w:hAnsi="宋体" w:hint="eastAsia"/>
          <w:color w:val="000000"/>
          <w:sz w:val="28"/>
          <w:szCs w:val="28"/>
        </w:rPr>
        <w:t>近年来承担并完成</w:t>
      </w:r>
      <w:r>
        <w:rPr>
          <w:rFonts w:hAnsi="宋体" w:hint="eastAsia"/>
          <w:color w:val="000000"/>
          <w:sz w:val="28"/>
          <w:szCs w:val="28"/>
        </w:rPr>
        <w:t>的</w:t>
      </w:r>
      <w:r w:rsidRPr="0078777C">
        <w:rPr>
          <w:rFonts w:hAnsi="宋体" w:hint="eastAsia"/>
          <w:color w:val="000000"/>
          <w:sz w:val="28"/>
          <w:szCs w:val="28"/>
        </w:rPr>
        <w:t>省内赣崇高速等</w:t>
      </w:r>
      <w:r w:rsidRPr="0078777C">
        <w:rPr>
          <w:rFonts w:hAnsi="宋体" w:hint="eastAsia"/>
          <w:color w:val="000000"/>
          <w:sz w:val="28"/>
          <w:szCs w:val="28"/>
        </w:rPr>
        <w:t>20</w:t>
      </w:r>
      <w:r w:rsidRPr="0078777C">
        <w:rPr>
          <w:rFonts w:hAnsi="宋体" w:hint="eastAsia"/>
          <w:color w:val="000000"/>
          <w:sz w:val="28"/>
          <w:szCs w:val="28"/>
        </w:rPr>
        <w:t>余条高速公路的施工期环境监测</w:t>
      </w:r>
      <w:r w:rsidR="00D9186E">
        <w:rPr>
          <w:rFonts w:hAnsi="宋体" w:hint="eastAsia"/>
          <w:color w:val="000000"/>
          <w:sz w:val="28"/>
          <w:szCs w:val="28"/>
        </w:rPr>
        <w:t>以及安定等</w:t>
      </w:r>
      <w:r w:rsidR="00ED6EBF">
        <w:rPr>
          <w:rFonts w:hAnsi="宋体" w:hint="eastAsia"/>
          <w:color w:val="000000"/>
          <w:sz w:val="28"/>
          <w:szCs w:val="28"/>
        </w:rPr>
        <w:t>多条</w:t>
      </w:r>
      <w:r w:rsidR="00D9186E">
        <w:rPr>
          <w:rFonts w:hAnsi="宋体" w:hint="eastAsia"/>
          <w:color w:val="000000"/>
          <w:sz w:val="28"/>
          <w:szCs w:val="28"/>
        </w:rPr>
        <w:t>高速公路竣工环境保护验收</w:t>
      </w:r>
      <w:r w:rsidRPr="0078777C">
        <w:rPr>
          <w:rFonts w:hAnsi="宋体" w:hint="eastAsia"/>
          <w:color w:val="000000"/>
          <w:sz w:val="28"/>
          <w:szCs w:val="28"/>
        </w:rPr>
        <w:t>工作</w:t>
      </w:r>
      <w:r>
        <w:rPr>
          <w:rFonts w:hAnsi="宋体" w:hint="eastAsia"/>
          <w:color w:val="000000"/>
          <w:sz w:val="28"/>
          <w:szCs w:val="28"/>
        </w:rPr>
        <w:t>实际</w:t>
      </w:r>
      <w:r w:rsidRPr="0078777C">
        <w:rPr>
          <w:rFonts w:hAnsi="宋体" w:hint="eastAsia"/>
          <w:color w:val="000000"/>
          <w:sz w:val="28"/>
          <w:szCs w:val="28"/>
        </w:rPr>
        <w:t>，</w:t>
      </w:r>
      <w:r w:rsidR="00ED6EBF">
        <w:rPr>
          <w:rFonts w:hAnsi="宋体" w:hint="eastAsia"/>
          <w:color w:val="000000"/>
          <w:sz w:val="28"/>
          <w:szCs w:val="28"/>
        </w:rPr>
        <w:t>和</w:t>
      </w:r>
      <w:r w:rsidRPr="0078777C">
        <w:rPr>
          <w:rFonts w:hAnsi="宋体" w:hint="eastAsia"/>
          <w:color w:val="000000"/>
          <w:sz w:val="28"/>
          <w:szCs w:val="28"/>
        </w:rPr>
        <w:t>承担</w:t>
      </w:r>
      <w:r>
        <w:rPr>
          <w:rFonts w:hAnsi="宋体" w:hint="eastAsia"/>
          <w:color w:val="000000"/>
          <w:sz w:val="28"/>
          <w:szCs w:val="28"/>
        </w:rPr>
        <w:t>的</w:t>
      </w:r>
      <w:r w:rsidRPr="0078777C">
        <w:rPr>
          <w:rFonts w:hAnsi="宋体" w:hint="eastAsia"/>
          <w:color w:val="000000"/>
          <w:sz w:val="28"/>
          <w:szCs w:val="28"/>
        </w:rPr>
        <w:t>2014</w:t>
      </w:r>
      <w:r w:rsidRPr="0078777C">
        <w:rPr>
          <w:rFonts w:hAnsi="宋体" w:hint="eastAsia"/>
          <w:color w:val="000000"/>
          <w:sz w:val="28"/>
          <w:szCs w:val="28"/>
        </w:rPr>
        <w:t>年江西省交通运输</w:t>
      </w:r>
      <w:proofErr w:type="gramStart"/>
      <w:r w:rsidRPr="0078777C">
        <w:rPr>
          <w:rFonts w:hAnsi="宋体" w:hint="eastAsia"/>
          <w:color w:val="000000"/>
          <w:sz w:val="28"/>
          <w:szCs w:val="28"/>
        </w:rPr>
        <w:t>厅科技</w:t>
      </w:r>
      <w:proofErr w:type="gramEnd"/>
      <w:r w:rsidRPr="0078777C">
        <w:rPr>
          <w:rFonts w:hAnsi="宋体" w:hint="eastAsia"/>
          <w:color w:val="000000"/>
          <w:sz w:val="28"/>
          <w:szCs w:val="28"/>
        </w:rPr>
        <w:t>课题《高速公路施工期和运营期环境监</w:t>
      </w:r>
      <w:r w:rsidRPr="007D3768">
        <w:rPr>
          <w:rFonts w:hAnsi="宋体" w:hint="eastAsia"/>
          <w:color w:val="000000"/>
          <w:sz w:val="28"/>
          <w:szCs w:val="28"/>
        </w:rPr>
        <w:t>测指标和技术方法（规范）的研究》的研究成果，参考山西省</w:t>
      </w:r>
      <w:r w:rsidR="007F6286" w:rsidRPr="007D3768">
        <w:rPr>
          <w:rFonts w:hAnsi="宋体" w:hint="eastAsia"/>
          <w:color w:val="000000"/>
          <w:sz w:val="28"/>
          <w:szCs w:val="28"/>
        </w:rPr>
        <w:t>发布的《高速公路</w:t>
      </w:r>
      <w:r w:rsidR="00D9186E">
        <w:rPr>
          <w:rFonts w:hAnsi="宋体" w:hint="eastAsia"/>
          <w:color w:val="000000"/>
          <w:sz w:val="28"/>
          <w:szCs w:val="28"/>
        </w:rPr>
        <w:t>运营</w:t>
      </w:r>
      <w:r w:rsidR="007F6286" w:rsidRPr="007D3768">
        <w:rPr>
          <w:rFonts w:hAnsi="宋体" w:hint="eastAsia"/>
          <w:color w:val="000000"/>
          <w:sz w:val="28"/>
          <w:szCs w:val="28"/>
        </w:rPr>
        <w:t>期环境监测技术规范》（</w:t>
      </w:r>
      <w:r w:rsidR="007F6286" w:rsidRPr="007D3768">
        <w:rPr>
          <w:rFonts w:hAnsi="宋体" w:hint="eastAsia"/>
          <w:color w:val="000000"/>
          <w:sz w:val="28"/>
          <w:szCs w:val="28"/>
        </w:rPr>
        <w:t>DB14/T103</w:t>
      </w:r>
      <w:r w:rsidR="00D9186E">
        <w:rPr>
          <w:rFonts w:hAnsi="宋体" w:hint="eastAsia"/>
          <w:color w:val="000000"/>
          <w:sz w:val="28"/>
          <w:szCs w:val="28"/>
        </w:rPr>
        <w:t>6</w:t>
      </w:r>
      <w:r w:rsidR="007F6286" w:rsidRPr="007D3768">
        <w:rPr>
          <w:rFonts w:hAnsi="宋体" w:hint="eastAsia"/>
          <w:color w:val="000000"/>
          <w:sz w:val="28"/>
          <w:szCs w:val="28"/>
        </w:rPr>
        <w:t>-2014</w:t>
      </w:r>
      <w:r w:rsidR="007F6286" w:rsidRPr="007D3768">
        <w:rPr>
          <w:rFonts w:hAnsi="宋体" w:hint="eastAsia"/>
          <w:color w:val="000000"/>
          <w:sz w:val="28"/>
          <w:szCs w:val="28"/>
        </w:rPr>
        <w:t>）</w:t>
      </w:r>
      <w:r w:rsidR="00CF53B7" w:rsidRPr="007D3768">
        <w:rPr>
          <w:rFonts w:hAnsi="宋体" w:hint="eastAsia"/>
          <w:color w:val="000000"/>
          <w:sz w:val="28"/>
          <w:szCs w:val="28"/>
        </w:rPr>
        <w:t>，经过调研和讨论后起草编制了该技术规范</w:t>
      </w:r>
      <w:r w:rsidRPr="007D3768">
        <w:rPr>
          <w:rFonts w:hAnsi="宋体" w:hint="eastAsia"/>
          <w:color w:val="000000"/>
          <w:sz w:val="28"/>
          <w:szCs w:val="28"/>
        </w:rPr>
        <w:t>。</w:t>
      </w:r>
    </w:p>
    <w:p w:rsidR="00324A04" w:rsidRDefault="00324A04" w:rsidP="00324A04">
      <w:pPr>
        <w:spacing w:line="360" w:lineRule="auto"/>
        <w:ind w:firstLineChars="200" w:firstLine="560"/>
        <w:rPr>
          <w:rFonts w:hAnsi="宋体"/>
          <w:color w:val="000000"/>
          <w:sz w:val="28"/>
          <w:szCs w:val="28"/>
        </w:rPr>
      </w:pPr>
      <w:r w:rsidRPr="00324A04">
        <w:rPr>
          <w:rFonts w:hAnsi="宋体" w:hint="eastAsia"/>
          <w:color w:val="000000"/>
          <w:sz w:val="28"/>
          <w:szCs w:val="28"/>
        </w:rPr>
        <w:t>该</w:t>
      </w:r>
      <w:r>
        <w:rPr>
          <w:rFonts w:hAnsi="宋体" w:hint="eastAsia"/>
          <w:color w:val="000000"/>
          <w:sz w:val="28"/>
          <w:szCs w:val="28"/>
        </w:rPr>
        <w:t>标准</w:t>
      </w:r>
      <w:r w:rsidR="00ED6EBF">
        <w:rPr>
          <w:rFonts w:hAnsi="宋体" w:hint="eastAsia"/>
          <w:color w:val="000000"/>
          <w:sz w:val="28"/>
          <w:szCs w:val="28"/>
        </w:rPr>
        <w:t>的</w:t>
      </w:r>
      <w:r w:rsidRPr="00324A04">
        <w:rPr>
          <w:rFonts w:hAnsi="宋体" w:hint="eastAsia"/>
          <w:color w:val="000000"/>
          <w:sz w:val="28"/>
          <w:szCs w:val="28"/>
        </w:rPr>
        <w:t>编制主要</w:t>
      </w:r>
      <w:r w:rsidR="00ED6EBF">
        <w:rPr>
          <w:rFonts w:hAnsi="宋体" w:hint="eastAsia"/>
          <w:color w:val="000000"/>
          <w:sz w:val="28"/>
          <w:szCs w:val="28"/>
        </w:rPr>
        <w:t>用于</w:t>
      </w:r>
      <w:r w:rsidRPr="00324A04">
        <w:rPr>
          <w:rFonts w:hAnsi="宋体" w:hint="eastAsia"/>
          <w:color w:val="000000"/>
          <w:sz w:val="28"/>
          <w:szCs w:val="28"/>
        </w:rPr>
        <w:t>江西省高速公路运营期环境监测，同时其他等级公路运营期环境监测也可参考。</w:t>
      </w:r>
      <w:r>
        <w:rPr>
          <w:rFonts w:hAnsi="宋体" w:hint="eastAsia"/>
          <w:color w:val="000000"/>
          <w:sz w:val="28"/>
          <w:szCs w:val="28"/>
        </w:rPr>
        <w:t>该标准</w:t>
      </w:r>
      <w:r w:rsidRPr="00324A04">
        <w:rPr>
          <w:rFonts w:hAnsi="宋体" w:hint="eastAsia"/>
          <w:color w:val="000000"/>
          <w:sz w:val="28"/>
          <w:szCs w:val="28"/>
        </w:rPr>
        <w:t>充分调查了昌</w:t>
      </w:r>
      <w:proofErr w:type="gramStart"/>
      <w:r w:rsidRPr="00324A04">
        <w:rPr>
          <w:rFonts w:hAnsi="宋体" w:hint="eastAsia"/>
          <w:color w:val="000000"/>
          <w:sz w:val="28"/>
          <w:szCs w:val="28"/>
        </w:rPr>
        <w:t>樟</w:t>
      </w:r>
      <w:proofErr w:type="gramEnd"/>
      <w:r>
        <w:rPr>
          <w:rFonts w:hAnsi="宋体" w:hint="eastAsia"/>
          <w:color w:val="000000"/>
          <w:sz w:val="28"/>
          <w:szCs w:val="28"/>
        </w:rPr>
        <w:t>和</w:t>
      </w:r>
      <w:proofErr w:type="gramStart"/>
      <w:r>
        <w:rPr>
          <w:rFonts w:hAnsi="宋体" w:hint="eastAsia"/>
          <w:color w:val="000000"/>
          <w:sz w:val="28"/>
          <w:szCs w:val="28"/>
        </w:rPr>
        <w:t>昌栗</w:t>
      </w:r>
      <w:proofErr w:type="gramEnd"/>
      <w:r w:rsidRPr="00324A04">
        <w:rPr>
          <w:rFonts w:hAnsi="宋体" w:hint="eastAsia"/>
          <w:color w:val="000000"/>
          <w:sz w:val="28"/>
          <w:szCs w:val="28"/>
        </w:rPr>
        <w:t>高速等高速公路运营期造成的环境影响，从水、气、声和生态等方面提出了具体的监测因子，监测频率和监测方法。</w:t>
      </w:r>
    </w:p>
    <w:p w:rsidR="0078777C" w:rsidRPr="0078777C" w:rsidRDefault="00324A04" w:rsidP="00324A04">
      <w:pPr>
        <w:spacing w:line="360" w:lineRule="auto"/>
        <w:ind w:firstLineChars="200" w:firstLine="560"/>
        <w:rPr>
          <w:rFonts w:hAnsi="宋体"/>
          <w:color w:val="000000"/>
          <w:sz w:val="28"/>
          <w:szCs w:val="28"/>
        </w:rPr>
      </w:pPr>
      <w:r>
        <w:rPr>
          <w:rFonts w:hAnsi="宋体" w:hint="eastAsia"/>
          <w:color w:val="000000"/>
          <w:sz w:val="28"/>
          <w:szCs w:val="28"/>
        </w:rPr>
        <w:t>当前江西省尚未开展高速公路运营期环境监测工作，周边省份也较少有开展此类工作。然而高速公路运营期暴露的环境问题却非常多，如服务区污水处理和排放不达标问题、噪声扰民问题等等，再加上当前中央环保督查组和省级环保督查组的规律性督查，使得环保保护提高到了更高要求。</w:t>
      </w:r>
      <w:r w:rsidRPr="00324A04">
        <w:rPr>
          <w:rFonts w:hAnsi="宋体" w:hint="eastAsia"/>
          <w:color w:val="000000"/>
          <w:sz w:val="28"/>
          <w:szCs w:val="28"/>
        </w:rPr>
        <w:t>该标准的制定</w:t>
      </w:r>
      <w:r>
        <w:rPr>
          <w:rFonts w:hAnsi="宋体" w:hint="eastAsia"/>
          <w:color w:val="000000"/>
          <w:sz w:val="28"/>
          <w:szCs w:val="28"/>
        </w:rPr>
        <w:t>将填补江西省内空白，标准的</w:t>
      </w:r>
      <w:r w:rsidRPr="00324A04">
        <w:rPr>
          <w:rFonts w:hAnsi="宋体" w:hint="eastAsia"/>
          <w:color w:val="000000"/>
          <w:sz w:val="28"/>
          <w:szCs w:val="28"/>
        </w:rPr>
        <w:t>实施对高速公路运营期环境监</w:t>
      </w:r>
      <w:r>
        <w:rPr>
          <w:rFonts w:hAnsi="宋体" w:hint="eastAsia"/>
          <w:color w:val="000000"/>
          <w:sz w:val="28"/>
          <w:szCs w:val="28"/>
        </w:rPr>
        <w:t>测具有重要的指导意义</w:t>
      </w:r>
      <w:r w:rsidR="007D3768">
        <w:rPr>
          <w:rFonts w:hAnsi="宋体" w:hint="eastAsia"/>
          <w:color w:val="000000"/>
          <w:sz w:val="28"/>
          <w:szCs w:val="28"/>
        </w:rPr>
        <w:t>。</w:t>
      </w:r>
    </w:p>
    <w:p w:rsidR="0078777C" w:rsidRPr="0078777C" w:rsidRDefault="0078777C" w:rsidP="00CF53B7">
      <w:pPr>
        <w:spacing w:line="360" w:lineRule="auto"/>
        <w:ind w:firstLineChars="200" w:firstLine="560"/>
        <w:rPr>
          <w:rFonts w:hAnsi="宋体"/>
          <w:color w:val="000000"/>
          <w:sz w:val="28"/>
          <w:szCs w:val="28"/>
        </w:rPr>
      </w:pPr>
      <w:r w:rsidRPr="0078777C">
        <w:rPr>
          <w:rFonts w:hAnsi="宋体" w:hint="eastAsia"/>
          <w:color w:val="000000"/>
          <w:sz w:val="28"/>
          <w:szCs w:val="28"/>
        </w:rPr>
        <w:t>该标准从水</w:t>
      </w:r>
      <w:r w:rsidR="007D3768">
        <w:rPr>
          <w:rFonts w:hAnsi="宋体" w:hint="eastAsia"/>
          <w:color w:val="000000"/>
          <w:sz w:val="28"/>
          <w:szCs w:val="28"/>
        </w:rPr>
        <w:t>环境</w:t>
      </w:r>
      <w:r w:rsidRPr="0078777C">
        <w:rPr>
          <w:rFonts w:hAnsi="宋体" w:hint="eastAsia"/>
          <w:color w:val="000000"/>
          <w:sz w:val="28"/>
          <w:szCs w:val="28"/>
        </w:rPr>
        <w:t>、</w:t>
      </w:r>
      <w:r w:rsidR="007D3768">
        <w:rPr>
          <w:rFonts w:hAnsi="宋体" w:hint="eastAsia"/>
          <w:color w:val="000000"/>
          <w:sz w:val="28"/>
          <w:szCs w:val="28"/>
        </w:rPr>
        <w:t>空气环境</w:t>
      </w:r>
      <w:r w:rsidRPr="0078777C">
        <w:rPr>
          <w:rFonts w:hAnsi="宋体" w:hint="eastAsia"/>
          <w:color w:val="000000"/>
          <w:sz w:val="28"/>
          <w:szCs w:val="28"/>
        </w:rPr>
        <w:t>、声</w:t>
      </w:r>
      <w:r w:rsidR="007D3768">
        <w:rPr>
          <w:rFonts w:hAnsi="宋体" w:hint="eastAsia"/>
          <w:color w:val="000000"/>
          <w:sz w:val="28"/>
          <w:szCs w:val="28"/>
        </w:rPr>
        <w:t>环境</w:t>
      </w:r>
      <w:r w:rsidRPr="0078777C">
        <w:rPr>
          <w:rFonts w:hAnsi="宋体" w:hint="eastAsia"/>
          <w:color w:val="000000"/>
          <w:sz w:val="28"/>
          <w:szCs w:val="28"/>
        </w:rPr>
        <w:t>和生态</w:t>
      </w:r>
      <w:r w:rsidR="007D3768">
        <w:rPr>
          <w:rFonts w:hAnsi="宋体" w:hint="eastAsia"/>
          <w:color w:val="000000"/>
          <w:sz w:val="28"/>
          <w:szCs w:val="28"/>
        </w:rPr>
        <w:t>环境</w:t>
      </w:r>
      <w:r w:rsidRPr="0078777C">
        <w:rPr>
          <w:rFonts w:hAnsi="宋体" w:hint="eastAsia"/>
          <w:color w:val="000000"/>
          <w:sz w:val="28"/>
          <w:szCs w:val="28"/>
        </w:rPr>
        <w:t>等方面提出了具体的监测因子，监测频率和监测方法</w:t>
      </w:r>
      <w:r w:rsidR="007D3768">
        <w:rPr>
          <w:rFonts w:hAnsi="宋体" w:hint="eastAsia"/>
          <w:color w:val="000000"/>
          <w:sz w:val="28"/>
          <w:szCs w:val="28"/>
        </w:rPr>
        <w:t>，以及监测点位的确定原则，并给出了监测方案和监测报告编制末模板，为江西省高速公路</w:t>
      </w:r>
      <w:r w:rsidR="00324A04">
        <w:rPr>
          <w:rFonts w:hAnsi="宋体" w:hint="eastAsia"/>
          <w:color w:val="000000"/>
          <w:sz w:val="28"/>
          <w:szCs w:val="28"/>
        </w:rPr>
        <w:t>运营</w:t>
      </w:r>
      <w:r w:rsidR="007D3768">
        <w:rPr>
          <w:rFonts w:hAnsi="宋体" w:hint="eastAsia"/>
          <w:color w:val="000000"/>
          <w:sz w:val="28"/>
          <w:szCs w:val="28"/>
        </w:rPr>
        <w:t>期环境监测工作提供了一个完整的规范参考。</w:t>
      </w:r>
    </w:p>
    <w:p w:rsidR="002C7BAC" w:rsidRPr="00100269" w:rsidRDefault="00CD6CF0" w:rsidP="00B8095C">
      <w:pPr>
        <w:spacing w:beforeLines="50" w:line="360" w:lineRule="auto"/>
        <w:ind w:left="482"/>
        <w:outlineLvl w:val="0"/>
        <w:rPr>
          <w:rFonts w:ascii="黑体" w:eastAsia="黑体"/>
          <w:sz w:val="30"/>
          <w:szCs w:val="30"/>
        </w:rPr>
      </w:pPr>
      <w:r>
        <w:rPr>
          <w:rFonts w:ascii="黑体" w:eastAsia="黑体" w:hint="eastAsia"/>
          <w:sz w:val="30"/>
          <w:szCs w:val="30"/>
        </w:rPr>
        <w:t>四</w:t>
      </w:r>
      <w:r w:rsidR="00075B1F" w:rsidRPr="00100269">
        <w:rPr>
          <w:rFonts w:ascii="黑体" w:eastAsia="黑体" w:hint="eastAsia"/>
          <w:sz w:val="30"/>
          <w:szCs w:val="30"/>
        </w:rPr>
        <w:t>、</w:t>
      </w:r>
      <w:r w:rsidR="00986F9F" w:rsidRPr="00100269">
        <w:rPr>
          <w:rFonts w:ascii="黑体" w:eastAsia="黑体"/>
          <w:sz w:val="30"/>
          <w:szCs w:val="30"/>
        </w:rPr>
        <w:t>标准</w:t>
      </w:r>
      <w:r w:rsidR="00100269" w:rsidRPr="00100269">
        <w:rPr>
          <w:rFonts w:ascii="黑体" w:eastAsia="黑体" w:hint="eastAsia"/>
          <w:sz w:val="30"/>
          <w:szCs w:val="30"/>
        </w:rPr>
        <w:t>主要技术内容</w:t>
      </w:r>
    </w:p>
    <w:p w:rsidR="005C1B0D" w:rsidRPr="005C1B0D" w:rsidRDefault="00233797" w:rsidP="005C1B0D">
      <w:pPr>
        <w:pStyle w:val="a8"/>
        <w:spacing w:line="360" w:lineRule="auto"/>
        <w:ind w:firstLine="562"/>
        <w:rPr>
          <w:rFonts w:ascii="Times New Roman" w:hAnsi="宋体"/>
          <w:noProof w:val="0"/>
          <w:kern w:val="2"/>
          <w:sz w:val="28"/>
          <w:szCs w:val="28"/>
        </w:rPr>
      </w:pPr>
      <w:r w:rsidRPr="00100269">
        <w:rPr>
          <w:rFonts w:hAnsi="宋体" w:hint="eastAsia"/>
          <w:b/>
          <w:sz w:val="28"/>
          <w:szCs w:val="28"/>
        </w:rPr>
        <w:t>本标准的适用范围：</w:t>
      </w:r>
      <w:bookmarkStart w:id="1" w:name="_Toc495314054"/>
      <w:r w:rsidR="005C1B0D" w:rsidRPr="005C1B0D">
        <w:rPr>
          <w:rFonts w:ascii="Times New Roman" w:hAnsi="宋体" w:hint="eastAsia"/>
          <w:noProof w:val="0"/>
          <w:kern w:val="2"/>
          <w:sz w:val="28"/>
          <w:szCs w:val="28"/>
        </w:rPr>
        <w:t>本标准规定了高速公路</w:t>
      </w:r>
      <w:proofErr w:type="gramStart"/>
      <w:r w:rsidR="005C1B0D" w:rsidRPr="005C1B0D">
        <w:rPr>
          <w:rFonts w:ascii="Times New Roman" w:hAnsi="宋体" w:hint="eastAsia"/>
          <w:noProof w:val="0"/>
          <w:kern w:val="2"/>
          <w:sz w:val="28"/>
          <w:szCs w:val="28"/>
        </w:rPr>
        <w:t>运营期声环境监测</w:t>
      </w:r>
      <w:proofErr w:type="gramEnd"/>
      <w:r w:rsidR="005C1B0D" w:rsidRPr="005C1B0D">
        <w:rPr>
          <w:rFonts w:ascii="Times New Roman" w:hAnsi="宋体" w:hint="eastAsia"/>
          <w:noProof w:val="0"/>
          <w:kern w:val="2"/>
          <w:sz w:val="28"/>
          <w:szCs w:val="28"/>
        </w:rPr>
        <w:t>、水环境监测、环境空气监测和生态环境监测、监测质量保证、监测结果评价、监测报告、实施与监督等内容。</w:t>
      </w:r>
    </w:p>
    <w:p w:rsidR="005C1B0D" w:rsidRPr="005C1B0D" w:rsidRDefault="005C1B0D" w:rsidP="005C1B0D">
      <w:pPr>
        <w:pStyle w:val="a8"/>
        <w:spacing w:line="360" w:lineRule="auto"/>
        <w:ind w:firstLine="560"/>
        <w:rPr>
          <w:rFonts w:ascii="Times New Roman" w:hAnsi="宋体"/>
          <w:noProof w:val="0"/>
          <w:kern w:val="2"/>
          <w:sz w:val="28"/>
          <w:szCs w:val="28"/>
        </w:rPr>
      </w:pPr>
      <w:r w:rsidRPr="005C1B0D">
        <w:rPr>
          <w:rFonts w:ascii="Times New Roman" w:hAnsi="宋体" w:hint="eastAsia"/>
          <w:noProof w:val="0"/>
          <w:kern w:val="2"/>
          <w:sz w:val="28"/>
          <w:szCs w:val="28"/>
        </w:rPr>
        <w:lastRenderedPageBreak/>
        <w:t>本标准适用于江西省省内高速公路运营期的环境监测工作，其他等级公路运营期环境监测可参照此标准执行。</w:t>
      </w:r>
    </w:p>
    <w:p w:rsidR="00100269" w:rsidRDefault="00100269" w:rsidP="00CD6CF0">
      <w:pPr>
        <w:spacing w:line="360" w:lineRule="auto"/>
        <w:ind w:firstLineChars="200" w:firstLine="562"/>
        <w:rPr>
          <w:rFonts w:hAnsi="宋体"/>
          <w:sz w:val="28"/>
          <w:szCs w:val="28"/>
        </w:rPr>
      </w:pPr>
      <w:r w:rsidRPr="00100269">
        <w:rPr>
          <w:rFonts w:hAnsi="宋体"/>
          <w:b/>
          <w:sz w:val="28"/>
          <w:szCs w:val="28"/>
        </w:rPr>
        <w:t>标准的术语和定义</w:t>
      </w:r>
      <w:bookmarkEnd w:id="1"/>
      <w:r w:rsidRPr="00100269">
        <w:rPr>
          <w:rFonts w:hAnsi="宋体" w:hint="eastAsia"/>
          <w:sz w:val="28"/>
          <w:szCs w:val="28"/>
        </w:rPr>
        <w:t>:</w:t>
      </w:r>
      <w:r w:rsidRPr="00100269">
        <w:rPr>
          <w:rFonts w:hAnsi="宋体"/>
          <w:sz w:val="28"/>
          <w:szCs w:val="28"/>
        </w:rPr>
        <w:t>本标准规定了“</w:t>
      </w:r>
      <w:r w:rsidRPr="00100269">
        <w:rPr>
          <w:rFonts w:hAnsi="宋体" w:hint="eastAsia"/>
          <w:sz w:val="28"/>
          <w:szCs w:val="28"/>
        </w:rPr>
        <w:t>环境敏感点</w:t>
      </w:r>
      <w:r w:rsidRPr="00100269">
        <w:rPr>
          <w:rFonts w:hAnsi="宋体"/>
          <w:sz w:val="28"/>
          <w:szCs w:val="28"/>
        </w:rPr>
        <w:t>”、“</w:t>
      </w:r>
      <w:r w:rsidRPr="00100269">
        <w:rPr>
          <w:rFonts w:hAnsi="宋体" w:hint="eastAsia"/>
          <w:sz w:val="28"/>
          <w:szCs w:val="28"/>
        </w:rPr>
        <w:t>大气监测点</w:t>
      </w:r>
      <w:r w:rsidRPr="00100269">
        <w:rPr>
          <w:rFonts w:hAnsi="宋体"/>
          <w:sz w:val="28"/>
          <w:szCs w:val="28"/>
        </w:rPr>
        <w:t>”、“</w:t>
      </w:r>
      <w:r w:rsidRPr="00100269">
        <w:rPr>
          <w:rFonts w:hAnsi="宋体" w:hint="eastAsia"/>
          <w:sz w:val="28"/>
          <w:szCs w:val="28"/>
        </w:rPr>
        <w:t>噪声监测点</w:t>
      </w:r>
      <w:r w:rsidRPr="00100269">
        <w:rPr>
          <w:rFonts w:hAnsi="宋体"/>
          <w:sz w:val="28"/>
          <w:szCs w:val="28"/>
        </w:rPr>
        <w:t>”、</w:t>
      </w:r>
      <w:r w:rsidRPr="00100269">
        <w:rPr>
          <w:rFonts w:hAnsi="宋体" w:hint="eastAsia"/>
          <w:sz w:val="28"/>
          <w:szCs w:val="28"/>
        </w:rPr>
        <w:t>“水环境监测点”</w:t>
      </w:r>
      <w:r w:rsidR="005C1B0D">
        <w:rPr>
          <w:rFonts w:hAnsi="宋体" w:hint="eastAsia"/>
          <w:sz w:val="28"/>
          <w:szCs w:val="28"/>
        </w:rPr>
        <w:t>、“污水处理设施”、“重要水体”、“地表径流”、</w:t>
      </w:r>
      <w:r w:rsidRPr="00100269">
        <w:rPr>
          <w:rFonts w:hAnsi="宋体"/>
          <w:sz w:val="28"/>
          <w:szCs w:val="28"/>
        </w:rPr>
        <w:t>“</w:t>
      </w:r>
      <w:r w:rsidRPr="00100269">
        <w:rPr>
          <w:rFonts w:hAnsi="宋体" w:hint="eastAsia"/>
          <w:sz w:val="28"/>
          <w:szCs w:val="28"/>
        </w:rPr>
        <w:t>生态环境敏感区</w:t>
      </w:r>
      <w:r w:rsidRPr="00100269">
        <w:rPr>
          <w:rFonts w:hAnsi="宋体"/>
          <w:sz w:val="28"/>
          <w:szCs w:val="28"/>
        </w:rPr>
        <w:t>”</w:t>
      </w:r>
      <w:r w:rsidRPr="00100269">
        <w:rPr>
          <w:rFonts w:hAnsi="宋体" w:hint="eastAsia"/>
          <w:sz w:val="28"/>
          <w:szCs w:val="28"/>
        </w:rPr>
        <w:t>和</w:t>
      </w:r>
      <w:r w:rsidRPr="00100269">
        <w:rPr>
          <w:rFonts w:hAnsi="宋体"/>
          <w:sz w:val="28"/>
          <w:szCs w:val="28"/>
        </w:rPr>
        <w:t>“</w:t>
      </w:r>
      <w:r w:rsidRPr="00100269">
        <w:rPr>
          <w:rFonts w:hAnsi="宋体" w:hint="eastAsia"/>
          <w:sz w:val="28"/>
          <w:szCs w:val="28"/>
        </w:rPr>
        <w:t>专家打分法</w:t>
      </w:r>
      <w:r w:rsidRPr="00100269">
        <w:rPr>
          <w:rFonts w:hAnsi="宋体"/>
          <w:sz w:val="28"/>
          <w:szCs w:val="28"/>
        </w:rPr>
        <w:t>”</w:t>
      </w:r>
      <w:r w:rsidRPr="00100269">
        <w:rPr>
          <w:rFonts w:hAnsi="宋体" w:hint="eastAsia"/>
          <w:sz w:val="28"/>
          <w:szCs w:val="28"/>
        </w:rPr>
        <w:t>共</w:t>
      </w:r>
      <w:r w:rsidR="005C1B0D">
        <w:rPr>
          <w:rFonts w:hAnsi="宋体" w:hint="eastAsia"/>
          <w:sz w:val="28"/>
          <w:szCs w:val="28"/>
        </w:rPr>
        <w:t>9</w:t>
      </w:r>
      <w:r w:rsidRPr="00100269">
        <w:rPr>
          <w:rFonts w:hAnsi="宋体"/>
          <w:sz w:val="28"/>
          <w:szCs w:val="28"/>
        </w:rPr>
        <w:t>项术语</w:t>
      </w:r>
      <w:r w:rsidRPr="00100269">
        <w:rPr>
          <w:rFonts w:hAnsi="宋体" w:hint="eastAsia"/>
          <w:sz w:val="28"/>
          <w:szCs w:val="28"/>
        </w:rPr>
        <w:t>的</w:t>
      </w:r>
      <w:r w:rsidRPr="00100269">
        <w:rPr>
          <w:rFonts w:hAnsi="宋体"/>
          <w:sz w:val="28"/>
          <w:szCs w:val="28"/>
        </w:rPr>
        <w:t>定义。</w:t>
      </w:r>
      <w:bookmarkStart w:id="2" w:name="_Toc495314055"/>
    </w:p>
    <w:p w:rsidR="00542118" w:rsidRPr="00542118" w:rsidRDefault="005C1B0D" w:rsidP="00542118">
      <w:pPr>
        <w:spacing w:line="360" w:lineRule="auto"/>
        <w:ind w:firstLineChars="200" w:firstLine="562"/>
        <w:rPr>
          <w:sz w:val="28"/>
        </w:rPr>
      </w:pPr>
      <w:r>
        <w:rPr>
          <w:rFonts w:hAnsi="宋体" w:hint="eastAsia"/>
          <w:b/>
          <w:sz w:val="28"/>
          <w:szCs w:val="28"/>
        </w:rPr>
        <w:t>噪声</w:t>
      </w:r>
      <w:r w:rsidR="00542118" w:rsidRPr="00542118">
        <w:rPr>
          <w:rFonts w:hAnsi="宋体" w:hint="eastAsia"/>
          <w:b/>
          <w:sz w:val="28"/>
          <w:szCs w:val="28"/>
        </w:rPr>
        <w:t>监测点位选择原则：</w:t>
      </w:r>
      <w:r w:rsidR="00542118">
        <w:rPr>
          <w:sz w:val="28"/>
        </w:rPr>
        <w:t>本</w:t>
      </w:r>
      <w:r w:rsidR="00542118">
        <w:rPr>
          <w:rFonts w:hint="eastAsia"/>
          <w:sz w:val="28"/>
        </w:rPr>
        <w:t>标准</w:t>
      </w:r>
      <w:r w:rsidR="00542118">
        <w:rPr>
          <w:sz w:val="28"/>
        </w:rPr>
        <w:t>选择专家打分，求和排序的方法进行</w:t>
      </w:r>
      <w:r>
        <w:rPr>
          <w:rFonts w:hint="eastAsia"/>
          <w:sz w:val="28"/>
        </w:rPr>
        <w:t>噪声</w:t>
      </w:r>
      <w:r w:rsidR="00542118">
        <w:rPr>
          <w:rFonts w:hint="eastAsia"/>
          <w:sz w:val="28"/>
        </w:rPr>
        <w:t>监测点位</w:t>
      </w:r>
      <w:r w:rsidR="00542118">
        <w:rPr>
          <w:sz w:val="28"/>
        </w:rPr>
        <w:t>确定，首先对</w:t>
      </w:r>
      <w:r>
        <w:rPr>
          <w:rFonts w:hint="eastAsia"/>
          <w:sz w:val="28"/>
        </w:rPr>
        <w:t>噪声</w:t>
      </w:r>
      <w:r w:rsidR="00542118">
        <w:rPr>
          <w:sz w:val="28"/>
        </w:rPr>
        <w:t>敏感点的重要性进行分析，确定分值，根据打分情况，</w:t>
      </w:r>
      <w:r w:rsidR="00542118">
        <w:rPr>
          <w:rFonts w:eastAsiaTheme="minorEastAsia"/>
          <w:bCs/>
          <w:sz w:val="28"/>
          <w:szCs w:val="28"/>
        </w:rPr>
        <w:t>然后选择</w:t>
      </w:r>
      <w:r>
        <w:rPr>
          <w:rFonts w:eastAsiaTheme="minorEastAsia" w:hint="eastAsia"/>
          <w:bCs/>
          <w:sz w:val="28"/>
          <w:szCs w:val="28"/>
        </w:rPr>
        <w:t>40%</w:t>
      </w:r>
      <w:r>
        <w:rPr>
          <w:rFonts w:eastAsiaTheme="minorEastAsia" w:hint="eastAsia"/>
          <w:bCs/>
          <w:sz w:val="28"/>
          <w:szCs w:val="28"/>
        </w:rPr>
        <w:t>的</w:t>
      </w:r>
      <w:r w:rsidR="00542118">
        <w:rPr>
          <w:rFonts w:eastAsiaTheme="minorEastAsia"/>
          <w:bCs/>
          <w:sz w:val="28"/>
          <w:szCs w:val="28"/>
        </w:rPr>
        <w:t>数量进行现场监测。</w:t>
      </w:r>
    </w:p>
    <w:p w:rsidR="002A00A6" w:rsidRPr="005F1687" w:rsidRDefault="00100269" w:rsidP="005F1687">
      <w:pPr>
        <w:spacing w:line="360" w:lineRule="auto"/>
        <w:ind w:firstLineChars="200" w:firstLine="562"/>
        <w:jc w:val="left"/>
        <w:rPr>
          <w:color w:val="000000"/>
          <w:kern w:val="0"/>
          <w:sz w:val="28"/>
        </w:rPr>
      </w:pPr>
      <w:r w:rsidRPr="00100269">
        <w:rPr>
          <w:rFonts w:hAnsi="宋体"/>
          <w:b/>
          <w:sz w:val="28"/>
          <w:szCs w:val="28"/>
        </w:rPr>
        <w:t>监测</w:t>
      </w:r>
      <w:bookmarkEnd w:id="2"/>
      <w:r w:rsidR="002A00A6">
        <w:rPr>
          <w:rFonts w:hAnsi="宋体" w:hint="eastAsia"/>
          <w:b/>
          <w:sz w:val="28"/>
          <w:szCs w:val="28"/>
        </w:rPr>
        <w:t>因子及频次</w:t>
      </w:r>
      <w:r w:rsidRPr="00100269">
        <w:rPr>
          <w:rFonts w:hAnsi="宋体" w:hint="eastAsia"/>
          <w:b/>
          <w:sz w:val="28"/>
          <w:szCs w:val="28"/>
        </w:rPr>
        <w:t>:</w:t>
      </w:r>
      <w:r w:rsidRPr="002A00A6">
        <w:rPr>
          <w:rFonts w:hAnsi="宋体" w:hint="eastAsia"/>
          <w:sz w:val="28"/>
          <w:szCs w:val="28"/>
        </w:rPr>
        <w:t>各种监测项目均根据高速公路</w:t>
      </w:r>
      <w:r w:rsidR="00ED6EBF">
        <w:rPr>
          <w:rFonts w:hAnsi="宋体" w:hint="eastAsia"/>
          <w:sz w:val="28"/>
          <w:szCs w:val="28"/>
        </w:rPr>
        <w:t>运营期</w:t>
      </w:r>
      <w:r w:rsidRPr="002A00A6">
        <w:rPr>
          <w:rFonts w:hAnsi="宋体" w:hint="eastAsia"/>
          <w:sz w:val="28"/>
          <w:szCs w:val="28"/>
        </w:rPr>
        <w:t>可能造成的影响，以及环境空气质量标准</w:t>
      </w:r>
      <w:r w:rsidR="002A00A6" w:rsidRPr="002A00A6">
        <w:rPr>
          <w:rFonts w:hAnsi="宋体" w:hint="eastAsia"/>
          <w:sz w:val="28"/>
          <w:szCs w:val="28"/>
        </w:rPr>
        <w:t>、水环境质量标准和噪声环境质量标准</w:t>
      </w:r>
      <w:r w:rsidRPr="002A00A6">
        <w:rPr>
          <w:rFonts w:hAnsi="宋体" w:hint="eastAsia"/>
          <w:sz w:val="28"/>
          <w:szCs w:val="28"/>
        </w:rPr>
        <w:t>等的相关要求和江西省地方实际综合考虑</w:t>
      </w:r>
      <w:r w:rsidR="002A00A6" w:rsidRPr="002A00A6">
        <w:rPr>
          <w:rFonts w:hAnsi="宋体" w:hint="eastAsia"/>
          <w:sz w:val="28"/>
          <w:szCs w:val="28"/>
        </w:rPr>
        <w:t>确定。</w:t>
      </w:r>
      <w:r w:rsidR="005C1B0D">
        <w:rPr>
          <w:color w:val="000000"/>
          <w:kern w:val="0"/>
          <w:sz w:val="28"/>
        </w:rPr>
        <w:t>水、气和声的国家排放和监测标准都有提出明确的监测频次，同时交通行业也有一定的规范，但由于高速公路运营期的环境监测工作开展的省份较少，少有省份制定了相应省情的监测频次。由于江西省自然气候温暖湿润、降雨多而不均匀、以及山地丘陵地貌广阔，所以高速公路运营期环境监测频次结合气候条件进行调整</w:t>
      </w:r>
      <w:r w:rsidR="005F1687">
        <w:rPr>
          <w:rFonts w:hint="eastAsia"/>
          <w:color w:val="000000"/>
          <w:kern w:val="0"/>
          <w:sz w:val="28"/>
        </w:rPr>
        <w:t>，</w:t>
      </w:r>
      <w:r w:rsidR="002A00A6">
        <w:rPr>
          <w:rFonts w:eastAsiaTheme="minorEastAsia"/>
          <w:bCs/>
          <w:sz w:val="28"/>
          <w:szCs w:val="28"/>
        </w:rPr>
        <w:t>具体见下表</w:t>
      </w:r>
      <w:r w:rsidR="002A00A6">
        <w:rPr>
          <w:rFonts w:eastAsiaTheme="minorEastAsia"/>
          <w:bCs/>
          <w:sz w:val="28"/>
          <w:szCs w:val="28"/>
        </w:rPr>
        <w:t>1</w:t>
      </w:r>
      <w:r w:rsidR="002A00A6">
        <w:rPr>
          <w:rFonts w:eastAsiaTheme="minorEastAsia"/>
          <w:bCs/>
          <w:sz w:val="28"/>
          <w:szCs w:val="28"/>
        </w:rPr>
        <w:t>。</w:t>
      </w:r>
    </w:p>
    <w:p w:rsidR="002A00A6" w:rsidRDefault="002A00A6" w:rsidP="00B8095C">
      <w:pPr>
        <w:spacing w:afterLines="50" w:line="360" w:lineRule="auto"/>
        <w:jc w:val="center"/>
        <w:rPr>
          <w:rFonts w:eastAsiaTheme="minorEastAsia"/>
          <w:b/>
          <w:sz w:val="28"/>
          <w:szCs w:val="28"/>
        </w:rPr>
      </w:pPr>
      <w:r w:rsidRPr="00CD6CF0">
        <w:rPr>
          <w:rFonts w:eastAsiaTheme="minorEastAsia"/>
          <w:b/>
          <w:sz w:val="28"/>
          <w:szCs w:val="28"/>
        </w:rPr>
        <w:t>表</w:t>
      </w:r>
      <w:r w:rsidRPr="00CD6CF0">
        <w:rPr>
          <w:rFonts w:eastAsiaTheme="minorEastAsia"/>
          <w:b/>
          <w:sz w:val="28"/>
          <w:szCs w:val="28"/>
        </w:rPr>
        <w:t>1</w:t>
      </w:r>
      <w:r w:rsidR="005C1B0D">
        <w:rPr>
          <w:rFonts w:eastAsiaTheme="minorEastAsia" w:hint="eastAsia"/>
          <w:b/>
          <w:sz w:val="28"/>
          <w:szCs w:val="28"/>
        </w:rPr>
        <w:t>运营</w:t>
      </w:r>
      <w:r w:rsidRPr="00CD6CF0">
        <w:rPr>
          <w:rFonts w:eastAsiaTheme="minorEastAsia"/>
          <w:b/>
          <w:sz w:val="28"/>
          <w:szCs w:val="28"/>
        </w:rPr>
        <w:t>期环境监测因子及频次</w:t>
      </w:r>
    </w:p>
    <w:tbl>
      <w:tblPr>
        <w:tblStyle w:val="af2"/>
        <w:tblW w:w="5000" w:type="pct"/>
        <w:tblLook w:val="04A0"/>
      </w:tblPr>
      <w:tblGrid>
        <w:gridCol w:w="1426"/>
        <w:gridCol w:w="3662"/>
        <w:gridCol w:w="3972"/>
      </w:tblGrid>
      <w:tr w:rsidR="005C1B0D" w:rsidTr="00904905">
        <w:tc>
          <w:tcPr>
            <w:tcW w:w="787" w:type="pct"/>
          </w:tcPr>
          <w:p w:rsidR="005C1B0D" w:rsidRDefault="005C1B0D" w:rsidP="00904905">
            <w:pPr>
              <w:widowControl/>
              <w:spacing w:before="120" w:after="120"/>
              <w:jc w:val="center"/>
              <w:rPr>
                <w:rFonts w:ascii="Times New Roman" w:hAnsi="Times New Roman" w:cs="Times New Roman"/>
                <w:bCs/>
                <w:sz w:val="24"/>
              </w:rPr>
            </w:pPr>
            <w:r>
              <w:rPr>
                <w:rFonts w:ascii="Times New Roman" w:hAnsi="Times New Roman" w:cs="Times New Roman"/>
                <w:bCs/>
                <w:sz w:val="24"/>
              </w:rPr>
              <w:t>监测项目</w:t>
            </w:r>
          </w:p>
        </w:tc>
        <w:tc>
          <w:tcPr>
            <w:tcW w:w="2021" w:type="pct"/>
          </w:tcPr>
          <w:p w:rsidR="005C1B0D" w:rsidRDefault="005C1B0D" w:rsidP="00904905">
            <w:pPr>
              <w:widowControl/>
              <w:spacing w:before="120" w:after="120"/>
              <w:jc w:val="center"/>
              <w:rPr>
                <w:rFonts w:ascii="Times New Roman" w:hAnsi="Times New Roman" w:cs="Times New Roman"/>
                <w:bCs/>
                <w:sz w:val="24"/>
              </w:rPr>
            </w:pPr>
            <w:r>
              <w:rPr>
                <w:rFonts w:ascii="Times New Roman" w:hAnsi="Times New Roman" w:cs="Times New Roman"/>
                <w:bCs/>
                <w:sz w:val="24"/>
              </w:rPr>
              <w:t>指标因子</w:t>
            </w:r>
          </w:p>
        </w:tc>
        <w:tc>
          <w:tcPr>
            <w:tcW w:w="2192" w:type="pct"/>
          </w:tcPr>
          <w:p w:rsidR="005C1B0D" w:rsidRDefault="005C1B0D" w:rsidP="00904905">
            <w:pPr>
              <w:widowControl/>
              <w:spacing w:before="120" w:after="120"/>
              <w:jc w:val="center"/>
              <w:rPr>
                <w:rFonts w:ascii="Times New Roman" w:hAnsi="Times New Roman" w:cs="Times New Roman"/>
                <w:bCs/>
                <w:sz w:val="24"/>
              </w:rPr>
            </w:pPr>
            <w:r>
              <w:rPr>
                <w:rFonts w:ascii="Times New Roman" w:hAnsi="Times New Roman" w:cs="Times New Roman"/>
                <w:bCs/>
                <w:sz w:val="24"/>
              </w:rPr>
              <w:t>监测频次</w:t>
            </w:r>
          </w:p>
        </w:tc>
      </w:tr>
      <w:tr w:rsidR="005C1B0D" w:rsidTr="00904905">
        <w:tc>
          <w:tcPr>
            <w:tcW w:w="787" w:type="pct"/>
            <w:vAlign w:val="center"/>
          </w:tcPr>
          <w:p w:rsidR="005C1B0D" w:rsidRDefault="005C1B0D" w:rsidP="00904905">
            <w:pPr>
              <w:widowControl/>
              <w:spacing w:before="120" w:after="120"/>
              <w:jc w:val="center"/>
              <w:rPr>
                <w:rFonts w:ascii="Times New Roman" w:hAnsi="Times New Roman" w:cs="Times New Roman"/>
                <w:bCs/>
                <w:sz w:val="24"/>
              </w:rPr>
            </w:pPr>
            <w:r>
              <w:rPr>
                <w:rFonts w:ascii="Times New Roman" w:hAnsi="Times New Roman" w:cs="Times New Roman"/>
                <w:bCs/>
                <w:sz w:val="24"/>
              </w:rPr>
              <w:t>环境空气</w:t>
            </w:r>
          </w:p>
        </w:tc>
        <w:tc>
          <w:tcPr>
            <w:tcW w:w="2021" w:type="pct"/>
          </w:tcPr>
          <w:p w:rsidR="005C1B0D" w:rsidRPr="002F1158" w:rsidRDefault="005C1B0D" w:rsidP="00904905">
            <w:pPr>
              <w:widowControl/>
              <w:spacing w:before="120" w:after="120"/>
              <w:jc w:val="left"/>
              <w:rPr>
                <w:rFonts w:ascii="Times New Roman" w:eastAsia="宋体" w:hAnsi="Times New Roman" w:cs="Times New Roman"/>
                <w:sz w:val="24"/>
              </w:rPr>
            </w:pPr>
            <w:r>
              <w:rPr>
                <w:rFonts w:ascii="Times New Roman" w:eastAsia="宋体" w:hAnsi="Times New Roman" w:cs="Times New Roman"/>
                <w:sz w:val="24"/>
              </w:rPr>
              <w:t>CO</w:t>
            </w:r>
            <w:r>
              <w:rPr>
                <w:rFonts w:ascii="Times New Roman" w:eastAsia="宋体" w:hAnsi="Times New Roman" w:cs="Times New Roman"/>
                <w:sz w:val="24"/>
              </w:rPr>
              <w:t>、</w:t>
            </w:r>
            <w:r>
              <w:rPr>
                <w:rFonts w:ascii="Times New Roman" w:eastAsia="宋体" w:hAnsi="Times New Roman" w:cs="Times New Roman"/>
                <w:sz w:val="24"/>
              </w:rPr>
              <w:t>NO</w:t>
            </w:r>
            <w:r w:rsidRPr="00CF3C90">
              <w:rPr>
                <w:rFonts w:ascii="Times New Roman" w:eastAsia="宋体" w:hAnsi="Times New Roman" w:cs="Times New Roman"/>
                <w:sz w:val="24"/>
                <w:vertAlign w:val="subscript"/>
              </w:rPr>
              <w:t>X</w:t>
            </w:r>
            <w:r>
              <w:rPr>
                <w:rFonts w:ascii="Times New Roman" w:eastAsia="宋体" w:hAnsi="Times New Roman" w:cs="Times New Roman"/>
                <w:sz w:val="24"/>
              </w:rPr>
              <w:t>、可吸入颗粒物（</w:t>
            </w:r>
            <w:r>
              <w:rPr>
                <w:rFonts w:ascii="Times New Roman" w:eastAsia="宋体" w:hAnsi="Times New Roman" w:cs="Times New Roman"/>
                <w:sz w:val="24"/>
              </w:rPr>
              <w:t>PM</w:t>
            </w:r>
            <w:r w:rsidRPr="00CF3C90">
              <w:rPr>
                <w:rFonts w:ascii="Times New Roman" w:eastAsia="宋体" w:hAnsi="Times New Roman" w:cs="Times New Roman"/>
                <w:sz w:val="24"/>
                <w:vertAlign w:val="subscript"/>
              </w:rPr>
              <w:t>10</w:t>
            </w:r>
            <w:r>
              <w:rPr>
                <w:rFonts w:ascii="Times New Roman" w:eastAsia="宋体" w:hAnsi="Times New Roman" w:cs="Times New Roman"/>
                <w:sz w:val="24"/>
              </w:rPr>
              <w:t>）</w:t>
            </w:r>
          </w:p>
        </w:tc>
        <w:tc>
          <w:tcPr>
            <w:tcW w:w="2192" w:type="pct"/>
            <w:vAlign w:val="center"/>
          </w:tcPr>
          <w:p w:rsidR="005C1B0D" w:rsidRDefault="005C1B0D" w:rsidP="00904905">
            <w:pPr>
              <w:widowControl/>
              <w:spacing w:before="120" w:after="120"/>
              <w:jc w:val="left"/>
              <w:rPr>
                <w:rFonts w:ascii="Times New Roman" w:hAnsi="Times New Roman" w:cs="Times New Roman"/>
                <w:bCs/>
                <w:sz w:val="24"/>
              </w:rPr>
            </w:pPr>
            <w:r>
              <w:rPr>
                <w:rFonts w:ascii="Times New Roman" w:hAnsi="Times New Roman" w:cs="Times New Roman"/>
                <w:bCs/>
                <w:sz w:val="24"/>
              </w:rPr>
              <w:t>每季度</w:t>
            </w:r>
            <w:r>
              <w:rPr>
                <w:rFonts w:ascii="Times New Roman" w:hAnsi="Times New Roman" w:cs="Times New Roman"/>
                <w:bCs/>
                <w:sz w:val="24"/>
              </w:rPr>
              <w:t>1</w:t>
            </w:r>
            <w:r>
              <w:rPr>
                <w:rFonts w:ascii="Times New Roman" w:hAnsi="Times New Roman" w:cs="Times New Roman"/>
                <w:bCs/>
                <w:sz w:val="24"/>
              </w:rPr>
              <w:t>次，每次两天，每天</w:t>
            </w:r>
            <w:r>
              <w:rPr>
                <w:rFonts w:ascii="Times New Roman" w:hAnsi="Times New Roman" w:cs="Times New Roman"/>
                <w:bCs/>
                <w:sz w:val="24"/>
              </w:rPr>
              <w:t>2</w:t>
            </w:r>
            <w:r>
              <w:rPr>
                <w:rFonts w:ascii="Times New Roman" w:hAnsi="Times New Roman" w:cs="Times New Roman"/>
                <w:bCs/>
                <w:sz w:val="24"/>
              </w:rPr>
              <w:t>次</w:t>
            </w:r>
          </w:p>
        </w:tc>
      </w:tr>
      <w:tr w:rsidR="005C1B0D" w:rsidTr="00904905">
        <w:tc>
          <w:tcPr>
            <w:tcW w:w="787" w:type="pct"/>
            <w:vAlign w:val="center"/>
          </w:tcPr>
          <w:p w:rsidR="005C1B0D" w:rsidRDefault="005C1B0D" w:rsidP="00904905">
            <w:pPr>
              <w:widowControl/>
              <w:spacing w:before="120" w:after="120"/>
              <w:ind w:firstLineChars="100" w:firstLine="240"/>
              <w:rPr>
                <w:rFonts w:ascii="Times New Roman" w:hAnsi="Times New Roman" w:cs="Times New Roman"/>
                <w:bCs/>
                <w:sz w:val="24"/>
              </w:rPr>
            </w:pPr>
            <w:r>
              <w:rPr>
                <w:rFonts w:ascii="Times New Roman" w:hAnsi="Times New Roman" w:cs="Times New Roman"/>
                <w:bCs/>
                <w:sz w:val="24"/>
              </w:rPr>
              <w:t>声环境</w:t>
            </w:r>
          </w:p>
        </w:tc>
        <w:tc>
          <w:tcPr>
            <w:tcW w:w="2021" w:type="pct"/>
          </w:tcPr>
          <w:p w:rsidR="005C1B0D" w:rsidRDefault="005C1B0D" w:rsidP="00B8095C">
            <w:pPr>
              <w:widowControl/>
              <w:spacing w:beforeLines="50" w:after="120"/>
              <w:jc w:val="left"/>
              <w:rPr>
                <w:rFonts w:ascii="Times New Roman" w:eastAsia="宋体" w:hAnsi="Times New Roman" w:cs="Times New Roman"/>
                <w:sz w:val="24"/>
              </w:rPr>
            </w:pPr>
          </w:p>
          <w:p w:rsidR="005C1B0D" w:rsidRDefault="005C1B0D" w:rsidP="00B8095C">
            <w:pPr>
              <w:widowControl/>
              <w:spacing w:beforeLines="50" w:after="120"/>
              <w:jc w:val="left"/>
              <w:rPr>
                <w:rFonts w:ascii="Times New Roman" w:eastAsia="宋体" w:hAnsi="Times New Roman" w:cs="Times New Roman"/>
                <w:sz w:val="24"/>
              </w:rPr>
            </w:pPr>
            <w:r>
              <w:rPr>
                <w:rFonts w:ascii="Times New Roman" w:eastAsia="宋体" w:hAnsi="Times New Roman" w:cs="Times New Roman"/>
                <w:sz w:val="24"/>
              </w:rPr>
              <w:t>等效连续</w:t>
            </w:r>
            <w:r>
              <w:rPr>
                <w:rFonts w:ascii="Times New Roman" w:hAnsi="Times New Roman" w:cs="Times New Roman"/>
                <w:sz w:val="24"/>
              </w:rPr>
              <w:t>A</w:t>
            </w:r>
            <w:r>
              <w:rPr>
                <w:rFonts w:ascii="Times New Roman" w:eastAsia="宋体" w:hAnsi="Times New Roman" w:cs="Times New Roman"/>
                <w:sz w:val="24"/>
              </w:rPr>
              <w:t>声级</w:t>
            </w:r>
          </w:p>
        </w:tc>
        <w:tc>
          <w:tcPr>
            <w:tcW w:w="2192" w:type="pct"/>
            <w:vAlign w:val="center"/>
          </w:tcPr>
          <w:p w:rsidR="005C1B0D" w:rsidRDefault="005C1B0D" w:rsidP="00904905">
            <w:pPr>
              <w:widowControl/>
              <w:spacing w:before="120" w:after="120"/>
              <w:jc w:val="left"/>
              <w:rPr>
                <w:rFonts w:ascii="Times New Roman" w:hAnsi="Times New Roman" w:cs="Times New Roman"/>
                <w:bCs/>
                <w:sz w:val="24"/>
              </w:rPr>
            </w:pPr>
            <w:r>
              <w:rPr>
                <w:rFonts w:ascii="Times New Roman" w:hAnsi="Times New Roman" w:cs="Times New Roman"/>
                <w:bCs/>
                <w:sz w:val="24"/>
              </w:rPr>
              <w:t>每季度</w:t>
            </w:r>
            <w:r>
              <w:rPr>
                <w:rFonts w:ascii="Times New Roman" w:hAnsi="Times New Roman" w:cs="Times New Roman"/>
                <w:bCs/>
                <w:sz w:val="24"/>
              </w:rPr>
              <w:t>1</w:t>
            </w:r>
            <w:r>
              <w:rPr>
                <w:rFonts w:ascii="Times New Roman" w:hAnsi="Times New Roman" w:cs="Times New Roman"/>
                <w:bCs/>
                <w:sz w:val="24"/>
              </w:rPr>
              <w:t>次，每次监测</w:t>
            </w:r>
            <w:r>
              <w:rPr>
                <w:rFonts w:ascii="Times New Roman" w:hAnsi="Times New Roman" w:cs="Times New Roman"/>
                <w:bCs/>
                <w:sz w:val="24"/>
              </w:rPr>
              <w:t>20</w:t>
            </w:r>
            <w:r>
              <w:rPr>
                <w:rFonts w:ascii="Times New Roman" w:hAnsi="Times New Roman" w:cs="Times New Roman"/>
                <w:bCs/>
                <w:sz w:val="24"/>
              </w:rPr>
              <w:t>分钟，同时统计车流量；根据情况半年</w:t>
            </w:r>
            <w:r>
              <w:rPr>
                <w:rFonts w:ascii="Times New Roman" w:hAnsi="Times New Roman" w:cs="Times New Roman"/>
                <w:bCs/>
                <w:sz w:val="24"/>
              </w:rPr>
              <w:t>1</w:t>
            </w:r>
            <w:r>
              <w:rPr>
                <w:rFonts w:ascii="Times New Roman" w:hAnsi="Times New Roman" w:cs="Times New Roman"/>
                <w:bCs/>
                <w:sz w:val="24"/>
              </w:rPr>
              <w:t>次进行</w:t>
            </w:r>
            <w:r>
              <w:rPr>
                <w:rFonts w:ascii="Times New Roman" w:hAnsi="Times New Roman" w:cs="Times New Roman"/>
                <w:bCs/>
                <w:sz w:val="24"/>
              </w:rPr>
              <w:t>24</w:t>
            </w:r>
            <w:r>
              <w:rPr>
                <w:rFonts w:ascii="Times New Roman" w:hAnsi="Times New Roman" w:cs="Times New Roman"/>
                <w:bCs/>
                <w:sz w:val="24"/>
              </w:rPr>
              <w:t>小时连续监测和噪声衰减断面监测</w:t>
            </w:r>
          </w:p>
        </w:tc>
      </w:tr>
      <w:tr w:rsidR="005C1B0D" w:rsidTr="00904905">
        <w:trPr>
          <w:trHeight w:val="693"/>
        </w:trPr>
        <w:tc>
          <w:tcPr>
            <w:tcW w:w="787" w:type="pct"/>
            <w:vMerge w:val="restart"/>
            <w:vAlign w:val="center"/>
          </w:tcPr>
          <w:p w:rsidR="005C1B0D" w:rsidRDefault="005C1B0D" w:rsidP="00904905">
            <w:pPr>
              <w:widowControl/>
              <w:spacing w:before="120" w:after="120"/>
              <w:jc w:val="center"/>
              <w:rPr>
                <w:rFonts w:ascii="Times New Roman" w:hAnsi="Times New Roman" w:cs="Times New Roman"/>
                <w:bCs/>
                <w:sz w:val="24"/>
              </w:rPr>
            </w:pPr>
          </w:p>
          <w:p w:rsidR="005C1B0D" w:rsidRDefault="005C1B0D" w:rsidP="00904905">
            <w:pPr>
              <w:widowControl/>
              <w:spacing w:before="120" w:after="120"/>
              <w:jc w:val="center"/>
              <w:rPr>
                <w:rFonts w:ascii="Times New Roman" w:hAnsi="Times New Roman" w:cs="Times New Roman"/>
                <w:bCs/>
                <w:sz w:val="24"/>
              </w:rPr>
            </w:pPr>
          </w:p>
          <w:p w:rsidR="005C1B0D" w:rsidRDefault="005C1B0D" w:rsidP="00904905">
            <w:pPr>
              <w:widowControl/>
              <w:spacing w:before="120" w:after="120"/>
              <w:ind w:firstLineChars="50" w:firstLine="120"/>
              <w:jc w:val="center"/>
              <w:rPr>
                <w:rFonts w:ascii="Times New Roman" w:hAnsi="Times New Roman" w:cs="Times New Roman"/>
                <w:bCs/>
                <w:sz w:val="24"/>
              </w:rPr>
            </w:pPr>
            <w:r>
              <w:rPr>
                <w:rFonts w:ascii="Times New Roman" w:hAnsi="Times New Roman" w:cs="Times New Roman"/>
                <w:bCs/>
                <w:sz w:val="24"/>
              </w:rPr>
              <w:t>水环境</w:t>
            </w:r>
          </w:p>
        </w:tc>
        <w:tc>
          <w:tcPr>
            <w:tcW w:w="2021" w:type="pct"/>
          </w:tcPr>
          <w:p w:rsidR="005C1B0D" w:rsidRDefault="005C1B0D" w:rsidP="00904905">
            <w:pPr>
              <w:widowControl/>
              <w:spacing w:before="120" w:after="120"/>
              <w:jc w:val="left"/>
              <w:rPr>
                <w:rFonts w:ascii="Times New Roman" w:eastAsia="宋体" w:hAnsi="Times New Roman" w:cs="Times New Roman"/>
                <w:sz w:val="24"/>
              </w:rPr>
            </w:pPr>
            <w:r>
              <w:rPr>
                <w:rFonts w:ascii="Times New Roman" w:hAnsi="Times New Roman" w:cs="Times New Roman"/>
                <w:sz w:val="24"/>
              </w:rPr>
              <w:t xml:space="preserve">SS </w:t>
            </w:r>
            <w:r>
              <w:rPr>
                <w:rFonts w:ascii="Times New Roman" w:hAnsi="Times New Roman" w:cs="Times New Roman"/>
                <w:sz w:val="24"/>
              </w:rPr>
              <w:t>、动植物油、</w:t>
            </w:r>
            <w:r>
              <w:rPr>
                <w:rFonts w:ascii="Times New Roman" w:hAnsi="Times New Roman" w:cs="Times New Roman"/>
                <w:sz w:val="24"/>
              </w:rPr>
              <w:t xml:space="preserve">COD </w:t>
            </w:r>
            <w:r>
              <w:rPr>
                <w:rFonts w:ascii="Times New Roman" w:hAnsi="Times New Roman" w:cs="Times New Roman"/>
                <w:sz w:val="24"/>
              </w:rPr>
              <w:t>、总氮、</w:t>
            </w:r>
            <w:r>
              <w:rPr>
                <w:rFonts w:ascii="Times New Roman" w:hAnsi="Times New Roman" w:cs="Times New Roman"/>
                <w:sz w:val="24"/>
              </w:rPr>
              <w:t>BOD</w:t>
            </w:r>
            <w:r>
              <w:rPr>
                <w:rFonts w:ascii="Times New Roman" w:hAnsi="Times New Roman" w:cs="Times New Roman"/>
                <w:sz w:val="24"/>
                <w:vertAlign w:val="subscript"/>
              </w:rPr>
              <w:t xml:space="preserve">5 </w:t>
            </w:r>
            <w:r>
              <w:rPr>
                <w:rFonts w:ascii="Times New Roman" w:hAnsi="Times New Roman" w:cs="Times New Roman"/>
                <w:sz w:val="24"/>
              </w:rPr>
              <w:t>、</w:t>
            </w:r>
            <w:r>
              <w:rPr>
                <w:rFonts w:ascii="Times New Roman" w:eastAsia="宋体" w:hAnsi="Times New Roman" w:cs="Times New Roman"/>
                <w:sz w:val="24"/>
              </w:rPr>
              <w:t>总磷</w:t>
            </w:r>
            <w:r>
              <w:rPr>
                <w:rFonts w:ascii="Times New Roman" w:hAnsi="Times New Roman" w:cs="Times New Roman"/>
                <w:sz w:val="24"/>
              </w:rPr>
              <w:t>、</w:t>
            </w:r>
            <w:r>
              <w:rPr>
                <w:rFonts w:ascii="Times New Roman" w:eastAsia="宋体" w:hAnsi="Times New Roman" w:cs="Times New Roman"/>
                <w:sz w:val="24"/>
              </w:rPr>
              <w:t>氨氮、石油类、</w:t>
            </w:r>
            <w:r w:rsidRPr="00875E77">
              <w:rPr>
                <w:rFonts w:ascii="Times New Roman" w:hAnsi="Times New Roman" w:cs="Times New Roman"/>
                <w:sz w:val="24"/>
              </w:rPr>
              <w:t>重金属铅</w:t>
            </w:r>
            <w:r>
              <w:rPr>
                <w:rFonts w:ascii="Times New Roman" w:eastAsia="宋体" w:hAnsi="Times New Roman" w:cs="Times New Roman"/>
                <w:sz w:val="24"/>
              </w:rPr>
              <w:t>、</w:t>
            </w:r>
            <w:r>
              <w:rPr>
                <w:rFonts w:ascii="Times New Roman" w:eastAsia="宋体" w:hAnsi="Times New Roman" w:cs="Times New Roman"/>
                <w:sz w:val="24"/>
              </w:rPr>
              <w:t>pH</w:t>
            </w:r>
            <w:r>
              <w:rPr>
                <w:rFonts w:ascii="Times New Roman" w:eastAsia="宋体" w:hAnsi="Times New Roman" w:cs="Times New Roman"/>
                <w:sz w:val="24"/>
              </w:rPr>
              <w:t>、</w:t>
            </w:r>
            <w:r w:rsidRPr="00875E77">
              <w:rPr>
                <w:rFonts w:ascii="Times New Roman" w:hAnsi="Times New Roman" w:cs="Times New Roman"/>
                <w:sz w:val="24"/>
              </w:rPr>
              <w:t>重金属锌</w:t>
            </w:r>
            <w:r>
              <w:rPr>
                <w:rFonts w:ascii="Times New Roman" w:eastAsia="宋体" w:hAnsi="Times New Roman" w:cs="Times New Roman"/>
                <w:sz w:val="24"/>
              </w:rPr>
              <w:t>、高锰酸盐指数、</w:t>
            </w:r>
            <w:r>
              <w:rPr>
                <w:rFonts w:ascii="Times New Roman" w:hAnsi="Times New Roman" w:cs="Times New Roman"/>
                <w:sz w:val="24"/>
              </w:rPr>
              <w:t>总大肠菌群</w:t>
            </w:r>
          </w:p>
        </w:tc>
        <w:tc>
          <w:tcPr>
            <w:tcW w:w="2192" w:type="pct"/>
            <w:vAlign w:val="center"/>
          </w:tcPr>
          <w:p w:rsidR="005C1B0D" w:rsidRPr="0064120B" w:rsidRDefault="005C1B0D" w:rsidP="00904905">
            <w:pPr>
              <w:widowControl/>
              <w:spacing w:before="120" w:after="120"/>
              <w:jc w:val="left"/>
              <w:rPr>
                <w:rFonts w:ascii="Times New Roman" w:hAnsi="Times New Roman" w:cs="Times New Roman"/>
                <w:sz w:val="24"/>
              </w:rPr>
            </w:pPr>
            <w:r w:rsidRPr="0064120B">
              <w:rPr>
                <w:rFonts w:ascii="Times New Roman" w:hAnsi="Times New Roman" w:cs="Times New Roman"/>
                <w:sz w:val="24"/>
              </w:rPr>
              <w:t>污水处理设施：</w:t>
            </w:r>
            <w:r w:rsidRPr="0064120B">
              <w:rPr>
                <w:rFonts w:ascii="Times New Roman" w:hAnsi="Times New Roman" w:cs="Times New Roman"/>
                <w:sz w:val="24"/>
              </w:rPr>
              <w:t>1</w:t>
            </w:r>
            <w:r w:rsidRPr="0064120B">
              <w:rPr>
                <w:rFonts w:ascii="Times New Roman" w:hAnsi="Times New Roman" w:cs="Times New Roman"/>
                <w:sz w:val="24"/>
              </w:rPr>
              <w:t>次</w:t>
            </w:r>
            <w:r w:rsidRPr="0064120B">
              <w:rPr>
                <w:rFonts w:ascii="Times New Roman" w:hAnsi="Times New Roman" w:cs="Times New Roman"/>
                <w:sz w:val="24"/>
              </w:rPr>
              <w:t>/</w:t>
            </w:r>
            <w:r w:rsidRPr="0064120B">
              <w:rPr>
                <w:rFonts w:ascii="Times New Roman" w:hAnsi="Times New Roman" w:cs="Times New Roman"/>
                <w:sz w:val="24"/>
              </w:rPr>
              <w:t>季度，分进水和出水口采集水样分析</w:t>
            </w:r>
          </w:p>
        </w:tc>
      </w:tr>
      <w:tr w:rsidR="005C1B0D" w:rsidTr="00904905">
        <w:trPr>
          <w:trHeight w:val="693"/>
        </w:trPr>
        <w:tc>
          <w:tcPr>
            <w:tcW w:w="787" w:type="pct"/>
            <w:vMerge/>
            <w:vAlign w:val="center"/>
          </w:tcPr>
          <w:p w:rsidR="005C1B0D" w:rsidRDefault="005C1B0D" w:rsidP="00904905">
            <w:pPr>
              <w:spacing w:before="120" w:after="120"/>
              <w:jc w:val="center"/>
              <w:rPr>
                <w:rFonts w:ascii="Times New Roman" w:hAnsi="Times New Roman" w:cs="Times New Roman"/>
                <w:bCs/>
                <w:sz w:val="24"/>
              </w:rPr>
            </w:pPr>
          </w:p>
        </w:tc>
        <w:tc>
          <w:tcPr>
            <w:tcW w:w="2021" w:type="pct"/>
          </w:tcPr>
          <w:p w:rsidR="005C1B0D" w:rsidRDefault="005C1B0D" w:rsidP="00904905">
            <w:pPr>
              <w:widowControl/>
              <w:spacing w:before="120" w:after="120"/>
              <w:jc w:val="left"/>
              <w:rPr>
                <w:rFonts w:ascii="Times New Roman" w:eastAsia="宋体" w:hAnsi="Times New Roman" w:cs="Times New Roman"/>
                <w:sz w:val="24"/>
              </w:rPr>
            </w:pPr>
            <w:r>
              <w:rPr>
                <w:rFonts w:ascii="Times New Roman" w:hAnsi="Times New Roman" w:cs="Times New Roman"/>
                <w:sz w:val="24"/>
              </w:rPr>
              <w:t xml:space="preserve">SS </w:t>
            </w:r>
            <w:r>
              <w:rPr>
                <w:rFonts w:ascii="Times New Roman" w:hAnsi="Times New Roman" w:cs="Times New Roman"/>
                <w:sz w:val="24"/>
              </w:rPr>
              <w:t>、动植物油、</w:t>
            </w:r>
            <w:r>
              <w:rPr>
                <w:rFonts w:ascii="Times New Roman" w:hAnsi="Times New Roman" w:cs="Times New Roman"/>
                <w:sz w:val="24"/>
              </w:rPr>
              <w:t xml:space="preserve">COD </w:t>
            </w:r>
            <w:r>
              <w:rPr>
                <w:rFonts w:ascii="Times New Roman" w:hAnsi="Times New Roman" w:cs="Times New Roman"/>
                <w:sz w:val="24"/>
              </w:rPr>
              <w:t>、总氮、</w:t>
            </w:r>
            <w:r>
              <w:rPr>
                <w:rFonts w:ascii="Times New Roman" w:hAnsi="Times New Roman" w:cs="Times New Roman"/>
                <w:sz w:val="24"/>
              </w:rPr>
              <w:t>BOD</w:t>
            </w:r>
            <w:r>
              <w:rPr>
                <w:rFonts w:ascii="Times New Roman" w:hAnsi="Times New Roman" w:cs="Times New Roman"/>
                <w:sz w:val="24"/>
                <w:vertAlign w:val="subscript"/>
              </w:rPr>
              <w:t xml:space="preserve">5 </w:t>
            </w:r>
            <w:r>
              <w:rPr>
                <w:rFonts w:ascii="Times New Roman" w:hAnsi="Times New Roman" w:cs="Times New Roman"/>
                <w:sz w:val="24"/>
              </w:rPr>
              <w:t>、</w:t>
            </w:r>
            <w:r>
              <w:rPr>
                <w:rFonts w:ascii="Times New Roman" w:eastAsia="宋体" w:hAnsi="Times New Roman" w:cs="Times New Roman"/>
                <w:sz w:val="24"/>
              </w:rPr>
              <w:t>总磷</w:t>
            </w:r>
            <w:r>
              <w:rPr>
                <w:rFonts w:ascii="Times New Roman" w:hAnsi="Times New Roman" w:cs="Times New Roman"/>
                <w:sz w:val="24"/>
              </w:rPr>
              <w:t>、</w:t>
            </w:r>
            <w:r>
              <w:rPr>
                <w:rFonts w:ascii="Times New Roman" w:eastAsia="宋体" w:hAnsi="Times New Roman" w:cs="Times New Roman"/>
                <w:sz w:val="24"/>
              </w:rPr>
              <w:t>氨氮、石油类、</w:t>
            </w:r>
            <w:r w:rsidRPr="00875E77">
              <w:rPr>
                <w:rFonts w:ascii="Times New Roman" w:hAnsi="Times New Roman" w:cs="Times New Roman"/>
                <w:sz w:val="24"/>
              </w:rPr>
              <w:t>重金属铅</w:t>
            </w:r>
            <w:r>
              <w:rPr>
                <w:rFonts w:ascii="Times New Roman" w:eastAsia="宋体" w:hAnsi="Times New Roman" w:cs="Times New Roman"/>
                <w:sz w:val="24"/>
              </w:rPr>
              <w:t>、</w:t>
            </w:r>
            <w:r>
              <w:rPr>
                <w:rFonts w:ascii="Times New Roman" w:eastAsia="宋体" w:hAnsi="Times New Roman" w:cs="Times New Roman"/>
                <w:sz w:val="24"/>
              </w:rPr>
              <w:t>pH</w:t>
            </w:r>
            <w:r>
              <w:rPr>
                <w:rFonts w:ascii="Times New Roman" w:eastAsia="宋体" w:hAnsi="Times New Roman" w:cs="Times New Roman"/>
                <w:sz w:val="24"/>
              </w:rPr>
              <w:t>、</w:t>
            </w:r>
            <w:r w:rsidRPr="00875E77">
              <w:rPr>
                <w:rFonts w:ascii="Times New Roman" w:hAnsi="Times New Roman" w:cs="Times New Roman"/>
                <w:sz w:val="24"/>
              </w:rPr>
              <w:t>重金属锌</w:t>
            </w:r>
            <w:r>
              <w:rPr>
                <w:rFonts w:ascii="Times New Roman" w:eastAsia="宋体" w:hAnsi="Times New Roman" w:cs="Times New Roman"/>
                <w:sz w:val="24"/>
              </w:rPr>
              <w:t>、高锰酸盐指数、</w:t>
            </w:r>
            <w:r>
              <w:rPr>
                <w:rFonts w:ascii="Times New Roman" w:hAnsi="Times New Roman" w:cs="Times New Roman"/>
                <w:sz w:val="24"/>
              </w:rPr>
              <w:t>总大肠菌群</w:t>
            </w:r>
          </w:p>
        </w:tc>
        <w:tc>
          <w:tcPr>
            <w:tcW w:w="2192" w:type="pct"/>
          </w:tcPr>
          <w:p w:rsidR="005C1B0D" w:rsidRPr="0064120B" w:rsidRDefault="005C1B0D" w:rsidP="00B8095C">
            <w:pPr>
              <w:pStyle w:val="Default"/>
              <w:tabs>
                <w:tab w:val="center" w:pos="4154"/>
                <w:tab w:val="right" w:pos="8306"/>
              </w:tabs>
              <w:spacing w:beforeLines="50" w:after="120"/>
              <w:rPr>
                <w:rFonts w:ascii="Times New Roman" w:eastAsiaTheme="minorEastAsia" w:hAnsi="Times New Roman" w:cs="Times New Roman"/>
                <w:color w:val="auto"/>
              </w:rPr>
            </w:pPr>
            <w:r w:rsidRPr="0064120B">
              <w:rPr>
                <w:rFonts w:ascii="Times New Roman" w:eastAsiaTheme="minorEastAsia" w:hAnsi="Times New Roman" w:cs="Times New Roman"/>
                <w:color w:val="auto"/>
              </w:rPr>
              <w:t>地表径流：</w:t>
            </w:r>
            <w:r w:rsidRPr="0064120B">
              <w:rPr>
                <w:rFonts w:ascii="Times New Roman" w:eastAsiaTheme="minorEastAsia" w:hAnsi="Times New Roman" w:cs="Times New Roman"/>
                <w:color w:val="auto"/>
              </w:rPr>
              <w:t>1</w:t>
            </w:r>
            <w:r w:rsidRPr="0064120B">
              <w:rPr>
                <w:rFonts w:ascii="Times New Roman" w:eastAsiaTheme="minorEastAsia" w:hAnsi="Times New Roman" w:cs="Times New Roman"/>
                <w:color w:val="auto"/>
              </w:rPr>
              <w:t>次</w:t>
            </w:r>
            <w:r w:rsidRPr="0064120B">
              <w:rPr>
                <w:rFonts w:ascii="Times New Roman" w:eastAsiaTheme="minorEastAsia" w:hAnsi="Times New Roman" w:cs="Times New Roman"/>
                <w:color w:val="auto"/>
              </w:rPr>
              <w:t>/</w:t>
            </w:r>
            <w:r w:rsidRPr="0064120B">
              <w:rPr>
                <w:rFonts w:ascii="Times New Roman" w:eastAsiaTheme="minorEastAsia" w:hAnsi="Times New Roman" w:cs="Times New Roman"/>
                <w:color w:val="auto"/>
              </w:rPr>
              <w:t>季度，下雨时采集水样分析</w:t>
            </w:r>
          </w:p>
        </w:tc>
      </w:tr>
      <w:tr w:rsidR="005C1B0D" w:rsidTr="00904905">
        <w:trPr>
          <w:trHeight w:val="693"/>
        </w:trPr>
        <w:tc>
          <w:tcPr>
            <w:tcW w:w="787" w:type="pct"/>
            <w:vMerge/>
            <w:vAlign w:val="center"/>
          </w:tcPr>
          <w:p w:rsidR="005C1B0D" w:rsidRDefault="005C1B0D" w:rsidP="00904905">
            <w:pPr>
              <w:spacing w:before="120" w:after="120"/>
              <w:jc w:val="center"/>
              <w:rPr>
                <w:rFonts w:ascii="Times New Roman" w:hAnsi="Times New Roman" w:cs="Times New Roman"/>
                <w:bCs/>
                <w:sz w:val="24"/>
              </w:rPr>
            </w:pPr>
          </w:p>
        </w:tc>
        <w:tc>
          <w:tcPr>
            <w:tcW w:w="2021" w:type="pct"/>
          </w:tcPr>
          <w:p w:rsidR="005C1B0D" w:rsidRDefault="005C1B0D" w:rsidP="00904905">
            <w:pPr>
              <w:widowControl/>
              <w:spacing w:before="120" w:after="120"/>
              <w:jc w:val="left"/>
              <w:rPr>
                <w:rFonts w:ascii="Times New Roman" w:eastAsia="宋体" w:hAnsi="Times New Roman" w:cs="Times New Roman"/>
                <w:sz w:val="24"/>
              </w:rPr>
            </w:pPr>
            <w:r>
              <w:rPr>
                <w:rFonts w:ascii="Times New Roman" w:hAnsi="Times New Roman" w:cs="Times New Roman"/>
                <w:sz w:val="24"/>
              </w:rPr>
              <w:t xml:space="preserve">SS </w:t>
            </w:r>
            <w:r>
              <w:rPr>
                <w:rFonts w:ascii="Times New Roman" w:hAnsi="Times New Roman" w:cs="Times New Roman"/>
                <w:sz w:val="24"/>
              </w:rPr>
              <w:t>、动植物油、</w:t>
            </w:r>
            <w:r>
              <w:rPr>
                <w:rFonts w:ascii="Times New Roman" w:hAnsi="Times New Roman" w:cs="Times New Roman"/>
                <w:sz w:val="24"/>
              </w:rPr>
              <w:t xml:space="preserve">COD </w:t>
            </w:r>
            <w:r>
              <w:rPr>
                <w:rFonts w:ascii="Times New Roman" w:hAnsi="Times New Roman" w:cs="Times New Roman"/>
                <w:sz w:val="24"/>
              </w:rPr>
              <w:t>、总氮、</w:t>
            </w:r>
            <w:r>
              <w:rPr>
                <w:rFonts w:ascii="Times New Roman" w:hAnsi="Times New Roman" w:cs="Times New Roman"/>
                <w:sz w:val="24"/>
              </w:rPr>
              <w:t>BOD</w:t>
            </w:r>
            <w:r>
              <w:rPr>
                <w:rFonts w:ascii="Times New Roman" w:hAnsi="Times New Roman" w:cs="Times New Roman"/>
                <w:sz w:val="24"/>
                <w:vertAlign w:val="subscript"/>
              </w:rPr>
              <w:t xml:space="preserve">5 </w:t>
            </w:r>
            <w:r>
              <w:rPr>
                <w:rFonts w:ascii="Times New Roman" w:hAnsi="Times New Roman" w:cs="Times New Roman"/>
                <w:sz w:val="24"/>
              </w:rPr>
              <w:t>、</w:t>
            </w:r>
            <w:r>
              <w:rPr>
                <w:rFonts w:ascii="Times New Roman" w:eastAsia="宋体" w:hAnsi="Times New Roman" w:cs="Times New Roman"/>
                <w:sz w:val="24"/>
              </w:rPr>
              <w:t>总磷</w:t>
            </w:r>
            <w:r>
              <w:rPr>
                <w:rFonts w:ascii="Times New Roman" w:hAnsi="Times New Roman" w:cs="Times New Roman"/>
                <w:sz w:val="24"/>
              </w:rPr>
              <w:t>、</w:t>
            </w:r>
            <w:r>
              <w:rPr>
                <w:rFonts w:ascii="Times New Roman" w:eastAsia="宋体" w:hAnsi="Times New Roman" w:cs="Times New Roman"/>
                <w:sz w:val="24"/>
              </w:rPr>
              <w:t>氨氮、石油类、</w:t>
            </w:r>
            <w:r w:rsidRPr="00875E77">
              <w:rPr>
                <w:rFonts w:ascii="Times New Roman" w:hAnsi="Times New Roman" w:cs="Times New Roman"/>
                <w:sz w:val="24"/>
              </w:rPr>
              <w:t>重金属铅</w:t>
            </w:r>
            <w:r>
              <w:rPr>
                <w:rFonts w:ascii="Times New Roman" w:eastAsia="宋体" w:hAnsi="Times New Roman" w:cs="Times New Roman"/>
                <w:sz w:val="24"/>
              </w:rPr>
              <w:t>、</w:t>
            </w:r>
            <w:r>
              <w:rPr>
                <w:rFonts w:ascii="Times New Roman" w:eastAsia="宋体" w:hAnsi="Times New Roman" w:cs="Times New Roman"/>
                <w:sz w:val="24"/>
              </w:rPr>
              <w:t>pH</w:t>
            </w:r>
            <w:r>
              <w:rPr>
                <w:rFonts w:ascii="Times New Roman" w:eastAsia="宋体" w:hAnsi="Times New Roman" w:cs="Times New Roman"/>
                <w:sz w:val="24"/>
              </w:rPr>
              <w:t>、</w:t>
            </w:r>
            <w:r w:rsidRPr="00875E77">
              <w:rPr>
                <w:rFonts w:ascii="Times New Roman" w:hAnsi="Times New Roman" w:cs="Times New Roman"/>
                <w:sz w:val="24"/>
              </w:rPr>
              <w:t>重金属锌</w:t>
            </w:r>
            <w:r>
              <w:rPr>
                <w:rFonts w:ascii="Times New Roman" w:eastAsia="宋体" w:hAnsi="Times New Roman" w:cs="Times New Roman"/>
                <w:sz w:val="24"/>
              </w:rPr>
              <w:t>、高锰酸盐指数、</w:t>
            </w:r>
            <w:r>
              <w:rPr>
                <w:rFonts w:ascii="Times New Roman" w:hAnsi="Times New Roman" w:cs="Times New Roman"/>
                <w:sz w:val="24"/>
              </w:rPr>
              <w:t>总大肠菌群</w:t>
            </w:r>
          </w:p>
        </w:tc>
        <w:tc>
          <w:tcPr>
            <w:tcW w:w="2192" w:type="pct"/>
          </w:tcPr>
          <w:p w:rsidR="005C1B0D" w:rsidRPr="0064120B" w:rsidRDefault="005C1B0D" w:rsidP="00B8095C">
            <w:pPr>
              <w:pStyle w:val="Default"/>
              <w:tabs>
                <w:tab w:val="center" w:pos="4154"/>
                <w:tab w:val="right" w:pos="8306"/>
              </w:tabs>
              <w:spacing w:beforeLines="50" w:after="120"/>
              <w:jc w:val="center"/>
              <w:rPr>
                <w:rFonts w:ascii="Times New Roman" w:eastAsiaTheme="minorEastAsia" w:hAnsi="Times New Roman" w:cs="Times New Roman"/>
                <w:color w:val="auto"/>
              </w:rPr>
            </w:pPr>
            <w:r w:rsidRPr="0064120B">
              <w:rPr>
                <w:rFonts w:ascii="Times New Roman" w:eastAsiaTheme="minorEastAsia" w:hAnsi="Times New Roman" w:cs="Times New Roman"/>
                <w:color w:val="auto"/>
              </w:rPr>
              <w:t>重要水体：</w:t>
            </w:r>
            <w:r w:rsidRPr="0064120B">
              <w:rPr>
                <w:rFonts w:ascii="Times New Roman" w:eastAsiaTheme="minorEastAsia" w:hAnsi="Times New Roman" w:cs="Times New Roman"/>
                <w:color w:val="auto"/>
              </w:rPr>
              <w:t>1</w:t>
            </w:r>
            <w:r w:rsidRPr="0064120B">
              <w:rPr>
                <w:rFonts w:ascii="Times New Roman" w:eastAsiaTheme="minorEastAsia" w:hAnsi="Times New Roman" w:cs="Times New Roman"/>
                <w:color w:val="auto"/>
              </w:rPr>
              <w:t>次</w:t>
            </w:r>
            <w:r w:rsidRPr="0064120B">
              <w:rPr>
                <w:rFonts w:ascii="Times New Roman" w:eastAsiaTheme="minorEastAsia" w:hAnsi="Times New Roman" w:cs="Times New Roman"/>
                <w:color w:val="auto"/>
              </w:rPr>
              <w:t>/</w:t>
            </w:r>
            <w:r w:rsidRPr="0064120B">
              <w:rPr>
                <w:rFonts w:ascii="Times New Roman" w:eastAsiaTheme="minorEastAsia" w:hAnsi="Times New Roman" w:cs="Times New Roman"/>
                <w:color w:val="auto"/>
              </w:rPr>
              <w:t>季度，分上下游采集水样分析</w:t>
            </w:r>
          </w:p>
        </w:tc>
      </w:tr>
      <w:tr w:rsidR="005C1B0D" w:rsidTr="00904905">
        <w:trPr>
          <w:trHeight w:val="495"/>
        </w:trPr>
        <w:tc>
          <w:tcPr>
            <w:tcW w:w="787" w:type="pct"/>
            <w:vAlign w:val="center"/>
          </w:tcPr>
          <w:p w:rsidR="005C1B0D" w:rsidRDefault="005C1B0D" w:rsidP="00904905">
            <w:pPr>
              <w:widowControl/>
              <w:spacing w:before="120" w:after="120"/>
              <w:jc w:val="center"/>
              <w:rPr>
                <w:rFonts w:ascii="Times New Roman" w:hAnsi="Times New Roman" w:cs="Times New Roman"/>
                <w:bCs/>
                <w:sz w:val="24"/>
              </w:rPr>
            </w:pPr>
            <w:r>
              <w:rPr>
                <w:rFonts w:ascii="Times New Roman" w:hAnsi="Times New Roman" w:cs="Times New Roman"/>
                <w:bCs/>
                <w:sz w:val="24"/>
              </w:rPr>
              <w:t>生态环境</w:t>
            </w:r>
          </w:p>
        </w:tc>
        <w:tc>
          <w:tcPr>
            <w:tcW w:w="2021" w:type="pct"/>
          </w:tcPr>
          <w:p w:rsidR="005C1B0D" w:rsidRDefault="005C1B0D" w:rsidP="00B8095C">
            <w:pPr>
              <w:widowControl/>
              <w:spacing w:beforeLines="50" w:after="120"/>
              <w:jc w:val="center"/>
              <w:rPr>
                <w:rFonts w:ascii="Times New Roman" w:hAnsi="Times New Roman" w:cs="Times New Roman"/>
                <w:bCs/>
                <w:sz w:val="24"/>
              </w:rPr>
            </w:pPr>
            <w:r>
              <w:rPr>
                <w:rFonts w:ascii="Times New Roman" w:hAnsi="Times New Roman" w:cs="Times New Roman"/>
                <w:bCs/>
                <w:sz w:val="24"/>
              </w:rPr>
              <w:t>适时绿化率、取土场坡度</w:t>
            </w:r>
          </w:p>
        </w:tc>
        <w:tc>
          <w:tcPr>
            <w:tcW w:w="2192" w:type="pct"/>
          </w:tcPr>
          <w:p w:rsidR="005C1B0D" w:rsidRPr="0064120B" w:rsidRDefault="005C1B0D" w:rsidP="00B8095C">
            <w:pPr>
              <w:pStyle w:val="Default"/>
              <w:tabs>
                <w:tab w:val="center" w:pos="4154"/>
                <w:tab w:val="right" w:pos="8306"/>
              </w:tabs>
              <w:spacing w:beforeLines="50" w:after="120"/>
              <w:jc w:val="center"/>
              <w:rPr>
                <w:rFonts w:ascii="Times New Roman" w:eastAsiaTheme="minorEastAsia" w:hAnsi="Times New Roman" w:cs="Times New Roman"/>
                <w:color w:val="auto"/>
              </w:rPr>
            </w:pPr>
            <w:r w:rsidRPr="0064120B">
              <w:rPr>
                <w:rFonts w:ascii="Times New Roman" w:eastAsiaTheme="minorEastAsia" w:hAnsi="Times New Roman" w:cs="Times New Roman"/>
                <w:color w:val="auto"/>
              </w:rPr>
              <w:t>半年</w:t>
            </w:r>
            <w:r w:rsidRPr="0064120B">
              <w:rPr>
                <w:rFonts w:ascii="Times New Roman" w:eastAsiaTheme="minorEastAsia" w:hAnsi="Times New Roman" w:cs="Times New Roman"/>
                <w:color w:val="auto"/>
              </w:rPr>
              <w:t>1</w:t>
            </w:r>
            <w:r w:rsidRPr="0064120B">
              <w:rPr>
                <w:rFonts w:ascii="Times New Roman" w:eastAsiaTheme="minorEastAsia" w:hAnsi="Times New Roman" w:cs="Times New Roman"/>
                <w:color w:val="auto"/>
              </w:rPr>
              <w:t>次</w:t>
            </w:r>
          </w:p>
        </w:tc>
      </w:tr>
    </w:tbl>
    <w:p w:rsidR="002A00A6" w:rsidRDefault="002A00A6" w:rsidP="002A00A6">
      <w:pPr>
        <w:spacing w:line="360" w:lineRule="auto"/>
        <w:ind w:firstLineChars="200" w:firstLine="562"/>
        <w:rPr>
          <w:rFonts w:hAnsi="宋体"/>
          <w:b/>
          <w:sz w:val="28"/>
          <w:szCs w:val="28"/>
        </w:rPr>
      </w:pPr>
      <w:r>
        <w:rPr>
          <w:rFonts w:hAnsi="宋体" w:hint="eastAsia"/>
          <w:b/>
          <w:sz w:val="28"/>
          <w:szCs w:val="28"/>
        </w:rPr>
        <w:t>监测方法：</w:t>
      </w:r>
    </w:p>
    <w:p w:rsidR="002A00A6" w:rsidRDefault="002A00A6" w:rsidP="002A00A6">
      <w:pPr>
        <w:pStyle w:val="CM130"/>
        <w:spacing w:line="360" w:lineRule="auto"/>
        <w:ind w:firstLineChars="200" w:firstLine="560"/>
        <w:jc w:val="both"/>
        <w:rPr>
          <w:rFonts w:ascii="Times New Roman" w:hAnsi="Times New Roman" w:cs="Times New Roman" w:hint="default"/>
        </w:rPr>
      </w:pPr>
      <w:r>
        <w:rPr>
          <w:rFonts w:ascii="Times New Roman" w:eastAsia="宋体" w:hAnsi="Times New Roman" w:cs="Times New Roman" w:hint="default"/>
          <w:sz w:val="28"/>
        </w:rPr>
        <w:t>参考国家标准或行业标准，</w:t>
      </w:r>
      <w:r>
        <w:rPr>
          <w:rFonts w:ascii="Times New Roman" w:eastAsia="宋体" w:hAnsi="Times New Roman" w:cs="Times New Roman"/>
          <w:sz w:val="28"/>
        </w:rPr>
        <w:t>该标准</w:t>
      </w:r>
      <w:r>
        <w:rPr>
          <w:rFonts w:ascii="Times New Roman" w:eastAsia="宋体" w:hAnsi="Times New Roman" w:cs="Times New Roman" w:hint="default"/>
          <w:sz w:val="28"/>
        </w:rPr>
        <w:t>研究采用以下分析方法对高速公路施工期大气、水、声及振动进行分析，详见表</w:t>
      </w:r>
      <w:r w:rsidR="005F1687">
        <w:rPr>
          <w:rFonts w:ascii="Times New Roman" w:eastAsiaTheme="minorEastAsia" w:hAnsi="Times New Roman" w:cs="Times New Roman"/>
          <w:sz w:val="28"/>
        </w:rPr>
        <w:t>2</w:t>
      </w:r>
      <w:r>
        <w:rPr>
          <w:rFonts w:ascii="Times New Roman" w:eastAsia="宋体" w:hAnsi="Times New Roman" w:cs="Times New Roman" w:hint="default"/>
          <w:sz w:val="28"/>
        </w:rPr>
        <w:t>。由于生态监测目前主要的监测方法标准是针对大环境尺度的监测，比如生物多样性，丰富度指数等等，但是高速公路路线的现状条件，难以以生物多样性等指标进行监测与评价，所以单独列出叙述。</w:t>
      </w:r>
    </w:p>
    <w:p w:rsidR="002A00A6" w:rsidRDefault="002A00A6" w:rsidP="002A00A6">
      <w:pPr>
        <w:pStyle w:val="CM121"/>
        <w:spacing w:after="105" w:line="360" w:lineRule="auto"/>
        <w:ind w:left="2755"/>
        <w:jc w:val="both"/>
        <w:rPr>
          <w:rFonts w:ascii="Times New Roman" w:eastAsia="宋体" w:hAnsi="Times New Roman" w:cs="Times New Roman" w:hint="default"/>
          <w:b/>
          <w:bCs/>
          <w:sz w:val="28"/>
          <w:szCs w:val="28"/>
        </w:rPr>
      </w:pPr>
      <w:r w:rsidRPr="00CD6CF0">
        <w:rPr>
          <w:rFonts w:ascii="Times New Roman" w:eastAsia="宋体" w:hAnsi="Times New Roman" w:cs="Times New Roman" w:hint="default"/>
          <w:b/>
          <w:bCs/>
          <w:sz w:val="28"/>
          <w:szCs w:val="28"/>
        </w:rPr>
        <w:t>表</w:t>
      </w:r>
      <w:r w:rsidRPr="00CD6CF0">
        <w:rPr>
          <w:rFonts w:ascii="Times New Roman" w:eastAsiaTheme="minorEastAsia" w:hAnsi="Times New Roman" w:cs="Times New Roman"/>
          <w:b/>
          <w:bCs/>
          <w:sz w:val="28"/>
          <w:szCs w:val="28"/>
        </w:rPr>
        <w:t xml:space="preserve">2 </w:t>
      </w:r>
      <w:r w:rsidRPr="00CD6CF0">
        <w:rPr>
          <w:rFonts w:ascii="Times New Roman" w:eastAsia="宋体" w:hAnsi="Times New Roman" w:cs="Times New Roman" w:hint="default"/>
          <w:b/>
          <w:bCs/>
          <w:sz w:val="28"/>
          <w:szCs w:val="28"/>
        </w:rPr>
        <w:t>采用的监测方法</w:t>
      </w:r>
    </w:p>
    <w:tbl>
      <w:tblPr>
        <w:tblStyle w:val="af2"/>
        <w:tblW w:w="8410" w:type="dxa"/>
        <w:tblLayout w:type="fixed"/>
        <w:tblLook w:val="04A0"/>
      </w:tblPr>
      <w:tblGrid>
        <w:gridCol w:w="810"/>
        <w:gridCol w:w="1708"/>
        <w:gridCol w:w="3597"/>
        <w:gridCol w:w="2295"/>
      </w:tblGrid>
      <w:tr w:rsidR="005F1687" w:rsidTr="00904905">
        <w:tc>
          <w:tcPr>
            <w:tcW w:w="810" w:type="dxa"/>
          </w:tcPr>
          <w:p w:rsidR="005F1687" w:rsidRDefault="005F1687" w:rsidP="00904905">
            <w:pPr>
              <w:spacing w:line="360" w:lineRule="auto"/>
              <w:jc w:val="center"/>
              <w:rPr>
                <w:sz w:val="24"/>
              </w:rPr>
            </w:pPr>
            <w:r>
              <w:rPr>
                <w:sz w:val="24"/>
              </w:rPr>
              <w:t>序号</w:t>
            </w:r>
          </w:p>
        </w:tc>
        <w:tc>
          <w:tcPr>
            <w:tcW w:w="1708" w:type="dxa"/>
          </w:tcPr>
          <w:p w:rsidR="005F1687" w:rsidRDefault="005F1687" w:rsidP="00904905">
            <w:pPr>
              <w:spacing w:line="360" w:lineRule="auto"/>
              <w:jc w:val="center"/>
              <w:rPr>
                <w:sz w:val="24"/>
              </w:rPr>
            </w:pPr>
            <w:r>
              <w:rPr>
                <w:sz w:val="24"/>
              </w:rPr>
              <w:t>监测因子</w:t>
            </w:r>
          </w:p>
        </w:tc>
        <w:tc>
          <w:tcPr>
            <w:tcW w:w="3597" w:type="dxa"/>
          </w:tcPr>
          <w:p w:rsidR="005F1687" w:rsidRDefault="005F1687" w:rsidP="00904905">
            <w:pPr>
              <w:spacing w:line="360" w:lineRule="auto"/>
              <w:jc w:val="center"/>
              <w:rPr>
                <w:sz w:val="24"/>
              </w:rPr>
            </w:pPr>
            <w:r>
              <w:rPr>
                <w:sz w:val="24"/>
              </w:rPr>
              <w:t>监测方法</w:t>
            </w:r>
          </w:p>
        </w:tc>
        <w:tc>
          <w:tcPr>
            <w:tcW w:w="2295" w:type="dxa"/>
          </w:tcPr>
          <w:p w:rsidR="005F1687" w:rsidRDefault="005F1687" w:rsidP="00904905">
            <w:pPr>
              <w:spacing w:line="360" w:lineRule="auto"/>
              <w:jc w:val="center"/>
              <w:rPr>
                <w:sz w:val="24"/>
              </w:rPr>
            </w:pPr>
            <w:r>
              <w:rPr>
                <w:sz w:val="24"/>
              </w:rPr>
              <w:t>标准规范</w:t>
            </w:r>
          </w:p>
        </w:tc>
      </w:tr>
      <w:tr w:rsidR="005F1687" w:rsidTr="00904905">
        <w:tc>
          <w:tcPr>
            <w:tcW w:w="810" w:type="dxa"/>
          </w:tcPr>
          <w:p w:rsidR="005F1687" w:rsidRDefault="005F1687" w:rsidP="00904905">
            <w:pPr>
              <w:spacing w:line="360" w:lineRule="auto"/>
              <w:jc w:val="center"/>
              <w:rPr>
                <w:sz w:val="24"/>
              </w:rPr>
            </w:pPr>
            <w:r>
              <w:rPr>
                <w:sz w:val="24"/>
              </w:rPr>
              <w:t>1</w:t>
            </w:r>
          </w:p>
        </w:tc>
        <w:tc>
          <w:tcPr>
            <w:tcW w:w="1708" w:type="dxa"/>
          </w:tcPr>
          <w:p w:rsidR="005F1687" w:rsidRDefault="005F1687" w:rsidP="00904905">
            <w:pPr>
              <w:spacing w:line="360" w:lineRule="auto"/>
              <w:jc w:val="center"/>
              <w:rPr>
                <w:sz w:val="24"/>
              </w:rPr>
            </w:pPr>
            <w:r>
              <w:rPr>
                <w:sz w:val="24"/>
              </w:rPr>
              <w:t>噪声</w:t>
            </w:r>
          </w:p>
        </w:tc>
        <w:tc>
          <w:tcPr>
            <w:tcW w:w="3597" w:type="dxa"/>
          </w:tcPr>
          <w:p w:rsidR="005F1687" w:rsidRDefault="005F1687" w:rsidP="00904905">
            <w:pPr>
              <w:spacing w:line="360" w:lineRule="auto"/>
              <w:jc w:val="center"/>
              <w:rPr>
                <w:sz w:val="24"/>
              </w:rPr>
            </w:pPr>
            <w:r>
              <w:rPr>
                <w:sz w:val="24"/>
              </w:rPr>
              <w:t>声环境质量标准</w:t>
            </w:r>
          </w:p>
        </w:tc>
        <w:tc>
          <w:tcPr>
            <w:tcW w:w="2295" w:type="dxa"/>
          </w:tcPr>
          <w:p w:rsidR="005F1687" w:rsidRDefault="005F1687" w:rsidP="00904905">
            <w:pPr>
              <w:spacing w:line="360" w:lineRule="auto"/>
              <w:jc w:val="center"/>
              <w:rPr>
                <w:sz w:val="24"/>
              </w:rPr>
            </w:pPr>
            <w:r>
              <w:rPr>
                <w:sz w:val="24"/>
              </w:rPr>
              <w:t>GB3096-2008</w:t>
            </w:r>
          </w:p>
        </w:tc>
      </w:tr>
      <w:tr w:rsidR="005F1687" w:rsidTr="00904905">
        <w:tc>
          <w:tcPr>
            <w:tcW w:w="810" w:type="dxa"/>
          </w:tcPr>
          <w:p w:rsidR="005F1687" w:rsidRDefault="005F1687" w:rsidP="00904905">
            <w:pPr>
              <w:spacing w:line="360" w:lineRule="auto"/>
              <w:jc w:val="center"/>
              <w:rPr>
                <w:sz w:val="24"/>
              </w:rPr>
            </w:pPr>
            <w:r>
              <w:rPr>
                <w:sz w:val="24"/>
              </w:rPr>
              <w:t>2</w:t>
            </w:r>
          </w:p>
        </w:tc>
        <w:tc>
          <w:tcPr>
            <w:tcW w:w="1708" w:type="dxa"/>
          </w:tcPr>
          <w:p w:rsidR="005F1687" w:rsidRDefault="005F1687" w:rsidP="00904905">
            <w:pPr>
              <w:spacing w:line="360" w:lineRule="auto"/>
              <w:jc w:val="center"/>
              <w:rPr>
                <w:sz w:val="24"/>
              </w:rPr>
            </w:pPr>
            <w:r>
              <w:rPr>
                <w:sz w:val="24"/>
              </w:rPr>
              <w:t>PM</w:t>
            </w:r>
            <w:r w:rsidRPr="00ED6EBF">
              <w:rPr>
                <w:sz w:val="24"/>
                <w:vertAlign w:val="subscript"/>
              </w:rPr>
              <w:t>10</w:t>
            </w:r>
          </w:p>
        </w:tc>
        <w:tc>
          <w:tcPr>
            <w:tcW w:w="3597" w:type="dxa"/>
          </w:tcPr>
          <w:p w:rsidR="005F1687" w:rsidRDefault="005F1687" w:rsidP="00904905">
            <w:pPr>
              <w:spacing w:line="360" w:lineRule="auto"/>
              <w:jc w:val="center"/>
              <w:rPr>
                <w:sz w:val="24"/>
              </w:rPr>
            </w:pPr>
            <w:r>
              <w:rPr>
                <w:sz w:val="24"/>
              </w:rPr>
              <w:t>重量法</w:t>
            </w:r>
          </w:p>
        </w:tc>
        <w:tc>
          <w:tcPr>
            <w:tcW w:w="2295" w:type="dxa"/>
          </w:tcPr>
          <w:p w:rsidR="005F1687" w:rsidRDefault="005F1687" w:rsidP="00904905">
            <w:pPr>
              <w:spacing w:line="360" w:lineRule="auto"/>
              <w:jc w:val="center"/>
              <w:rPr>
                <w:sz w:val="24"/>
              </w:rPr>
            </w:pPr>
            <w:r>
              <w:rPr>
                <w:sz w:val="24"/>
              </w:rPr>
              <w:t>HJ618-2011</w:t>
            </w:r>
          </w:p>
        </w:tc>
      </w:tr>
      <w:tr w:rsidR="005F1687" w:rsidTr="00904905">
        <w:trPr>
          <w:trHeight w:val="375"/>
        </w:trPr>
        <w:tc>
          <w:tcPr>
            <w:tcW w:w="810" w:type="dxa"/>
          </w:tcPr>
          <w:p w:rsidR="005F1687" w:rsidRDefault="005F1687" w:rsidP="00904905">
            <w:pPr>
              <w:spacing w:line="360" w:lineRule="auto"/>
              <w:jc w:val="center"/>
              <w:rPr>
                <w:sz w:val="24"/>
              </w:rPr>
            </w:pPr>
            <w:r>
              <w:rPr>
                <w:sz w:val="24"/>
              </w:rPr>
              <w:t>3</w:t>
            </w:r>
          </w:p>
        </w:tc>
        <w:tc>
          <w:tcPr>
            <w:tcW w:w="1708" w:type="dxa"/>
          </w:tcPr>
          <w:p w:rsidR="005F1687" w:rsidRDefault="005F1687" w:rsidP="00904905">
            <w:pPr>
              <w:spacing w:line="360" w:lineRule="auto"/>
              <w:jc w:val="center"/>
              <w:rPr>
                <w:sz w:val="24"/>
              </w:rPr>
            </w:pPr>
            <w:r>
              <w:rPr>
                <w:sz w:val="24"/>
              </w:rPr>
              <w:t>CO</w:t>
            </w:r>
          </w:p>
        </w:tc>
        <w:tc>
          <w:tcPr>
            <w:tcW w:w="3597" w:type="dxa"/>
          </w:tcPr>
          <w:p w:rsidR="005F1687" w:rsidRDefault="005F1687" w:rsidP="00904905">
            <w:pPr>
              <w:spacing w:line="360" w:lineRule="auto"/>
              <w:jc w:val="center"/>
              <w:rPr>
                <w:sz w:val="24"/>
              </w:rPr>
            </w:pPr>
            <w:r w:rsidRPr="00A550FD">
              <w:rPr>
                <w:sz w:val="24"/>
              </w:rPr>
              <w:t>非分散红外法</w:t>
            </w:r>
          </w:p>
        </w:tc>
        <w:tc>
          <w:tcPr>
            <w:tcW w:w="2295" w:type="dxa"/>
          </w:tcPr>
          <w:p w:rsidR="005F1687" w:rsidRDefault="005F1687" w:rsidP="00904905">
            <w:pPr>
              <w:spacing w:line="360" w:lineRule="auto"/>
              <w:jc w:val="center"/>
              <w:rPr>
                <w:sz w:val="24"/>
              </w:rPr>
            </w:pPr>
            <w:r w:rsidRPr="00A550FD">
              <w:rPr>
                <w:sz w:val="24"/>
              </w:rPr>
              <w:t>GB</w:t>
            </w:r>
            <w:r>
              <w:rPr>
                <w:sz w:val="24"/>
              </w:rPr>
              <w:t>-</w:t>
            </w:r>
            <w:r w:rsidRPr="00A550FD">
              <w:rPr>
                <w:sz w:val="24"/>
              </w:rPr>
              <w:t>9801-88</w:t>
            </w:r>
          </w:p>
        </w:tc>
      </w:tr>
      <w:tr w:rsidR="005F1687" w:rsidTr="00904905">
        <w:tc>
          <w:tcPr>
            <w:tcW w:w="810" w:type="dxa"/>
          </w:tcPr>
          <w:p w:rsidR="005F1687" w:rsidRDefault="005F1687" w:rsidP="00904905">
            <w:pPr>
              <w:spacing w:line="360" w:lineRule="auto"/>
              <w:jc w:val="center"/>
              <w:rPr>
                <w:sz w:val="24"/>
              </w:rPr>
            </w:pPr>
            <w:r>
              <w:rPr>
                <w:sz w:val="24"/>
              </w:rPr>
              <w:t>4</w:t>
            </w:r>
          </w:p>
        </w:tc>
        <w:tc>
          <w:tcPr>
            <w:tcW w:w="1708" w:type="dxa"/>
          </w:tcPr>
          <w:p w:rsidR="005F1687" w:rsidRDefault="005F1687" w:rsidP="00904905">
            <w:pPr>
              <w:spacing w:line="360" w:lineRule="auto"/>
              <w:jc w:val="center"/>
              <w:rPr>
                <w:sz w:val="24"/>
              </w:rPr>
            </w:pPr>
            <w:r>
              <w:rPr>
                <w:sz w:val="24"/>
              </w:rPr>
              <w:t>NO</w:t>
            </w:r>
            <w:r>
              <w:rPr>
                <w:sz w:val="24"/>
                <w:vertAlign w:val="subscript"/>
              </w:rPr>
              <w:t>X</w:t>
            </w:r>
          </w:p>
        </w:tc>
        <w:tc>
          <w:tcPr>
            <w:tcW w:w="3597" w:type="dxa"/>
          </w:tcPr>
          <w:p w:rsidR="005F1687" w:rsidRDefault="005F1687" w:rsidP="00904905">
            <w:pPr>
              <w:spacing w:line="360" w:lineRule="auto"/>
              <w:jc w:val="center"/>
              <w:rPr>
                <w:sz w:val="24"/>
              </w:rPr>
            </w:pPr>
            <w:proofErr w:type="gramStart"/>
            <w:r>
              <w:rPr>
                <w:sz w:val="24"/>
              </w:rPr>
              <w:t>盐酸奈乙二</w:t>
            </w:r>
            <w:proofErr w:type="gramEnd"/>
            <w:r>
              <w:rPr>
                <w:sz w:val="24"/>
              </w:rPr>
              <w:t>胺分光光度法</w:t>
            </w:r>
          </w:p>
        </w:tc>
        <w:tc>
          <w:tcPr>
            <w:tcW w:w="2295" w:type="dxa"/>
          </w:tcPr>
          <w:p w:rsidR="005F1687" w:rsidRDefault="005F1687" w:rsidP="00904905">
            <w:pPr>
              <w:spacing w:line="360" w:lineRule="auto"/>
              <w:jc w:val="center"/>
              <w:rPr>
                <w:sz w:val="24"/>
              </w:rPr>
            </w:pPr>
            <w:r>
              <w:rPr>
                <w:sz w:val="24"/>
              </w:rPr>
              <w:t>HJ479-2009</w:t>
            </w:r>
          </w:p>
        </w:tc>
      </w:tr>
      <w:tr w:rsidR="005F1687" w:rsidTr="00904905">
        <w:tc>
          <w:tcPr>
            <w:tcW w:w="810" w:type="dxa"/>
          </w:tcPr>
          <w:p w:rsidR="005F1687" w:rsidRDefault="005F1687" w:rsidP="00904905">
            <w:pPr>
              <w:spacing w:line="360" w:lineRule="auto"/>
              <w:jc w:val="center"/>
              <w:rPr>
                <w:sz w:val="24"/>
              </w:rPr>
            </w:pPr>
            <w:r>
              <w:rPr>
                <w:sz w:val="24"/>
              </w:rPr>
              <w:t>5</w:t>
            </w:r>
          </w:p>
        </w:tc>
        <w:tc>
          <w:tcPr>
            <w:tcW w:w="1708" w:type="dxa"/>
          </w:tcPr>
          <w:p w:rsidR="005F1687" w:rsidRDefault="005F1687" w:rsidP="00904905">
            <w:pPr>
              <w:spacing w:line="360" w:lineRule="auto"/>
              <w:jc w:val="center"/>
              <w:rPr>
                <w:sz w:val="24"/>
              </w:rPr>
            </w:pPr>
            <w:r>
              <w:rPr>
                <w:sz w:val="24"/>
              </w:rPr>
              <w:t>pH</w:t>
            </w:r>
          </w:p>
        </w:tc>
        <w:tc>
          <w:tcPr>
            <w:tcW w:w="3597" w:type="dxa"/>
          </w:tcPr>
          <w:p w:rsidR="005F1687" w:rsidRDefault="005F1687" w:rsidP="00904905">
            <w:pPr>
              <w:spacing w:line="360" w:lineRule="auto"/>
              <w:jc w:val="center"/>
              <w:rPr>
                <w:sz w:val="24"/>
              </w:rPr>
            </w:pPr>
            <w:r>
              <w:rPr>
                <w:sz w:val="24"/>
              </w:rPr>
              <w:t>玻璃电极法</w:t>
            </w:r>
          </w:p>
        </w:tc>
        <w:tc>
          <w:tcPr>
            <w:tcW w:w="2295" w:type="dxa"/>
          </w:tcPr>
          <w:p w:rsidR="005F1687" w:rsidRDefault="005F1687" w:rsidP="00904905">
            <w:pPr>
              <w:spacing w:line="360" w:lineRule="auto"/>
              <w:jc w:val="center"/>
              <w:rPr>
                <w:sz w:val="24"/>
              </w:rPr>
            </w:pPr>
            <w:r>
              <w:rPr>
                <w:sz w:val="24"/>
              </w:rPr>
              <w:t>GB/T6920-1986</w:t>
            </w:r>
          </w:p>
        </w:tc>
      </w:tr>
      <w:tr w:rsidR="005F1687" w:rsidTr="00904905">
        <w:tc>
          <w:tcPr>
            <w:tcW w:w="810" w:type="dxa"/>
          </w:tcPr>
          <w:p w:rsidR="005F1687" w:rsidRDefault="005F1687" w:rsidP="00904905">
            <w:pPr>
              <w:spacing w:line="360" w:lineRule="auto"/>
              <w:jc w:val="center"/>
              <w:rPr>
                <w:sz w:val="24"/>
              </w:rPr>
            </w:pPr>
            <w:r>
              <w:rPr>
                <w:sz w:val="24"/>
              </w:rPr>
              <w:t>6</w:t>
            </w:r>
          </w:p>
        </w:tc>
        <w:tc>
          <w:tcPr>
            <w:tcW w:w="1708" w:type="dxa"/>
          </w:tcPr>
          <w:p w:rsidR="005F1687" w:rsidRPr="00474D3D" w:rsidRDefault="005F1687" w:rsidP="00904905">
            <w:pPr>
              <w:spacing w:line="360" w:lineRule="auto"/>
              <w:jc w:val="center"/>
              <w:rPr>
                <w:sz w:val="24"/>
              </w:rPr>
            </w:pPr>
            <w:r w:rsidRPr="00474D3D">
              <w:rPr>
                <w:sz w:val="24"/>
              </w:rPr>
              <w:t>COD</w:t>
            </w:r>
          </w:p>
        </w:tc>
        <w:tc>
          <w:tcPr>
            <w:tcW w:w="3597" w:type="dxa"/>
          </w:tcPr>
          <w:p w:rsidR="005F1687" w:rsidRPr="00474D3D" w:rsidRDefault="005F1687" w:rsidP="00904905">
            <w:pPr>
              <w:spacing w:line="360" w:lineRule="auto"/>
              <w:jc w:val="center"/>
              <w:rPr>
                <w:sz w:val="24"/>
              </w:rPr>
            </w:pPr>
            <w:r w:rsidRPr="00474D3D">
              <w:rPr>
                <w:sz w:val="24"/>
              </w:rPr>
              <w:t>重铬酸盐法</w:t>
            </w:r>
          </w:p>
        </w:tc>
        <w:tc>
          <w:tcPr>
            <w:tcW w:w="2295" w:type="dxa"/>
          </w:tcPr>
          <w:p w:rsidR="005F1687" w:rsidRPr="00474D3D" w:rsidRDefault="005F1687" w:rsidP="00904905">
            <w:pPr>
              <w:spacing w:line="360" w:lineRule="auto"/>
              <w:jc w:val="center"/>
              <w:rPr>
                <w:sz w:val="24"/>
              </w:rPr>
            </w:pPr>
            <w:r w:rsidRPr="00474D3D">
              <w:rPr>
                <w:sz w:val="24"/>
              </w:rPr>
              <w:t>HJ828-2017</w:t>
            </w:r>
          </w:p>
        </w:tc>
      </w:tr>
      <w:tr w:rsidR="005F1687" w:rsidTr="00904905">
        <w:tc>
          <w:tcPr>
            <w:tcW w:w="810" w:type="dxa"/>
          </w:tcPr>
          <w:p w:rsidR="005F1687" w:rsidRDefault="005F1687" w:rsidP="00904905">
            <w:pPr>
              <w:spacing w:line="360" w:lineRule="auto"/>
              <w:jc w:val="center"/>
              <w:rPr>
                <w:sz w:val="24"/>
              </w:rPr>
            </w:pPr>
            <w:r>
              <w:rPr>
                <w:sz w:val="24"/>
              </w:rPr>
              <w:t>7</w:t>
            </w:r>
          </w:p>
        </w:tc>
        <w:tc>
          <w:tcPr>
            <w:tcW w:w="1708" w:type="dxa"/>
          </w:tcPr>
          <w:p w:rsidR="005F1687" w:rsidRDefault="005F1687" w:rsidP="00904905">
            <w:pPr>
              <w:spacing w:line="360" w:lineRule="auto"/>
              <w:jc w:val="center"/>
              <w:rPr>
                <w:sz w:val="24"/>
              </w:rPr>
            </w:pPr>
            <w:r>
              <w:rPr>
                <w:sz w:val="24"/>
              </w:rPr>
              <w:t>BOD</w:t>
            </w:r>
            <w:r w:rsidRPr="00ED6EBF">
              <w:rPr>
                <w:sz w:val="24"/>
                <w:vertAlign w:val="subscript"/>
              </w:rPr>
              <w:t>5</w:t>
            </w:r>
          </w:p>
        </w:tc>
        <w:tc>
          <w:tcPr>
            <w:tcW w:w="3597" w:type="dxa"/>
          </w:tcPr>
          <w:p w:rsidR="005F1687" w:rsidRDefault="005F1687" w:rsidP="00904905">
            <w:pPr>
              <w:spacing w:line="360" w:lineRule="auto"/>
              <w:jc w:val="center"/>
              <w:rPr>
                <w:sz w:val="24"/>
              </w:rPr>
            </w:pPr>
            <w:r>
              <w:rPr>
                <w:sz w:val="24"/>
              </w:rPr>
              <w:t>稀释与接种法</w:t>
            </w:r>
          </w:p>
        </w:tc>
        <w:tc>
          <w:tcPr>
            <w:tcW w:w="2295" w:type="dxa"/>
          </w:tcPr>
          <w:p w:rsidR="005F1687" w:rsidRDefault="005F1687" w:rsidP="00904905">
            <w:pPr>
              <w:spacing w:line="360" w:lineRule="auto"/>
              <w:jc w:val="center"/>
              <w:rPr>
                <w:sz w:val="24"/>
              </w:rPr>
            </w:pPr>
            <w:r>
              <w:rPr>
                <w:sz w:val="24"/>
              </w:rPr>
              <w:t>HJ505-2009</w:t>
            </w:r>
          </w:p>
        </w:tc>
      </w:tr>
      <w:tr w:rsidR="005F1687" w:rsidTr="00904905">
        <w:tc>
          <w:tcPr>
            <w:tcW w:w="810" w:type="dxa"/>
          </w:tcPr>
          <w:p w:rsidR="005F1687" w:rsidRDefault="005F1687" w:rsidP="00904905">
            <w:pPr>
              <w:spacing w:line="360" w:lineRule="auto"/>
              <w:jc w:val="center"/>
              <w:rPr>
                <w:sz w:val="24"/>
              </w:rPr>
            </w:pPr>
            <w:r>
              <w:rPr>
                <w:sz w:val="24"/>
              </w:rPr>
              <w:t>8</w:t>
            </w:r>
          </w:p>
        </w:tc>
        <w:tc>
          <w:tcPr>
            <w:tcW w:w="1708" w:type="dxa"/>
          </w:tcPr>
          <w:p w:rsidR="005F1687" w:rsidRDefault="005F1687" w:rsidP="00904905">
            <w:pPr>
              <w:spacing w:line="360" w:lineRule="auto"/>
              <w:jc w:val="center"/>
              <w:rPr>
                <w:sz w:val="24"/>
              </w:rPr>
            </w:pPr>
            <w:r>
              <w:rPr>
                <w:sz w:val="24"/>
              </w:rPr>
              <w:t>SS</w:t>
            </w:r>
          </w:p>
        </w:tc>
        <w:tc>
          <w:tcPr>
            <w:tcW w:w="3597" w:type="dxa"/>
          </w:tcPr>
          <w:p w:rsidR="005F1687" w:rsidRDefault="005F1687" w:rsidP="00904905">
            <w:pPr>
              <w:spacing w:line="360" w:lineRule="auto"/>
              <w:jc w:val="center"/>
              <w:rPr>
                <w:sz w:val="24"/>
              </w:rPr>
            </w:pPr>
            <w:r>
              <w:rPr>
                <w:sz w:val="24"/>
              </w:rPr>
              <w:t>重量法</w:t>
            </w:r>
          </w:p>
        </w:tc>
        <w:tc>
          <w:tcPr>
            <w:tcW w:w="2295" w:type="dxa"/>
          </w:tcPr>
          <w:p w:rsidR="005F1687" w:rsidRDefault="005F1687" w:rsidP="00904905">
            <w:pPr>
              <w:spacing w:line="360" w:lineRule="auto"/>
              <w:jc w:val="center"/>
              <w:rPr>
                <w:sz w:val="24"/>
              </w:rPr>
            </w:pPr>
            <w:r>
              <w:rPr>
                <w:sz w:val="24"/>
              </w:rPr>
              <w:t>GB11901-1989</w:t>
            </w:r>
          </w:p>
        </w:tc>
      </w:tr>
      <w:tr w:rsidR="005F1687" w:rsidTr="00904905">
        <w:tc>
          <w:tcPr>
            <w:tcW w:w="810" w:type="dxa"/>
          </w:tcPr>
          <w:p w:rsidR="005F1687" w:rsidRDefault="005F1687" w:rsidP="00904905">
            <w:pPr>
              <w:spacing w:line="360" w:lineRule="auto"/>
              <w:jc w:val="center"/>
              <w:rPr>
                <w:sz w:val="24"/>
              </w:rPr>
            </w:pPr>
            <w:r>
              <w:rPr>
                <w:sz w:val="24"/>
              </w:rPr>
              <w:t>9</w:t>
            </w:r>
          </w:p>
        </w:tc>
        <w:tc>
          <w:tcPr>
            <w:tcW w:w="1708" w:type="dxa"/>
          </w:tcPr>
          <w:p w:rsidR="005F1687" w:rsidRDefault="005F1687" w:rsidP="00904905">
            <w:pPr>
              <w:spacing w:line="360" w:lineRule="auto"/>
              <w:jc w:val="center"/>
              <w:rPr>
                <w:sz w:val="24"/>
              </w:rPr>
            </w:pPr>
            <w:r>
              <w:rPr>
                <w:sz w:val="24"/>
              </w:rPr>
              <w:t>动植物油</w:t>
            </w:r>
          </w:p>
        </w:tc>
        <w:tc>
          <w:tcPr>
            <w:tcW w:w="3597" w:type="dxa"/>
          </w:tcPr>
          <w:p w:rsidR="005F1687" w:rsidRDefault="005F1687" w:rsidP="00904905">
            <w:pPr>
              <w:spacing w:line="360" w:lineRule="auto"/>
              <w:jc w:val="center"/>
              <w:rPr>
                <w:sz w:val="24"/>
              </w:rPr>
            </w:pPr>
            <w:r w:rsidRPr="00A550FD">
              <w:rPr>
                <w:sz w:val="24"/>
              </w:rPr>
              <w:t>红外分光光度法</w:t>
            </w:r>
          </w:p>
        </w:tc>
        <w:tc>
          <w:tcPr>
            <w:tcW w:w="2295" w:type="dxa"/>
          </w:tcPr>
          <w:p w:rsidR="005F1687" w:rsidRDefault="005F1687" w:rsidP="00904905">
            <w:pPr>
              <w:spacing w:line="360" w:lineRule="auto"/>
              <w:jc w:val="center"/>
              <w:rPr>
                <w:sz w:val="24"/>
              </w:rPr>
            </w:pPr>
            <w:r w:rsidRPr="00A550FD">
              <w:rPr>
                <w:sz w:val="24"/>
              </w:rPr>
              <w:t>HJ 637-2012</w:t>
            </w:r>
          </w:p>
        </w:tc>
      </w:tr>
      <w:tr w:rsidR="005F1687" w:rsidTr="00904905">
        <w:tc>
          <w:tcPr>
            <w:tcW w:w="810" w:type="dxa"/>
          </w:tcPr>
          <w:p w:rsidR="005F1687" w:rsidRDefault="005F1687" w:rsidP="00904905">
            <w:pPr>
              <w:spacing w:line="360" w:lineRule="auto"/>
              <w:jc w:val="center"/>
              <w:rPr>
                <w:sz w:val="24"/>
              </w:rPr>
            </w:pPr>
            <w:r>
              <w:rPr>
                <w:sz w:val="24"/>
              </w:rPr>
              <w:t>10</w:t>
            </w:r>
          </w:p>
        </w:tc>
        <w:tc>
          <w:tcPr>
            <w:tcW w:w="1708" w:type="dxa"/>
          </w:tcPr>
          <w:p w:rsidR="005F1687" w:rsidRDefault="005F1687" w:rsidP="00904905">
            <w:pPr>
              <w:spacing w:line="360" w:lineRule="auto"/>
              <w:jc w:val="center"/>
              <w:rPr>
                <w:sz w:val="24"/>
              </w:rPr>
            </w:pPr>
            <w:r>
              <w:rPr>
                <w:sz w:val="24"/>
              </w:rPr>
              <w:t>石油类</w:t>
            </w:r>
          </w:p>
        </w:tc>
        <w:tc>
          <w:tcPr>
            <w:tcW w:w="3597" w:type="dxa"/>
          </w:tcPr>
          <w:p w:rsidR="005F1687" w:rsidRDefault="005F1687" w:rsidP="00904905">
            <w:pPr>
              <w:spacing w:line="360" w:lineRule="auto"/>
              <w:jc w:val="center"/>
              <w:rPr>
                <w:sz w:val="24"/>
              </w:rPr>
            </w:pPr>
            <w:r w:rsidRPr="00A550FD">
              <w:rPr>
                <w:sz w:val="24"/>
              </w:rPr>
              <w:t>红外分光光度法</w:t>
            </w:r>
          </w:p>
        </w:tc>
        <w:tc>
          <w:tcPr>
            <w:tcW w:w="2295" w:type="dxa"/>
          </w:tcPr>
          <w:p w:rsidR="005F1687" w:rsidRDefault="005F1687" w:rsidP="00904905">
            <w:pPr>
              <w:spacing w:line="360" w:lineRule="auto"/>
              <w:jc w:val="center"/>
              <w:rPr>
                <w:sz w:val="24"/>
              </w:rPr>
            </w:pPr>
            <w:r w:rsidRPr="00A550FD">
              <w:rPr>
                <w:sz w:val="24"/>
              </w:rPr>
              <w:t>HJ 637-2012</w:t>
            </w:r>
          </w:p>
        </w:tc>
      </w:tr>
      <w:tr w:rsidR="005F1687" w:rsidTr="00904905">
        <w:tc>
          <w:tcPr>
            <w:tcW w:w="810" w:type="dxa"/>
          </w:tcPr>
          <w:p w:rsidR="005F1687" w:rsidRDefault="005F1687" w:rsidP="00904905">
            <w:pPr>
              <w:spacing w:line="360" w:lineRule="auto"/>
              <w:jc w:val="center"/>
              <w:rPr>
                <w:sz w:val="24"/>
              </w:rPr>
            </w:pPr>
            <w:r>
              <w:rPr>
                <w:sz w:val="24"/>
              </w:rPr>
              <w:t>11</w:t>
            </w:r>
          </w:p>
        </w:tc>
        <w:tc>
          <w:tcPr>
            <w:tcW w:w="1708" w:type="dxa"/>
          </w:tcPr>
          <w:p w:rsidR="005F1687" w:rsidRDefault="005F1687" w:rsidP="00904905">
            <w:pPr>
              <w:spacing w:line="360" w:lineRule="auto"/>
              <w:jc w:val="center"/>
              <w:rPr>
                <w:sz w:val="24"/>
              </w:rPr>
            </w:pPr>
            <w:r>
              <w:rPr>
                <w:sz w:val="24"/>
              </w:rPr>
              <w:t>总大肠菌群</w:t>
            </w:r>
          </w:p>
        </w:tc>
        <w:tc>
          <w:tcPr>
            <w:tcW w:w="3597" w:type="dxa"/>
          </w:tcPr>
          <w:p w:rsidR="005F1687" w:rsidRDefault="005F1687" w:rsidP="00904905">
            <w:pPr>
              <w:spacing w:line="360" w:lineRule="auto"/>
              <w:jc w:val="center"/>
              <w:rPr>
                <w:sz w:val="24"/>
              </w:rPr>
            </w:pPr>
            <w:r w:rsidRPr="00A550FD">
              <w:rPr>
                <w:sz w:val="24"/>
              </w:rPr>
              <w:t>纸片快速法</w:t>
            </w:r>
          </w:p>
        </w:tc>
        <w:tc>
          <w:tcPr>
            <w:tcW w:w="2295" w:type="dxa"/>
          </w:tcPr>
          <w:p w:rsidR="005F1687" w:rsidRDefault="005F1687" w:rsidP="00904905">
            <w:pPr>
              <w:spacing w:line="360" w:lineRule="auto"/>
              <w:jc w:val="center"/>
              <w:rPr>
                <w:sz w:val="24"/>
              </w:rPr>
            </w:pPr>
            <w:r w:rsidRPr="00A550FD">
              <w:rPr>
                <w:sz w:val="24"/>
              </w:rPr>
              <w:t>HJ 755-2015</w:t>
            </w:r>
          </w:p>
        </w:tc>
      </w:tr>
      <w:tr w:rsidR="005F1687" w:rsidTr="00904905">
        <w:tc>
          <w:tcPr>
            <w:tcW w:w="810" w:type="dxa"/>
          </w:tcPr>
          <w:p w:rsidR="005F1687" w:rsidRDefault="005F1687" w:rsidP="00904905">
            <w:pPr>
              <w:spacing w:line="360" w:lineRule="auto"/>
              <w:jc w:val="center"/>
              <w:rPr>
                <w:sz w:val="24"/>
              </w:rPr>
            </w:pPr>
            <w:r>
              <w:rPr>
                <w:sz w:val="24"/>
              </w:rPr>
              <w:t>12</w:t>
            </w:r>
          </w:p>
        </w:tc>
        <w:tc>
          <w:tcPr>
            <w:tcW w:w="1708" w:type="dxa"/>
          </w:tcPr>
          <w:p w:rsidR="005F1687" w:rsidRDefault="005F1687" w:rsidP="00904905">
            <w:pPr>
              <w:spacing w:line="360" w:lineRule="auto"/>
              <w:jc w:val="center"/>
              <w:rPr>
                <w:sz w:val="24"/>
              </w:rPr>
            </w:pPr>
            <w:r>
              <w:rPr>
                <w:sz w:val="24"/>
              </w:rPr>
              <w:t>高锰酸盐指数</w:t>
            </w:r>
          </w:p>
        </w:tc>
        <w:tc>
          <w:tcPr>
            <w:tcW w:w="3597" w:type="dxa"/>
          </w:tcPr>
          <w:p w:rsidR="005F1687" w:rsidRDefault="005F1687" w:rsidP="00904905">
            <w:pPr>
              <w:spacing w:line="360" w:lineRule="auto"/>
              <w:jc w:val="center"/>
              <w:rPr>
                <w:sz w:val="24"/>
              </w:rPr>
            </w:pPr>
            <w:r w:rsidRPr="00A550FD">
              <w:rPr>
                <w:sz w:val="24"/>
              </w:rPr>
              <w:t>高锰酸盐指数的测定</w:t>
            </w:r>
          </w:p>
        </w:tc>
        <w:tc>
          <w:tcPr>
            <w:tcW w:w="2295" w:type="dxa"/>
          </w:tcPr>
          <w:p w:rsidR="005F1687" w:rsidRDefault="005F1687" w:rsidP="00904905">
            <w:pPr>
              <w:spacing w:line="360" w:lineRule="auto"/>
              <w:jc w:val="center"/>
              <w:rPr>
                <w:sz w:val="24"/>
              </w:rPr>
            </w:pPr>
            <w:r w:rsidRPr="00A550FD">
              <w:rPr>
                <w:sz w:val="24"/>
              </w:rPr>
              <w:t>GB 11892-1989</w:t>
            </w:r>
          </w:p>
        </w:tc>
      </w:tr>
      <w:tr w:rsidR="005F1687" w:rsidTr="00904905">
        <w:tc>
          <w:tcPr>
            <w:tcW w:w="810" w:type="dxa"/>
          </w:tcPr>
          <w:p w:rsidR="005F1687" w:rsidRDefault="005F1687" w:rsidP="00904905">
            <w:pPr>
              <w:spacing w:line="360" w:lineRule="auto"/>
              <w:jc w:val="center"/>
              <w:rPr>
                <w:sz w:val="24"/>
              </w:rPr>
            </w:pPr>
            <w:r>
              <w:rPr>
                <w:sz w:val="24"/>
              </w:rPr>
              <w:lastRenderedPageBreak/>
              <w:t>13</w:t>
            </w:r>
          </w:p>
        </w:tc>
        <w:tc>
          <w:tcPr>
            <w:tcW w:w="1708" w:type="dxa"/>
          </w:tcPr>
          <w:p w:rsidR="005F1687" w:rsidRDefault="005F1687" w:rsidP="00904905">
            <w:pPr>
              <w:spacing w:line="360" w:lineRule="auto"/>
              <w:jc w:val="center"/>
              <w:rPr>
                <w:sz w:val="24"/>
              </w:rPr>
            </w:pPr>
            <w:r>
              <w:rPr>
                <w:sz w:val="24"/>
              </w:rPr>
              <w:t>氨氮</w:t>
            </w:r>
          </w:p>
        </w:tc>
        <w:tc>
          <w:tcPr>
            <w:tcW w:w="3597" w:type="dxa"/>
          </w:tcPr>
          <w:p w:rsidR="005F1687" w:rsidRDefault="005F1687" w:rsidP="00904905">
            <w:pPr>
              <w:spacing w:line="360" w:lineRule="auto"/>
              <w:jc w:val="center"/>
              <w:rPr>
                <w:sz w:val="24"/>
              </w:rPr>
            </w:pPr>
            <w:r>
              <w:rPr>
                <w:sz w:val="24"/>
              </w:rPr>
              <w:t>纳氏试剂分光光度法</w:t>
            </w:r>
          </w:p>
        </w:tc>
        <w:tc>
          <w:tcPr>
            <w:tcW w:w="2295" w:type="dxa"/>
          </w:tcPr>
          <w:p w:rsidR="005F1687" w:rsidRDefault="005F1687" w:rsidP="00904905">
            <w:pPr>
              <w:spacing w:line="360" w:lineRule="auto"/>
              <w:jc w:val="center"/>
              <w:rPr>
                <w:sz w:val="24"/>
              </w:rPr>
            </w:pPr>
            <w:r>
              <w:rPr>
                <w:sz w:val="24"/>
              </w:rPr>
              <w:t>HJ535-2009</w:t>
            </w:r>
          </w:p>
        </w:tc>
      </w:tr>
      <w:tr w:rsidR="005F1687" w:rsidTr="00904905">
        <w:tc>
          <w:tcPr>
            <w:tcW w:w="810" w:type="dxa"/>
          </w:tcPr>
          <w:p w:rsidR="005F1687" w:rsidRDefault="005F1687" w:rsidP="00904905">
            <w:pPr>
              <w:spacing w:line="360" w:lineRule="auto"/>
              <w:jc w:val="center"/>
              <w:rPr>
                <w:sz w:val="24"/>
              </w:rPr>
            </w:pPr>
            <w:r>
              <w:rPr>
                <w:sz w:val="24"/>
              </w:rPr>
              <w:t>14</w:t>
            </w:r>
          </w:p>
        </w:tc>
        <w:tc>
          <w:tcPr>
            <w:tcW w:w="1708" w:type="dxa"/>
          </w:tcPr>
          <w:p w:rsidR="005F1687" w:rsidRDefault="005F1687" w:rsidP="00904905">
            <w:pPr>
              <w:spacing w:line="360" w:lineRule="auto"/>
              <w:jc w:val="center"/>
              <w:rPr>
                <w:sz w:val="24"/>
              </w:rPr>
            </w:pPr>
            <w:r>
              <w:rPr>
                <w:sz w:val="24"/>
              </w:rPr>
              <w:t>总氮</w:t>
            </w:r>
          </w:p>
        </w:tc>
        <w:tc>
          <w:tcPr>
            <w:tcW w:w="3597" w:type="dxa"/>
          </w:tcPr>
          <w:p w:rsidR="005F1687" w:rsidRDefault="005F1687" w:rsidP="00904905">
            <w:pPr>
              <w:spacing w:line="360" w:lineRule="auto"/>
              <w:jc w:val="center"/>
              <w:rPr>
                <w:sz w:val="24"/>
              </w:rPr>
            </w:pPr>
            <w:r>
              <w:rPr>
                <w:sz w:val="24"/>
              </w:rPr>
              <w:t>连续流动</w:t>
            </w:r>
            <w:r>
              <w:rPr>
                <w:sz w:val="24"/>
              </w:rPr>
              <w:t>-</w:t>
            </w:r>
            <w:proofErr w:type="gramStart"/>
            <w:r>
              <w:rPr>
                <w:sz w:val="24"/>
              </w:rPr>
              <w:t>盐酸奈乙二</w:t>
            </w:r>
            <w:proofErr w:type="gramEnd"/>
            <w:r>
              <w:rPr>
                <w:sz w:val="24"/>
              </w:rPr>
              <w:t>胺分光光度法</w:t>
            </w:r>
          </w:p>
        </w:tc>
        <w:tc>
          <w:tcPr>
            <w:tcW w:w="2295" w:type="dxa"/>
          </w:tcPr>
          <w:p w:rsidR="005F1687" w:rsidRPr="00474D3D" w:rsidRDefault="005F1687" w:rsidP="00904905">
            <w:pPr>
              <w:spacing w:line="360" w:lineRule="auto"/>
              <w:jc w:val="center"/>
              <w:rPr>
                <w:sz w:val="24"/>
              </w:rPr>
            </w:pPr>
            <w:r w:rsidRPr="00474D3D">
              <w:rPr>
                <w:sz w:val="24"/>
              </w:rPr>
              <w:t>HJ667-2013</w:t>
            </w:r>
          </w:p>
        </w:tc>
      </w:tr>
      <w:tr w:rsidR="005F1687" w:rsidTr="00904905">
        <w:tc>
          <w:tcPr>
            <w:tcW w:w="810" w:type="dxa"/>
          </w:tcPr>
          <w:p w:rsidR="005F1687" w:rsidRDefault="005F1687" w:rsidP="00904905">
            <w:pPr>
              <w:spacing w:line="360" w:lineRule="auto"/>
              <w:jc w:val="center"/>
              <w:rPr>
                <w:sz w:val="24"/>
              </w:rPr>
            </w:pPr>
            <w:r>
              <w:rPr>
                <w:sz w:val="24"/>
              </w:rPr>
              <w:t>15</w:t>
            </w:r>
          </w:p>
        </w:tc>
        <w:tc>
          <w:tcPr>
            <w:tcW w:w="1708" w:type="dxa"/>
          </w:tcPr>
          <w:p w:rsidR="005F1687" w:rsidRDefault="005F1687" w:rsidP="00904905">
            <w:pPr>
              <w:spacing w:line="360" w:lineRule="auto"/>
              <w:jc w:val="center"/>
              <w:rPr>
                <w:sz w:val="24"/>
              </w:rPr>
            </w:pPr>
            <w:r>
              <w:rPr>
                <w:sz w:val="24"/>
              </w:rPr>
              <w:t>总磷</w:t>
            </w:r>
          </w:p>
        </w:tc>
        <w:tc>
          <w:tcPr>
            <w:tcW w:w="3597" w:type="dxa"/>
          </w:tcPr>
          <w:p w:rsidR="005F1687" w:rsidRDefault="005F1687" w:rsidP="00904905">
            <w:pPr>
              <w:spacing w:line="360" w:lineRule="auto"/>
              <w:jc w:val="center"/>
              <w:rPr>
                <w:sz w:val="24"/>
              </w:rPr>
            </w:pPr>
            <w:r>
              <w:rPr>
                <w:sz w:val="24"/>
              </w:rPr>
              <w:t>连续流动</w:t>
            </w:r>
            <w:r>
              <w:rPr>
                <w:sz w:val="24"/>
              </w:rPr>
              <w:t>-</w:t>
            </w:r>
            <w:r>
              <w:rPr>
                <w:sz w:val="24"/>
              </w:rPr>
              <w:t>钼酸铵分光光度法</w:t>
            </w:r>
          </w:p>
        </w:tc>
        <w:tc>
          <w:tcPr>
            <w:tcW w:w="2295" w:type="dxa"/>
          </w:tcPr>
          <w:p w:rsidR="005F1687" w:rsidRPr="00474D3D" w:rsidRDefault="005F1687" w:rsidP="00904905">
            <w:pPr>
              <w:spacing w:line="360" w:lineRule="auto"/>
              <w:jc w:val="center"/>
              <w:rPr>
                <w:sz w:val="24"/>
              </w:rPr>
            </w:pPr>
            <w:r w:rsidRPr="00474D3D">
              <w:rPr>
                <w:sz w:val="24"/>
              </w:rPr>
              <w:t>HJ670-2013</w:t>
            </w:r>
          </w:p>
        </w:tc>
      </w:tr>
      <w:tr w:rsidR="005F1687" w:rsidTr="00904905">
        <w:tc>
          <w:tcPr>
            <w:tcW w:w="810" w:type="dxa"/>
          </w:tcPr>
          <w:p w:rsidR="005F1687" w:rsidRDefault="005F1687" w:rsidP="00904905">
            <w:pPr>
              <w:spacing w:line="360" w:lineRule="auto"/>
              <w:jc w:val="center"/>
              <w:rPr>
                <w:sz w:val="24"/>
              </w:rPr>
            </w:pPr>
            <w:r>
              <w:rPr>
                <w:sz w:val="24"/>
              </w:rPr>
              <w:t>16</w:t>
            </w:r>
          </w:p>
        </w:tc>
        <w:tc>
          <w:tcPr>
            <w:tcW w:w="1708" w:type="dxa"/>
          </w:tcPr>
          <w:p w:rsidR="005F1687" w:rsidRDefault="005F1687" w:rsidP="00904905">
            <w:pPr>
              <w:spacing w:line="360" w:lineRule="auto"/>
              <w:jc w:val="center"/>
              <w:rPr>
                <w:sz w:val="24"/>
              </w:rPr>
            </w:pPr>
            <w:r>
              <w:rPr>
                <w:sz w:val="24"/>
              </w:rPr>
              <w:t>重金属锌</w:t>
            </w:r>
          </w:p>
        </w:tc>
        <w:tc>
          <w:tcPr>
            <w:tcW w:w="3597" w:type="dxa"/>
          </w:tcPr>
          <w:p w:rsidR="005F1687" w:rsidRDefault="005F1687" w:rsidP="00904905">
            <w:pPr>
              <w:spacing w:line="360" w:lineRule="auto"/>
              <w:jc w:val="center"/>
              <w:rPr>
                <w:sz w:val="24"/>
              </w:rPr>
            </w:pPr>
            <w:r>
              <w:rPr>
                <w:sz w:val="24"/>
              </w:rPr>
              <w:t>原子吸收分光光度法</w:t>
            </w:r>
          </w:p>
        </w:tc>
        <w:tc>
          <w:tcPr>
            <w:tcW w:w="2295" w:type="dxa"/>
          </w:tcPr>
          <w:p w:rsidR="005F1687" w:rsidRDefault="005F1687" w:rsidP="00904905">
            <w:pPr>
              <w:spacing w:line="360" w:lineRule="auto"/>
              <w:jc w:val="center"/>
              <w:rPr>
                <w:sz w:val="24"/>
              </w:rPr>
            </w:pPr>
            <w:r>
              <w:rPr>
                <w:sz w:val="24"/>
              </w:rPr>
              <w:t>GBT7475-1987</w:t>
            </w:r>
          </w:p>
        </w:tc>
      </w:tr>
      <w:tr w:rsidR="005F1687" w:rsidTr="00904905">
        <w:tc>
          <w:tcPr>
            <w:tcW w:w="810" w:type="dxa"/>
          </w:tcPr>
          <w:p w:rsidR="005F1687" w:rsidRDefault="005F1687" w:rsidP="00904905">
            <w:pPr>
              <w:spacing w:line="360" w:lineRule="auto"/>
              <w:jc w:val="center"/>
              <w:rPr>
                <w:sz w:val="24"/>
              </w:rPr>
            </w:pPr>
            <w:r>
              <w:rPr>
                <w:sz w:val="24"/>
              </w:rPr>
              <w:t>17</w:t>
            </w:r>
          </w:p>
        </w:tc>
        <w:tc>
          <w:tcPr>
            <w:tcW w:w="1708" w:type="dxa"/>
          </w:tcPr>
          <w:p w:rsidR="005F1687" w:rsidRDefault="005F1687" w:rsidP="00904905">
            <w:pPr>
              <w:spacing w:line="360" w:lineRule="auto"/>
              <w:jc w:val="center"/>
              <w:rPr>
                <w:sz w:val="24"/>
              </w:rPr>
            </w:pPr>
            <w:r>
              <w:rPr>
                <w:sz w:val="24"/>
              </w:rPr>
              <w:t>重金属铅</w:t>
            </w:r>
          </w:p>
        </w:tc>
        <w:tc>
          <w:tcPr>
            <w:tcW w:w="3597" w:type="dxa"/>
          </w:tcPr>
          <w:p w:rsidR="005F1687" w:rsidRDefault="005F1687" w:rsidP="00904905">
            <w:pPr>
              <w:spacing w:line="360" w:lineRule="auto"/>
              <w:jc w:val="center"/>
              <w:rPr>
                <w:sz w:val="24"/>
              </w:rPr>
            </w:pPr>
            <w:r>
              <w:rPr>
                <w:sz w:val="24"/>
              </w:rPr>
              <w:t>原子吸收分光光度法</w:t>
            </w:r>
          </w:p>
        </w:tc>
        <w:tc>
          <w:tcPr>
            <w:tcW w:w="2295" w:type="dxa"/>
          </w:tcPr>
          <w:p w:rsidR="005F1687" w:rsidRDefault="005F1687" w:rsidP="00904905">
            <w:pPr>
              <w:spacing w:line="360" w:lineRule="auto"/>
              <w:jc w:val="center"/>
              <w:rPr>
                <w:sz w:val="24"/>
              </w:rPr>
            </w:pPr>
            <w:r>
              <w:rPr>
                <w:sz w:val="24"/>
              </w:rPr>
              <w:t>GBT7475-1987</w:t>
            </w:r>
          </w:p>
        </w:tc>
      </w:tr>
    </w:tbl>
    <w:p w:rsidR="005F1687" w:rsidRPr="005F1687" w:rsidRDefault="005F1687" w:rsidP="005F1687">
      <w:pPr>
        <w:pStyle w:val="Default"/>
      </w:pPr>
    </w:p>
    <w:p w:rsidR="002A00A6" w:rsidRDefault="005F1687" w:rsidP="002A00A6">
      <w:pPr>
        <w:pStyle w:val="CM121"/>
        <w:spacing w:line="360" w:lineRule="auto"/>
        <w:ind w:firstLineChars="200" w:firstLine="600"/>
        <w:outlineLvl w:val="1"/>
        <w:rPr>
          <w:rFonts w:ascii="Times New Roman" w:eastAsia="黑体" w:hAnsi="Times New Roman" w:cs="Times New Roman" w:hint="default"/>
          <w:bCs/>
          <w:sz w:val="30"/>
          <w:szCs w:val="30"/>
        </w:rPr>
      </w:pPr>
      <w:bookmarkStart w:id="3" w:name="_Toc258"/>
      <w:r>
        <w:rPr>
          <w:rFonts w:ascii="Times New Roman" w:eastAsia="黑体" w:hAnsi="Times New Roman" w:cs="Times New Roman"/>
          <w:bCs/>
          <w:sz w:val="30"/>
          <w:szCs w:val="30"/>
        </w:rPr>
        <w:t>运营</w:t>
      </w:r>
      <w:r w:rsidR="002A00A6">
        <w:rPr>
          <w:rFonts w:ascii="Times New Roman" w:eastAsia="黑体" w:hAnsi="Times New Roman" w:cs="Times New Roman" w:hint="default"/>
          <w:bCs/>
          <w:sz w:val="30"/>
          <w:szCs w:val="30"/>
        </w:rPr>
        <w:t>期生态监测方法</w:t>
      </w:r>
      <w:bookmarkEnd w:id="3"/>
    </w:p>
    <w:p w:rsidR="005F1687" w:rsidRDefault="005F1687" w:rsidP="005F1687">
      <w:pPr>
        <w:pStyle w:val="CM124"/>
        <w:spacing w:line="360" w:lineRule="auto"/>
        <w:rPr>
          <w:rFonts w:ascii="Times New Roman" w:eastAsia="宋体" w:hAnsi="Times New Roman" w:cs="Times New Roman" w:hint="default"/>
          <w:sz w:val="28"/>
        </w:rPr>
      </w:pPr>
      <w:r>
        <w:rPr>
          <w:rFonts w:ascii="Times New Roman" w:eastAsia="宋体" w:hAnsi="Times New Roman" w:cs="Times New Roman"/>
          <w:sz w:val="28"/>
        </w:rPr>
        <w:t>（</w:t>
      </w:r>
      <w:r>
        <w:rPr>
          <w:rFonts w:ascii="Times New Roman" w:eastAsia="宋体" w:hAnsi="Times New Roman" w:cs="Times New Roman"/>
          <w:sz w:val="28"/>
        </w:rPr>
        <w:t>1</w:t>
      </w:r>
      <w:r>
        <w:rPr>
          <w:rFonts w:ascii="Times New Roman" w:eastAsia="宋体" w:hAnsi="Times New Roman" w:cs="Times New Roman"/>
          <w:sz w:val="28"/>
        </w:rPr>
        <w:t>）</w:t>
      </w:r>
      <w:r>
        <w:rPr>
          <w:rFonts w:ascii="Times New Roman" w:eastAsia="宋体" w:hAnsi="Times New Roman" w:cs="Times New Roman" w:hint="default"/>
          <w:sz w:val="28"/>
        </w:rPr>
        <w:t>适时绿化率</w:t>
      </w:r>
    </w:p>
    <w:p w:rsidR="005F1687" w:rsidRDefault="005F1687" w:rsidP="005F1687">
      <w:pPr>
        <w:pStyle w:val="CM124"/>
        <w:spacing w:line="360" w:lineRule="auto"/>
        <w:rPr>
          <w:rFonts w:ascii="Times New Roman" w:eastAsia="Times New Roman" w:hAnsi="Times New Roman" w:cs="Times New Roman" w:hint="default"/>
          <w:sz w:val="28"/>
        </w:rPr>
      </w:pPr>
      <w:r>
        <w:rPr>
          <w:rFonts w:ascii="Times New Roman" w:eastAsia="宋体" w:hAnsi="Times New Roman" w:cs="Times New Roman" w:hint="default"/>
          <w:sz w:val="28"/>
        </w:rPr>
        <w:t>考虑到生态恢复的重要性，也体现清洁施工、文明施工的要求，将适时绿化率也作为监测的生态控制指标之一。适时绿化率为相应时间已绿化面积值与路段的设计绿化面积值之比。计算公式为</w:t>
      </w:r>
      <w:r>
        <w:rPr>
          <w:rFonts w:ascii="Times New Roman" w:eastAsia="Times New Roman" w:hAnsi="Times New Roman" w:cs="Times New Roman" w:hint="default"/>
          <w:sz w:val="28"/>
        </w:rPr>
        <w:t xml:space="preserve">: </w:t>
      </w:r>
    </w:p>
    <w:p w:rsidR="005F1687" w:rsidRDefault="005F1687" w:rsidP="005F1687">
      <w:pPr>
        <w:pStyle w:val="CM122"/>
        <w:spacing w:line="360" w:lineRule="auto"/>
        <w:ind w:firstLineChars="200" w:firstLine="560"/>
        <w:jc w:val="both"/>
        <w:rPr>
          <w:rFonts w:ascii="Times New Roman" w:eastAsia="Times New Roman" w:hAnsi="Times New Roman" w:cs="Times New Roman" w:hint="default"/>
          <w:sz w:val="28"/>
        </w:rPr>
      </w:pPr>
      <w:r>
        <w:rPr>
          <w:rFonts w:ascii="Times New Roman" w:eastAsia="Times New Roman" w:hAnsi="Times New Roman" w:cs="Times New Roman" w:hint="default"/>
          <w:sz w:val="28"/>
        </w:rPr>
        <w:t xml:space="preserve">G =s/S×100% </w:t>
      </w:r>
    </w:p>
    <w:p w:rsidR="005F1687" w:rsidRDefault="005F1687" w:rsidP="005F1687">
      <w:pPr>
        <w:pStyle w:val="CM122"/>
        <w:spacing w:line="360" w:lineRule="auto"/>
        <w:ind w:right="137" w:firstLineChars="200" w:firstLine="560"/>
        <w:jc w:val="both"/>
        <w:rPr>
          <w:rFonts w:ascii="Times New Roman" w:eastAsia="宋体" w:hAnsi="Times New Roman" w:cs="Times New Roman" w:hint="default"/>
          <w:sz w:val="28"/>
        </w:rPr>
      </w:pPr>
      <w:r>
        <w:rPr>
          <w:rFonts w:ascii="Times New Roman" w:eastAsia="宋体" w:hAnsi="Times New Roman" w:cs="Times New Roman" w:hint="default"/>
          <w:sz w:val="28"/>
        </w:rPr>
        <w:t>式中</w:t>
      </w:r>
      <w:r>
        <w:rPr>
          <w:rFonts w:ascii="Times New Roman" w:eastAsia="Times New Roman" w:hAnsi="Times New Roman" w:cs="Times New Roman" w:hint="default"/>
          <w:sz w:val="28"/>
        </w:rPr>
        <w:t>: G</w:t>
      </w:r>
      <w:r>
        <w:rPr>
          <w:rFonts w:ascii="Times New Roman" w:eastAsia="宋体" w:hAnsi="Times New Roman" w:cs="Times New Roman" w:hint="default"/>
          <w:sz w:val="28"/>
        </w:rPr>
        <w:t>为适时绿化率，</w:t>
      </w:r>
      <w:r>
        <w:rPr>
          <w:rFonts w:ascii="Times New Roman" w:eastAsia="Times New Roman" w:hAnsi="Times New Roman" w:cs="Times New Roman" w:hint="default"/>
          <w:sz w:val="28"/>
        </w:rPr>
        <w:t>%</w:t>
      </w:r>
      <w:r>
        <w:rPr>
          <w:rFonts w:ascii="Times New Roman" w:eastAsia="宋体" w:hAnsi="Times New Roman" w:cs="Times New Roman" w:hint="default"/>
          <w:sz w:val="28"/>
        </w:rPr>
        <w:t>；</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为路段春秋季实测绿化面积或复耕面积，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。此值应为作好复土、挡护、排水后</w:t>
      </w:r>
      <w:proofErr w:type="gramStart"/>
      <w:r>
        <w:rPr>
          <w:rFonts w:ascii="Times New Roman" w:eastAsia="宋体" w:hAnsi="Times New Roman" w:cs="Times New Roman" w:hint="default"/>
          <w:sz w:val="28"/>
        </w:rPr>
        <w:t>昀</w:t>
      </w:r>
      <w:proofErr w:type="gramEnd"/>
      <w:r>
        <w:rPr>
          <w:rFonts w:ascii="Times New Roman" w:eastAsia="宋体" w:hAnsi="Times New Roman" w:cs="Times New Roman" w:hint="default"/>
          <w:sz w:val="28"/>
        </w:rPr>
        <w:t>终的绿化或复耕面积；</w:t>
      </w:r>
      <w:r>
        <w:rPr>
          <w:rFonts w:ascii="Times New Roman" w:eastAsia="Times New Roman" w:hAnsi="Times New Roman" w:cs="Times New Roman" w:hint="default"/>
          <w:sz w:val="28"/>
        </w:rPr>
        <w:t>S</w:t>
      </w:r>
      <w:r>
        <w:rPr>
          <w:rFonts w:ascii="Times New Roman" w:eastAsia="宋体" w:hAnsi="Times New Roman" w:cs="Times New Roman" w:hint="default"/>
          <w:sz w:val="28"/>
        </w:rPr>
        <w:t>为路段设计绿化面积或复耕面积，</w:t>
      </w:r>
      <w:r>
        <w:rPr>
          <w:rFonts w:ascii="Times New Roman" w:eastAsia="Times New Roman" w:hAnsi="Times New Roman" w:cs="Times New Roman" w:hint="default"/>
          <w:sz w:val="28"/>
        </w:rPr>
        <w:t>m</w:t>
      </w:r>
      <w:r>
        <w:rPr>
          <w:rFonts w:ascii="Times New Roman" w:eastAsia="Times New Roman" w:hAnsi="Times New Roman" w:cs="Times New Roman" w:hint="default"/>
          <w:position w:val="13"/>
          <w:sz w:val="18"/>
          <w:vertAlign w:val="superscript"/>
        </w:rPr>
        <w:t>2</w:t>
      </w:r>
      <w:r>
        <w:rPr>
          <w:rFonts w:ascii="Times New Roman" w:eastAsia="宋体" w:hAnsi="Times New Roman" w:cs="Times New Roman" w:hint="default"/>
          <w:sz w:val="28"/>
        </w:rPr>
        <w:t>。</w:t>
      </w:r>
    </w:p>
    <w:p w:rsidR="005F1687" w:rsidRPr="00ED6EBF" w:rsidRDefault="005F1687" w:rsidP="00ED6EBF">
      <w:pPr>
        <w:pStyle w:val="CM82"/>
        <w:spacing w:line="360" w:lineRule="auto"/>
        <w:ind w:right="137" w:firstLineChars="200" w:firstLine="560"/>
        <w:jc w:val="both"/>
        <w:rPr>
          <w:rFonts w:ascii="Times New Roman" w:eastAsia="宋体" w:hAnsi="Times New Roman" w:cs="Times New Roman" w:hint="default"/>
          <w:sz w:val="28"/>
        </w:rPr>
      </w:pPr>
      <w:r>
        <w:rPr>
          <w:rFonts w:ascii="Times New Roman" w:eastAsia="宋体" w:hAnsi="Times New Roman" w:cs="Times New Roman" w:hint="default"/>
          <w:sz w:val="28"/>
        </w:rPr>
        <w:t>适时绿化率控制量以等于</w:t>
      </w:r>
      <w:r>
        <w:rPr>
          <w:rFonts w:ascii="Times New Roman" w:eastAsia="Times New Roman" w:hAnsi="Times New Roman" w:cs="Times New Roman" w:hint="default"/>
          <w:sz w:val="28"/>
        </w:rPr>
        <w:t>1</w:t>
      </w:r>
      <w:r>
        <w:rPr>
          <w:rFonts w:ascii="Times New Roman" w:eastAsia="宋体" w:hAnsi="Times New Roman" w:cs="Times New Roman" w:hint="default"/>
          <w:sz w:val="28"/>
        </w:rPr>
        <w:t>为宜。目前随着生态公路提倡与建设，公路边坡绿化与公路路基施工在一些工程中已同步进行，适时绿化率指标控制在公路</w:t>
      </w:r>
      <w:r w:rsidR="00ED6EBF">
        <w:rPr>
          <w:rFonts w:ascii="Times New Roman" w:eastAsia="宋体" w:hAnsi="Times New Roman" w:cs="Times New Roman"/>
          <w:sz w:val="28"/>
        </w:rPr>
        <w:t>运营</w:t>
      </w:r>
      <w:r w:rsidR="00ED6EBF">
        <w:rPr>
          <w:rFonts w:ascii="Times New Roman" w:eastAsia="宋体" w:hAnsi="Times New Roman" w:cs="Times New Roman" w:hint="default"/>
          <w:sz w:val="28"/>
        </w:rPr>
        <w:t>过程中</w:t>
      </w:r>
      <w:r>
        <w:rPr>
          <w:rFonts w:ascii="Times New Roman" w:eastAsia="宋体" w:hAnsi="Times New Roman" w:cs="Times New Roman" w:hint="default"/>
          <w:sz w:val="28"/>
        </w:rPr>
        <w:t>可以实现。</w:t>
      </w:r>
    </w:p>
    <w:p w:rsidR="002A00A6" w:rsidRDefault="005F1687" w:rsidP="005F1687">
      <w:pPr>
        <w:pStyle w:val="CM121"/>
        <w:spacing w:line="360" w:lineRule="auto"/>
        <w:outlineLvl w:val="1"/>
        <w:rPr>
          <w:rFonts w:ascii="Times New Roman" w:eastAsia="宋体" w:cs="Times New Roman" w:hint="default"/>
          <w:sz w:val="28"/>
        </w:rPr>
      </w:pPr>
      <w:r>
        <w:rPr>
          <w:rFonts w:ascii="Times New Roman" w:eastAsia="宋体" w:hAnsi="Times New Roman" w:cs="Times New Roman"/>
          <w:sz w:val="28"/>
          <w:szCs w:val="28"/>
        </w:rPr>
        <w:t>（</w:t>
      </w:r>
      <w:r>
        <w:rPr>
          <w:rFonts w:ascii="Times New Roman" w:eastAsia="宋体" w:hAnsi="Times New Roman" w:cs="Times New Roman"/>
          <w:sz w:val="28"/>
          <w:szCs w:val="28"/>
        </w:rPr>
        <w:t>2</w:t>
      </w:r>
      <w:r>
        <w:rPr>
          <w:rFonts w:ascii="Times New Roman" w:eastAsia="宋体" w:hAnsi="Times New Roman" w:cs="Times New Roman"/>
          <w:sz w:val="28"/>
          <w:szCs w:val="28"/>
        </w:rPr>
        <w:t>）</w:t>
      </w:r>
      <w:r w:rsidR="002A00A6">
        <w:rPr>
          <w:rFonts w:ascii="Times New Roman" w:eastAsia="宋体" w:cs="Times New Roman"/>
          <w:sz w:val="28"/>
        </w:rPr>
        <w:t>取弃土场坡度</w:t>
      </w:r>
    </w:p>
    <w:p w:rsidR="002A00A6" w:rsidRDefault="002A00A6" w:rsidP="00CD6CF0">
      <w:pPr>
        <w:pStyle w:val="Default"/>
        <w:spacing w:line="360" w:lineRule="auto"/>
        <w:ind w:firstLine="560"/>
        <w:rPr>
          <w:rFonts w:ascii="Times New Roman" w:eastAsia="宋体" w:cs="Times New Roman"/>
          <w:sz w:val="28"/>
        </w:rPr>
      </w:pPr>
      <w:r>
        <w:rPr>
          <w:rFonts w:ascii="Times New Roman" w:eastAsia="宋体" w:cs="Times New Roman"/>
          <w:color w:val="auto"/>
          <w:sz w:val="28"/>
        </w:rPr>
        <w:t>取土场是高速公路施工</w:t>
      </w:r>
      <w:r>
        <w:rPr>
          <w:rFonts w:ascii="Times New Roman" w:eastAsia="宋体" w:cs="Times New Roman"/>
          <w:sz w:val="28"/>
        </w:rPr>
        <w:t>期关键的一个工程建设内容。尤其是江西省地貌条件多为山丘和高山，地表高程不一，整条高速建设涉及到较多的取土和填土工程，因此设计文件也会提出具体的施工要求。然而实际施工期监测和验收监测调查发现，取土场的恢复往往是一个遗留问题，取土场的坡度较大，导致自然恢复能力较差，工程恢复投入较大等问题。同时弃土场也由于弃土的随意堆砌，形成较大的坡度，导致植被难以生长恢复。因此</w:t>
      </w:r>
      <w:r>
        <w:rPr>
          <w:rFonts w:ascii="Times New Roman" w:eastAsia="宋体" w:cs="Times New Roman"/>
          <w:sz w:val="28"/>
        </w:rPr>
        <w:lastRenderedPageBreak/>
        <w:t>本研究通过调查后提出取弃土场坡度作为一个生态监测的指标，用来保护生态环境。</w:t>
      </w:r>
    </w:p>
    <w:p w:rsidR="002A00A6" w:rsidRDefault="002A00A6" w:rsidP="00CD6CF0">
      <w:pPr>
        <w:pStyle w:val="Default"/>
        <w:spacing w:line="360" w:lineRule="auto"/>
        <w:ind w:firstLineChars="200" w:firstLine="560"/>
        <w:rPr>
          <w:rFonts w:ascii="Times New Roman" w:eastAsiaTheme="minorEastAsia" w:cs="Times New Roman"/>
          <w:sz w:val="28"/>
        </w:rPr>
      </w:pPr>
      <w:r>
        <w:rPr>
          <w:rFonts w:ascii="Times New Roman" w:eastAsiaTheme="minorEastAsia" w:cs="Times New Roman"/>
          <w:sz w:val="28"/>
        </w:rPr>
        <w:t>取弃土场坡度，是指取弃土场取土后形成的坡的陡缓程度，通过陡坡形成的度数来表示，利用反三角函数，高程差比上水平距离求出角度值。</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r>
        <w:rPr>
          <w:rFonts w:eastAsiaTheme="minorEastAsia"/>
          <w:sz w:val="28"/>
        </w:rPr>
        <w:t>计算方法：</w:t>
      </w:r>
      <w:r>
        <w:rPr>
          <w:rFonts w:eastAsiaTheme="minorEastAsia"/>
          <w:color w:val="000000"/>
          <w:kern w:val="0"/>
          <w:sz w:val="28"/>
        </w:rPr>
        <w:t>利用</w:t>
      </w:r>
      <w:hyperlink r:id="rId10" w:tgtFrame="http://baike.baidu.com/_blank" w:history="1">
        <w:r>
          <w:rPr>
            <w:rFonts w:eastAsiaTheme="minorEastAsia"/>
            <w:color w:val="000000"/>
            <w:kern w:val="0"/>
            <w:sz w:val="28"/>
          </w:rPr>
          <w:t>反三角函数</w:t>
        </w:r>
      </w:hyperlink>
      <w:r>
        <w:rPr>
          <w:rFonts w:eastAsiaTheme="minorEastAsia"/>
          <w:color w:val="000000"/>
          <w:kern w:val="0"/>
          <w:sz w:val="28"/>
        </w:rPr>
        <w:t>计算而得，其公式如下：</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proofErr w:type="spellStart"/>
      <w:r>
        <w:rPr>
          <w:rFonts w:eastAsiaTheme="minorEastAsia"/>
          <w:color w:val="000000"/>
          <w:kern w:val="0"/>
          <w:sz w:val="28"/>
        </w:rPr>
        <w:t>tanα</w:t>
      </w:r>
      <w:proofErr w:type="spellEnd"/>
      <w:r>
        <w:rPr>
          <w:rFonts w:eastAsiaTheme="minorEastAsia"/>
          <w:color w:val="000000"/>
          <w:kern w:val="0"/>
          <w:sz w:val="28"/>
        </w:rPr>
        <w:t>(</w:t>
      </w:r>
      <w:r>
        <w:rPr>
          <w:rFonts w:eastAsiaTheme="minorEastAsia"/>
          <w:color w:val="000000"/>
          <w:kern w:val="0"/>
          <w:sz w:val="28"/>
        </w:rPr>
        <w:t>坡度</w:t>
      </w:r>
      <w:r>
        <w:rPr>
          <w:rFonts w:eastAsiaTheme="minorEastAsia"/>
          <w:color w:val="000000"/>
          <w:kern w:val="0"/>
          <w:sz w:val="28"/>
        </w:rPr>
        <w:t xml:space="preserve">)= </w:t>
      </w:r>
      <w:r>
        <w:rPr>
          <w:rFonts w:eastAsiaTheme="minorEastAsia"/>
          <w:color w:val="000000"/>
          <w:kern w:val="0"/>
          <w:sz w:val="28"/>
        </w:rPr>
        <w:t>高程差</w:t>
      </w:r>
      <w:r>
        <w:rPr>
          <w:rFonts w:eastAsiaTheme="minorEastAsia"/>
          <w:color w:val="000000"/>
          <w:kern w:val="0"/>
          <w:sz w:val="28"/>
        </w:rPr>
        <w:t>/</w:t>
      </w:r>
      <w:r>
        <w:rPr>
          <w:rFonts w:eastAsiaTheme="minorEastAsia"/>
          <w:color w:val="000000"/>
          <w:kern w:val="0"/>
          <w:sz w:val="28"/>
        </w:rPr>
        <w:t>水平距离</w:t>
      </w:r>
    </w:p>
    <w:p w:rsidR="002A00A6" w:rsidRDefault="002A00A6" w:rsidP="00CD6CF0">
      <w:pPr>
        <w:shd w:val="clear" w:color="auto" w:fill="FFFFFF"/>
        <w:spacing w:line="360" w:lineRule="auto"/>
        <w:ind w:firstLineChars="200" w:firstLine="560"/>
        <w:jc w:val="left"/>
        <w:rPr>
          <w:rFonts w:eastAsiaTheme="minorEastAsia"/>
          <w:color w:val="000000"/>
          <w:kern w:val="0"/>
          <w:sz w:val="28"/>
        </w:rPr>
      </w:pPr>
      <w:r>
        <w:rPr>
          <w:rFonts w:eastAsiaTheme="minorEastAsia"/>
          <w:color w:val="000000"/>
          <w:kern w:val="0"/>
          <w:sz w:val="28"/>
        </w:rPr>
        <w:t>所以</w:t>
      </w:r>
      <w:r>
        <w:rPr>
          <w:rFonts w:eastAsiaTheme="minorEastAsia"/>
          <w:color w:val="000000"/>
          <w:kern w:val="0"/>
          <w:sz w:val="28"/>
        </w:rPr>
        <w:t>α(</w:t>
      </w:r>
      <w:r>
        <w:rPr>
          <w:rFonts w:eastAsiaTheme="minorEastAsia"/>
          <w:color w:val="000000"/>
          <w:kern w:val="0"/>
          <w:sz w:val="28"/>
        </w:rPr>
        <w:t>坡度</w:t>
      </w:r>
      <w:r>
        <w:rPr>
          <w:rFonts w:eastAsiaTheme="minorEastAsia"/>
          <w:color w:val="000000"/>
          <w:kern w:val="0"/>
          <w:sz w:val="28"/>
        </w:rPr>
        <w:t>)=arc tan (</w:t>
      </w:r>
      <w:r>
        <w:rPr>
          <w:rFonts w:eastAsiaTheme="minorEastAsia"/>
          <w:color w:val="000000"/>
          <w:kern w:val="0"/>
          <w:sz w:val="28"/>
        </w:rPr>
        <w:t>高程差</w:t>
      </w:r>
      <w:r>
        <w:rPr>
          <w:rFonts w:eastAsiaTheme="minorEastAsia"/>
          <w:color w:val="000000"/>
          <w:kern w:val="0"/>
          <w:sz w:val="28"/>
        </w:rPr>
        <w:t>/</w:t>
      </w:r>
      <w:r>
        <w:rPr>
          <w:rFonts w:eastAsiaTheme="minorEastAsia"/>
          <w:color w:val="000000"/>
          <w:kern w:val="0"/>
          <w:sz w:val="28"/>
        </w:rPr>
        <w:t>水平距离</w:t>
      </w:r>
      <w:r>
        <w:rPr>
          <w:rFonts w:eastAsiaTheme="minorEastAsia"/>
          <w:color w:val="000000"/>
          <w:kern w:val="0"/>
          <w:sz w:val="28"/>
        </w:rPr>
        <w:t>)</w:t>
      </w:r>
    </w:p>
    <w:p w:rsidR="002A00A6" w:rsidRDefault="002A00A6" w:rsidP="00CD6CF0">
      <w:pPr>
        <w:pStyle w:val="Default"/>
        <w:spacing w:line="360" w:lineRule="auto"/>
        <w:ind w:firstLineChars="200" w:firstLine="560"/>
        <w:rPr>
          <w:rFonts w:ascii="Times New Roman" w:eastAsiaTheme="minorEastAsia" w:cs="Times New Roman"/>
          <w:sz w:val="28"/>
        </w:rPr>
      </w:pPr>
      <w:r>
        <w:rPr>
          <w:rFonts w:ascii="Times New Roman" w:eastAsiaTheme="minorEastAsia" w:cs="Times New Roman"/>
          <w:sz w:val="28"/>
        </w:rPr>
        <w:t>依据国际地理学联合会</w:t>
      </w:r>
      <w:hyperlink r:id="rId11" w:tgtFrame="http://baike.baidu.com/_blank" w:history="1">
        <w:r>
          <w:rPr>
            <w:rFonts w:ascii="Times New Roman" w:eastAsiaTheme="minorEastAsia" w:cs="Times New Roman"/>
            <w:sz w:val="28"/>
          </w:rPr>
          <w:t>地貌调查</w:t>
        </w:r>
      </w:hyperlink>
      <w:r>
        <w:rPr>
          <w:rFonts w:ascii="Times New Roman" w:eastAsiaTheme="minorEastAsia" w:cs="Times New Roman"/>
          <w:sz w:val="28"/>
        </w:rPr>
        <w:t>与地貌制图委员会关于地貌详图应用的坡地分类来划分坡度等级，规定：</w:t>
      </w:r>
      <w:r>
        <w:rPr>
          <w:rFonts w:ascii="Times New Roman" w:eastAsiaTheme="minorEastAsia" w:cs="Times New Roman"/>
          <w:sz w:val="28"/>
        </w:rPr>
        <w:t>0°</w:t>
      </w:r>
      <w:r>
        <w:rPr>
          <w:rFonts w:ascii="Times New Roman" w:eastAsiaTheme="minorEastAsia" w:cs="Times New Roman"/>
          <w:sz w:val="28"/>
        </w:rPr>
        <w:t>～</w:t>
      </w:r>
      <w:r>
        <w:rPr>
          <w:rFonts w:ascii="Times New Roman" w:eastAsiaTheme="minorEastAsia" w:cs="Times New Roman"/>
          <w:sz w:val="28"/>
        </w:rPr>
        <w:t>0.5°</w:t>
      </w:r>
      <w:r>
        <w:rPr>
          <w:rFonts w:ascii="Times New Roman" w:eastAsiaTheme="minorEastAsia" w:cs="Times New Roman"/>
          <w:sz w:val="28"/>
        </w:rPr>
        <w:t>为平原，</w:t>
      </w:r>
      <w:r>
        <w:rPr>
          <w:rFonts w:ascii="Times New Roman" w:eastAsiaTheme="minorEastAsia" w:cs="Times New Roman"/>
          <w:sz w:val="28"/>
        </w:rPr>
        <w:t>&gt;0.5°</w:t>
      </w:r>
      <w:r>
        <w:rPr>
          <w:rFonts w:ascii="Times New Roman" w:eastAsiaTheme="minorEastAsia" w:cs="Times New Roman"/>
          <w:sz w:val="28"/>
        </w:rPr>
        <w:t>～</w:t>
      </w:r>
      <w:r>
        <w:rPr>
          <w:rFonts w:ascii="Times New Roman" w:eastAsiaTheme="minorEastAsia" w:cs="Times New Roman"/>
          <w:sz w:val="28"/>
        </w:rPr>
        <w:t>2°</w:t>
      </w:r>
      <w:r>
        <w:rPr>
          <w:rFonts w:ascii="Times New Roman" w:eastAsiaTheme="minorEastAsia" w:cs="Times New Roman"/>
          <w:sz w:val="28"/>
        </w:rPr>
        <w:t>为微斜坡，</w:t>
      </w:r>
      <w:r>
        <w:rPr>
          <w:rFonts w:ascii="Times New Roman" w:eastAsiaTheme="minorEastAsia" w:cs="Times New Roman"/>
          <w:sz w:val="28"/>
        </w:rPr>
        <w:t>&gt;2°</w:t>
      </w:r>
      <w:r>
        <w:rPr>
          <w:rFonts w:ascii="Times New Roman" w:eastAsiaTheme="minorEastAsia" w:cs="Times New Roman"/>
          <w:sz w:val="28"/>
        </w:rPr>
        <w:t>～</w:t>
      </w:r>
      <w:r>
        <w:rPr>
          <w:rFonts w:ascii="Times New Roman" w:eastAsiaTheme="minorEastAsia" w:cs="Times New Roman"/>
          <w:sz w:val="28"/>
        </w:rPr>
        <w:t>5°</w:t>
      </w:r>
      <w:r>
        <w:rPr>
          <w:rFonts w:ascii="Times New Roman" w:eastAsiaTheme="minorEastAsia" w:cs="Times New Roman"/>
          <w:sz w:val="28"/>
        </w:rPr>
        <w:t>为缓斜坡，</w:t>
      </w:r>
      <w:r>
        <w:rPr>
          <w:rFonts w:ascii="Times New Roman" w:eastAsiaTheme="minorEastAsia" w:cs="Times New Roman"/>
          <w:sz w:val="28"/>
        </w:rPr>
        <w:t>&gt;5°</w:t>
      </w:r>
      <w:r>
        <w:rPr>
          <w:rFonts w:ascii="Times New Roman" w:eastAsiaTheme="minorEastAsia" w:cs="Times New Roman"/>
          <w:sz w:val="28"/>
        </w:rPr>
        <w:t>～</w:t>
      </w:r>
      <w:r>
        <w:rPr>
          <w:rFonts w:ascii="Times New Roman" w:eastAsiaTheme="minorEastAsia" w:cs="Times New Roman"/>
          <w:sz w:val="28"/>
        </w:rPr>
        <w:t>15°</w:t>
      </w:r>
      <w:r>
        <w:rPr>
          <w:rFonts w:ascii="Times New Roman" w:eastAsiaTheme="minorEastAsia" w:cs="Times New Roman"/>
          <w:sz w:val="28"/>
        </w:rPr>
        <w:t>为斜坡，</w:t>
      </w:r>
      <w:r>
        <w:rPr>
          <w:rFonts w:ascii="Times New Roman" w:eastAsiaTheme="minorEastAsia" w:cs="Times New Roman"/>
          <w:sz w:val="28"/>
        </w:rPr>
        <w:t>&gt;15°</w:t>
      </w:r>
      <w:r>
        <w:rPr>
          <w:rFonts w:ascii="Times New Roman" w:eastAsiaTheme="minorEastAsia" w:cs="Times New Roman"/>
          <w:sz w:val="28"/>
        </w:rPr>
        <w:t>～</w:t>
      </w:r>
      <w:r>
        <w:rPr>
          <w:rFonts w:ascii="Times New Roman" w:eastAsiaTheme="minorEastAsia" w:cs="Times New Roman"/>
          <w:sz w:val="28"/>
        </w:rPr>
        <w:t>35°</w:t>
      </w:r>
      <w:r>
        <w:rPr>
          <w:rFonts w:ascii="Times New Roman" w:eastAsiaTheme="minorEastAsia" w:cs="Times New Roman"/>
          <w:sz w:val="28"/>
        </w:rPr>
        <w:t>为陡坡，</w:t>
      </w:r>
      <w:r>
        <w:rPr>
          <w:rFonts w:ascii="Times New Roman" w:eastAsiaTheme="minorEastAsia" w:cs="Times New Roman"/>
          <w:sz w:val="28"/>
        </w:rPr>
        <w:t>&gt;35°</w:t>
      </w:r>
      <w:r>
        <w:rPr>
          <w:rFonts w:ascii="Times New Roman" w:eastAsiaTheme="minorEastAsia" w:cs="Times New Roman"/>
          <w:sz w:val="28"/>
        </w:rPr>
        <w:t>～</w:t>
      </w:r>
      <w:r>
        <w:rPr>
          <w:rFonts w:ascii="Times New Roman" w:eastAsiaTheme="minorEastAsia" w:cs="Times New Roman"/>
          <w:sz w:val="28"/>
        </w:rPr>
        <w:t>55°</w:t>
      </w:r>
      <w:r>
        <w:rPr>
          <w:rFonts w:ascii="Times New Roman" w:eastAsiaTheme="minorEastAsia" w:cs="Times New Roman"/>
          <w:sz w:val="28"/>
        </w:rPr>
        <w:t>为峭坡，</w:t>
      </w:r>
      <w:r>
        <w:rPr>
          <w:rFonts w:ascii="Times New Roman" w:eastAsiaTheme="minorEastAsia" w:cs="Times New Roman"/>
          <w:sz w:val="28"/>
        </w:rPr>
        <w:t>&gt;55°</w:t>
      </w:r>
      <w:r>
        <w:rPr>
          <w:rFonts w:ascii="Times New Roman" w:eastAsiaTheme="minorEastAsia" w:cs="Times New Roman"/>
          <w:sz w:val="28"/>
        </w:rPr>
        <w:t>～</w:t>
      </w:r>
      <w:r>
        <w:rPr>
          <w:rFonts w:ascii="Times New Roman" w:eastAsiaTheme="minorEastAsia" w:cs="Times New Roman"/>
          <w:sz w:val="28"/>
        </w:rPr>
        <w:t>90°</w:t>
      </w:r>
      <w:r>
        <w:rPr>
          <w:rFonts w:ascii="Times New Roman" w:eastAsiaTheme="minorEastAsia" w:cs="Times New Roman"/>
          <w:sz w:val="28"/>
        </w:rPr>
        <w:t>为垂直壁。</w:t>
      </w:r>
    </w:p>
    <w:p w:rsidR="00100269" w:rsidRPr="00CD6CF0" w:rsidRDefault="00CD6CF0" w:rsidP="00B8095C">
      <w:pPr>
        <w:spacing w:beforeLines="50" w:afterLines="50" w:line="360" w:lineRule="auto"/>
        <w:outlineLvl w:val="0"/>
        <w:rPr>
          <w:rFonts w:eastAsia="黑体"/>
          <w:sz w:val="30"/>
          <w:szCs w:val="30"/>
        </w:rPr>
      </w:pPr>
      <w:bookmarkStart w:id="4" w:name="_Toc495314058"/>
      <w:r w:rsidRPr="00CD6CF0">
        <w:rPr>
          <w:rFonts w:eastAsia="黑体" w:hint="eastAsia"/>
          <w:sz w:val="30"/>
          <w:szCs w:val="30"/>
        </w:rPr>
        <w:t>五</w:t>
      </w:r>
      <w:r w:rsidR="00100269" w:rsidRPr="00CD6CF0">
        <w:rPr>
          <w:rFonts w:eastAsia="黑体"/>
          <w:sz w:val="30"/>
          <w:szCs w:val="30"/>
        </w:rPr>
        <w:t>、与</w:t>
      </w:r>
      <w:bookmarkEnd w:id="4"/>
      <w:r w:rsidR="00425A1D" w:rsidRPr="00CD6CF0">
        <w:rPr>
          <w:rFonts w:eastAsia="黑体" w:hint="eastAsia"/>
          <w:sz w:val="30"/>
          <w:szCs w:val="30"/>
        </w:rPr>
        <w:t>有关法律、法规和强制性标准的关系</w:t>
      </w:r>
    </w:p>
    <w:p w:rsidR="005F1687" w:rsidRPr="005F1687" w:rsidRDefault="005F1687" w:rsidP="005F1687">
      <w:pPr>
        <w:spacing w:line="360" w:lineRule="auto"/>
        <w:ind w:firstLineChars="200" w:firstLine="560"/>
        <w:rPr>
          <w:color w:val="000000"/>
          <w:kern w:val="0"/>
          <w:sz w:val="28"/>
        </w:rPr>
      </w:pPr>
      <w:r w:rsidRPr="005F1687">
        <w:rPr>
          <w:rFonts w:hint="eastAsia"/>
          <w:color w:val="000000"/>
          <w:kern w:val="0"/>
          <w:sz w:val="28"/>
        </w:rPr>
        <w:t>高速公路运营期主要噪声污染、大气污染和服务区污水污染等环境影响问题，环境监测工作主要从水环境、大气环境、声环境和生态环境等方面展开。该标准的制定，充分参考了《中华人民共和国环境保护法》、《中华人民共和国环境噪声污染防治法》、《中华人民共和国水污染防治法》、《中华人民共和国大气污染防治法》、《全国环境监测管理条例》、《交通运输行业公路水路环境监测管理办法》等法律法规，同时参考</w:t>
      </w:r>
      <w:r w:rsidRPr="005F1687">
        <w:rPr>
          <w:rFonts w:hint="eastAsia"/>
          <w:color w:val="000000"/>
          <w:kern w:val="0"/>
          <w:sz w:val="28"/>
        </w:rPr>
        <w:t xml:space="preserve">GB 3095 </w:t>
      </w:r>
      <w:r w:rsidRPr="005F1687">
        <w:rPr>
          <w:rFonts w:hint="eastAsia"/>
          <w:color w:val="000000"/>
          <w:kern w:val="0"/>
          <w:sz w:val="28"/>
        </w:rPr>
        <w:t>环境空气质量标准、</w:t>
      </w:r>
      <w:r w:rsidRPr="005F1687">
        <w:rPr>
          <w:rFonts w:hint="eastAsia"/>
          <w:color w:val="000000"/>
          <w:kern w:val="0"/>
          <w:sz w:val="28"/>
        </w:rPr>
        <w:t xml:space="preserve">GB 3096 </w:t>
      </w:r>
      <w:r w:rsidRPr="005F1687">
        <w:rPr>
          <w:rFonts w:hint="eastAsia"/>
          <w:color w:val="000000"/>
          <w:kern w:val="0"/>
          <w:sz w:val="28"/>
        </w:rPr>
        <w:t>声质量标准、</w:t>
      </w:r>
      <w:r w:rsidRPr="005F1687">
        <w:rPr>
          <w:rFonts w:hint="eastAsia"/>
          <w:color w:val="000000"/>
          <w:kern w:val="0"/>
          <w:sz w:val="28"/>
        </w:rPr>
        <w:t xml:space="preserve">GB 3838 </w:t>
      </w:r>
      <w:r w:rsidRPr="005F1687">
        <w:rPr>
          <w:rFonts w:hint="eastAsia"/>
          <w:color w:val="000000"/>
          <w:kern w:val="0"/>
          <w:sz w:val="28"/>
        </w:rPr>
        <w:t>地表水环境质量标准、</w:t>
      </w:r>
      <w:r w:rsidRPr="005F1687">
        <w:rPr>
          <w:rFonts w:hint="eastAsia"/>
          <w:color w:val="000000"/>
          <w:kern w:val="0"/>
          <w:sz w:val="28"/>
        </w:rPr>
        <w:t xml:space="preserve">GB 8978 </w:t>
      </w:r>
      <w:r w:rsidRPr="005F1687">
        <w:rPr>
          <w:rFonts w:hint="eastAsia"/>
          <w:color w:val="000000"/>
          <w:kern w:val="0"/>
          <w:sz w:val="28"/>
        </w:rPr>
        <w:t>污水综合排放标准、</w:t>
      </w:r>
      <w:r w:rsidRPr="005F1687">
        <w:rPr>
          <w:rFonts w:hint="eastAsia"/>
          <w:color w:val="000000"/>
          <w:kern w:val="0"/>
          <w:sz w:val="28"/>
        </w:rPr>
        <w:t xml:space="preserve">GB 16297 </w:t>
      </w:r>
      <w:r w:rsidRPr="005F1687">
        <w:rPr>
          <w:rFonts w:hint="eastAsia"/>
          <w:color w:val="000000"/>
          <w:kern w:val="0"/>
          <w:sz w:val="28"/>
        </w:rPr>
        <w:t>大气污染</w:t>
      </w:r>
      <w:proofErr w:type="gramStart"/>
      <w:r w:rsidRPr="005F1687">
        <w:rPr>
          <w:rFonts w:hint="eastAsia"/>
          <w:color w:val="000000"/>
          <w:kern w:val="0"/>
          <w:sz w:val="28"/>
        </w:rPr>
        <w:t>物综合</w:t>
      </w:r>
      <w:proofErr w:type="gramEnd"/>
      <w:r w:rsidRPr="005F1687">
        <w:rPr>
          <w:rFonts w:hint="eastAsia"/>
          <w:color w:val="000000"/>
          <w:kern w:val="0"/>
          <w:sz w:val="28"/>
        </w:rPr>
        <w:t>排放标准、</w:t>
      </w:r>
      <w:r w:rsidRPr="005F1687">
        <w:rPr>
          <w:rFonts w:hint="eastAsia"/>
          <w:color w:val="000000"/>
          <w:kern w:val="0"/>
          <w:sz w:val="28"/>
        </w:rPr>
        <w:t xml:space="preserve">HJ/T 91 </w:t>
      </w:r>
      <w:r w:rsidRPr="005F1687">
        <w:rPr>
          <w:rFonts w:hint="eastAsia"/>
          <w:color w:val="000000"/>
          <w:kern w:val="0"/>
          <w:sz w:val="28"/>
        </w:rPr>
        <w:t>地表水和污水监测技术规范、</w:t>
      </w:r>
      <w:r w:rsidRPr="005F1687">
        <w:rPr>
          <w:rFonts w:hint="eastAsia"/>
          <w:color w:val="000000"/>
          <w:kern w:val="0"/>
          <w:sz w:val="28"/>
        </w:rPr>
        <w:t xml:space="preserve">HJ/T 194 </w:t>
      </w:r>
      <w:r w:rsidRPr="005F1687">
        <w:rPr>
          <w:rFonts w:hint="eastAsia"/>
          <w:color w:val="000000"/>
          <w:kern w:val="0"/>
          <w:sz w:val="28"/>
        </w:rPr>
        <w:t>环境空气质量手工监测技术规范、</w:t>
      </w:r>
      <w:r w:rsidRPr="005F1687">
        <w:rPr>
          <w:rFonts w:hint="eastAsia"/>
          <w:color w:val="000000"/>
          <w:kern w:val="0"/>
          <w:sz w:val="28"/>
        </w:rPr>
        <w:t xml:space="preserve">HJ493 </w:t>
      </w:r>
      <w:r w:rsidRPr="005F1687">
        <w:rPr>
          <w:rFonts w:hint="eastAsia"/>
          <w:color w:val="000000"/>
          <w:kern w:val="0"/>
          <w:sz w:val="28"/>
        </w:rPr>
        <w:t>水质样品的保存和管理技术、等规范。总体该标准与现行法律、法规和相关标准具有协调性。</w:t>
      </w:r>
    </w:p>
    <w:p w:rsidR="00425A1D" w:rsidRPr="00425A1D" w:rsidRDefault="00425A1D" w:rsidP="00CD6CF0">
      <w:pPr>
        <w:spacing w:line="360" w:lineRule="auto"/>
        <w:outlineLvl w:val="0"/>
        <w:rPr>
          <w:rFonts w:eastAsia="黑体"/>
          <w:sz w:val="28"/>
          <w:szCs w:val="28"/>
        </w:rPr>
      </w:pPr>
      <w:r w:rsidRPr="00CD6CF0">
        <w:rPr>
          <w:rFonts w:hAnsi="宋体" w:hint="eastAsia"/>
          <w:color w:val="000000"/>
          <w:sz w:val="28"/>
          <w:szCs w:val="28"/>
        </w:rPr>
        <w:t>同时在监测因子、监测方法和监测频次的确定过程中，都充分参考了省内外监测单位监测工作实际、以及行业内和国家的相关要求，总体上监测因</w:t>
      </w:r>
      <w:r w:rsidRPr="00CD6CF0">
        <w:rPr>
          <w:rFonts w:hAnsi="宋体" w:hint="eastAsia"/>
          <w:color w:val="000000"/>
          <w:sz w:val="28"/>
          <w:szCs w:val="28"/>
        </w:rPr>
        <w:lastRenderedPageBreak/>
        <w:t>子能满足环境保护的要求，监测方法满足数据的科学性，监测频次</w:t>
      </w:r>
      <w:r w:rsidR="00CD6CF0" w:rsidRPr="00CD6CF0">
        <w:rPr>
          <w:rFonts w:hAnsi="宋体" w:hint="eastAsia"/>
          <w:color w:val="000000"/>
          <w:sz w:val="28"/>
          <w:szCs w:val="28"/>
        </w:rPr>
        <w:t>严于国家的有关要求。</w:t>
      </w:r>
    </w:p>
    <w:p w:rsidR="00100269" w:rsidRPr="00CD6CF0" w:rsidRDefault="00CD6CF0" w:rsidP="00B8095C">
      <w:pPr>
        <w:spacing w:beforeLines="50" w:line="360" w:lineRule="auto"/>
        <w:ind w:left="482"/>
        <w:outlineLvl w:val="0"/>
        <w:rPr>
          <w:rFonts w:ascii="黑体" w:eastAsia="黑体"/>
          <w:color w:val="000000"/>
          <w:sz w:val="30"/>
          <w:szCs w:val="30"/>
        </w:rPr>
      </w:pPr>
      <w:bookmarkStart w:id="5" w:name="_Toc495314062"/>
      <w:bookmarkStart w:id="6" w:name="bookmark32"/>
      <w:r w:rsidRPr="00CD6CF0">
        <w:rPr>
          <w:rFonts w:ascii="黑体" w:eastAsia="黑体" w:hint="eastAsia"/>
          <w:color w:val="000000"/>
          <w:sz w:val="30"/>
          <w:szCs w:val="30"/>
        </w:rPr>
        <w:t>六、</w:t>
      </w:r>
      <w:r w:rsidR="00100269" w:rsidRPr="00CD6CF0">
        <w:rPr>
          <w:rFonts w:ascii="黑体" w:eastAsia="黑体"/>
          <w:color w:val="000000"/>
          <w:sz w:val="30"/>
          <w:szCs w:val="30"/>
        </w:rPr>
        <w:t>经济</w:t>
      </w:r>
      <w:r w:rsidRPr="00CD6CF0">
        <w:rPr>
          <w:rFonts w:ascii="黑体" w:eastAsia="黑体" w:hint="eastAsia"/>
          <w:color w:val="000000"/>
          <w:sz w:val="30"/>
          <w:szCs w:val="30"/>
        </w:rPr>
        <w:t>和社会</w:t>
      </w:r>
      <w:r w:rsidR="00100269" w:rsidRPr="00CD6CF0">
        <w:rPr>
          <w:rFonts w:ascii="黑体" w:eastAsia="黑体" w:hint="eastAsia"/>
          <w:color w:val="000000"/>
          <w:sz w:val="30"/>
          <w:szCs w:val="30"/>
        </w:rPr>
        <w:t>效益</w:t>
      </w:r>
      <w:bookmarkEnd w:id="5"/>
    </w:p>
    <w:bookmarkEnd w:id="6"/>
    <w:p w:rsidR="005F1687" w:rsidRPr="005F1687" w:rsidRDefault="005F1687" w:rsidP="005F1687">
      <w:pPr>
        <w:spacing w:line="360" w:lineRule="auto"/>
        <w:ind w:firstLineChars="200" w:firstLine="560"/>
        <w:rPr>
          <w:color w:val="000000"/>
          <w:sz w:val="28"/>
          <w:szCs w:val="28"/>
        </w:rPr>
      </w:pPr>
      <w:r w:rsidRPr="005F1687">
        <w:rPr>
          <w:rFonts w:hint="eastAsia"/>
          <w:color w:val="000000"/>
          <w:sz w:val="28"/>
          <w:szCs w:val="28"/>
        </w:rPr>
        <w:t>该标准的贯彻实施，将产生明显的经济和社会效益。该标准的顺利出台将较好地指导环境监测单位开展科学的环境监测工作，节约监测单位成本和建设单位成本；同时通过环境监测工作的顺利开展有效地保护生态环境，提高运行维护和管理人员的环保意识，培养一支高专业水准的监测队伍，将产生巨大的社会和生态效益。</w:t>
      </w:r>
    </w:p>
    <w:p w:rsidR="00986F9F" w:rsidRPr="00BF314F" w:rsidRDefault="00CD6CF0" w:rsidP="00B8095C">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七</w:t>
      </w:r>
      <w:r w:rsidR="00986F9F" w:rsidRPr="00BF314F">
        <w:rPr>
          <w:rFonts w:ascii="黑体" w:eastAsia="黑体"/>
          <w:color w:val="000000"/>
          <w:sz w:val="30"/>
          <w:szCs w:val="30"/>
        </w:rPr>
        <w:t>、需要说明的其他问题</w:t>
      </w:r>
    </w:p>
    <w:p w:rsidR="009C429E" w:rsidRPr="003C3E53" w:rsidRDefault="00ED6EBF" w:rsidP="008E58A9">
      <w:pPr>
        <w:spacing w:line="360" w:lineRule="auto"/>
        <w:ind w:firstLineChars="200" w:firstLine="560"/>
        <w:rPr>
          <w:sz w:val="28"/>
          <w:szCs w:val="28"/>
        </w:rPr>
      </w:pPr>
      <w:r w:rsidRPr="003C3E53">
        <w:rPr>
          <w:rFonts w:hint="eastAsia"/>
          <w:sz w:val="28"/>
          <w:szCs w:val="28"/>
        </w:rPr>
        <w:t>本标准主要对高速公路运营期环境监测工作</w:t>
      </w:r>
      <w:proofErr w:type="gramStart"/>
      <w:r w:rsidRPr="003C3E53">
        <w:rPr>
          <w:rFonts w:hint="eastAsia"/>
          <w:sz w:val="28"/>
          <w:szCs w:val="28"/>
        </w:rPr>
        <w:t>作出</w:t>
      </w:r>
      <w:proofErr w:type="gramEnd"/>
      <w:r w:rsidRPr="003C3E53">
        <w:rPr>
          <w:rFonts w:hint="eastAsia"/>
          <w:sz w:val="28"/>
          <w:szCs w:val="28"/>
        </w:rPr>
        <w:t>了具体规范，由于目前该项工作尚未开展，</w:t>
      </w:r>
      <w:r w:rsidR="003C3E53" w:rsidRPr="003C3E53">
        <w:rPr>
          <w:rFonts w:hint="eastAsia"/>
          <w:sz w:val="28"/>
          <w:szCs w:val="28"/>
        </w:rPr>
        <w:t>可参考的资料较少，因此规范尽管经过多次讨论，难免与实际要求会有一定出入，所以该标准在运营期环境监测工作开展时可作为参考，但具体监测不局限于该标准的相关要求。</w:t>
      </w:r>
    </w:p>
    <w:p w:rsidR="00986F9F" w:rsidRPr="00BF314F" w:rsidRDefault="00CD6CF0" w:rsidP="00B8095C">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八</w:t>
      </w:r>
      <w:r w:rsidR="00986F9F" w:rsidRPr="00BF314F">
        <w:rPr>
          <w:rFonts w:ascii="黑体" w:eastAsia="黑体" w:hint="eastAsia"/>
          <w:color w:val="000000"/>
          <w:sz w:val="30"/>
          <w:szCs w:val="30"/>
        </w:rPr>
        <w:t>、标准属性的建议</w:t>
      </w:r>
    </w:p>
    <w:p w:rsidR="009A73DB" w:rsidRPr="00BF314F" w:rsidRDefault="00986F9F" w:rsidP="000D2C5F">
      <w:pPr>
        <w:spacing w:line="360" w:lineRule="auto"/>
        <w:rPr>
          <w:rFonts w:hAnsi="宋体"/>
          <w:color w:val="000000"/>
          <w:sz w:val="28"/>
          <w:szCs w:val="28"/>
        </w:rPr>
      </w:pPr>
      <w:proofErr w:type="gramStart"/>
      <w:r w:rsidRPr="00BF314F">
        <w:rPr>
          <w:rFonts w:hAnsi="宋体"/>
          <w:color w:val="000000"/>
          <w:sz w:val="28"/>
          <w:szCs w:val="28"/>
        </w:rPr>
        <w:t>待标准</w:t>
      </w:r>
      <w:proofErr w:type="gramEnd"/>
      <w:r w:rsidRPr="00BF314F">
        <w:rPr>
          <w:rFonts w:hAnsi="宋体"/>
          <w:color w:val="000000"/>
          <w:sz w:val="28"/>
          <w:szCs w:val="28"/>
        </w:rPr>
        <w:t>通过审查</w:t>
      </w:r>
      <w:r w:rsidR="00F01E09" w:rsidRPr="00BF314F">
        <w:rPr>
          <w:rFonts w:hAnsi="宋体" w:hint="eastAsia"/>
          <w:color w:val="000000"/>
          <w:sz w:val="28"/>
          <w:szCs w:val="28"/>
        </w:rPr>
        <w:t>后</w:t>
      </w:r>
      <w:r w:rsidR="000F5C25" w:rsidRPr="00BF314F">
        <w:rPr>
          <w:rFonts w:hAnsi="宋体" w:hint="eastAsia"/>
          <w:color w:val="000000"/>
          <w:sz w:val="28"/>
          <w:szCs w:val="28"/>
        </w:rPr>
        <w:t>，</w:t>
      </w:r>
      <w:r w:rsidRPr="00BF314F">
        <w:rPr>
          <w:rFonts w:hAnsi="宋体"/>
          <w:color w:val="000000"/>
          <w:sz w:val="28"/>
          <w:szCs w:val="28"/>
        </w:rPr>
        <w:t>建议</w:t>
      </w:r>
      <w:r w:rsidR="00F01E09" w:rsidRPr="00BF314F">
        <w:rPr>
          <w:rFonts w:hAnsi="宋体" w:hint="eastAsia"/>
          <w:color w:val="000000"/>
          <w:sz w:val="28"/>
          <w:szCs w:val="28"/>
        </w:rPr>
        <w:t>将《</w:t>
      </w:r>
      <w:r w:rsidR="00DE466F">
        <w:rPr>
          <w:rFonts w:hAnsi="宋体" w:hint="eastAsia"/>
          <w:color w:val="000000"/>
          <w:sz w:val="28"/>
          <w:szCs w:val="28"/>
        </w:rPr>
        <w:t>高速公路环境监测技术规范第</w:t>
      </w:r>
      <w:r w:rsidR="005F1687">
        <w:rPr>
          <w:rFonts w:hAnsi="宋体" w:hint="eastAsia"/>
          <w:color w:val="000000"/>
          <w:sz w:val="28"/>
          <w:szCs w:val="28"/>
        </w:rPr>
        <w:t>2</w:t>
      </w:r>
      <w:r w:rsidR="00DE466F">
        <w:rPr>
          <w:rFonts w:hAnsi="宋体" w:hint="eastAsia"/>
          <w:color w:val="000000"/>
          <w:sz w:val="28"/>
          <w:szCs w:val="28"/>
        </w:rPr>
        <w:t>部分：</w:t>
      </w:r>
      <w:r w:rsidR="005F1687">
        <w:rPr>
          <w:rFonts w:hAnsi="宋体" w:hint="eastAsia"/>
          <w:color w:val="000000"/>
          <w:sz w:val="28"/>
          <w:szCs w:val="28"/>
        </w:rPr>
        <w:t>运营</w:t>
      </w:r>
      <w:r w:rsidR="00DE466F">
        <w:rPr>
          <w:rFonts w:hAnsi="宋体" w:hint="eastAsia"/>
          <w:color w:val="000000"/>
          <w:sz w:val="28"/>
          <w:szCs w:val="28"/>
        </w:rPr>
        <w:t>期环境质量监测</w:t>
      </w:r>
      <w:r w:rsidR="00F01E09" w:rsidRPr="00BF314F">
        <w:rPr>
          <w:rFonts w:hAnsi="宋体" w:hint="eastAsia"/>
          <w:color w:val="000000"/>
          <w:sz w:val="28"/>
          <w:szCs w:val="28"/>
        </w:rPr>
        <w:t>》</w:t>
      </w:r>
      <w:r w:rsidRPr="00BF314F">
        <w:rPr>
          <w:rFonts w:hAnsi="宋体"/>
          <w:color w:val="000000"/>
          <w:sz w:val="28"/>
          <w:szCs w:val="28"/>
        </w:rPr>
        <w:t>作为推荐性</w:t>
      </w:r>
      <w:r w:rsidR="00A50BA3" w:rsidRPr="00BF314F">
        <w:rPr>
          <w:rFonts w:hAnsi="宋体"/>
          <w:color w:val="000000"/>
          <w:sz w:val="28"/>
          <w:szCs w:val="28"/>
        </w:rPr>
        <w:t>地方</w:t>
      </w:r>
      <w:r w:rsidRPr="00BF314F">
        <w:rPr>
          <w:rFonts w:hAnsi="宋体"/>
          <w:color w:val="000000"/>
          <w:sz w:val="28"/>
          <w:szCs w:val="28"/>
        </w:rPr>
        <w:t>标准发布实施。</w:t>
      </w:r>
    </w:p>
    <w:p w:rsidR="009A73DB" w:rsidRPr="00BF314F" w:rsidRDefault="00CD6CF0" w:rsidP="00B8095C">
      <w:pPr>
        <w:spacing w:beforeLines="50" w:line="360" w:lineRule="auto"/>
        <w:ind w:left="482"/>
        <w:outlineLvl w:val="0"/>
        <w:rPr>
          <w:rFonts w:ascii="黑体" w:eastAsia="黑体"/>
          <w:color w:val="000000"/>
          <w:sz w:val="30"/>
          <w:szCs w:val="30"/>
        </w:rPr>
      </w:pPr>
      <w:r>
        <w:rPr>
          <w:rFonts w:ascii="黑体" w:eastAsia="黑体" w:hint="eastAsia"/>
          <w:color w:val="000000"/>
          <w:sz w:val="30"/>
          <w:szCs w:val="30"/>
        </w:rPr>
        <w:t>九</w:t>
      </w:r>
      <w:r w:rsidR="009A73DB" w:rsidRPr="00BF314F">
        <w:rPr>
          <w:rFonts w:ascii="黑体" w:eastAsia="黑体" w:hint="eastAsia"/>
          <w:color w:val="000000"/>
          <w:sz w:val="30"/>
          <w:szCs w:val="30"/>
        </w:rPr>
        <w:t>、贯彻标准的措施建议</w:t>
      </w:r>
    </w:p>
    <w:p w:rsidR="00DB43FD" w:rsidRDefault="006E36F8" w:rsidP="00BF314F">
      <w:pPr>
        <w:spacing w:line="360" w:lineRule="auto"/>
        <w:ind w:firstLineChars="200" w:firstLine="560"/>
        <w:rPr>
          <w:color w:val="000000"/>
          <w:sz w:val="28"/>
          <w:szCs w:val="28"/>
        </w:rPr>
      </w:pPr>
      <w:r w:rsidRPr="00BF314F">
        <w:rPr>
          <w:rFonts w:hint="eastAsia"/>
          <w:color w:val="000000"/>
          <w:sz w:val="28"/>
          <w:szCs w:val="28"/>
        </w:rPr>
        <w:t>为使标准能更好地发挥技术指导作用，规范</w:t>
      </w:r>
      <w:r w:rsidR="00DE466F">
        <w:rPr>
          <w:rFonts w:hint="eastAsia"/>
          <w:color w:val="000000"/>
          <w:sz w:val="28"/>
          <w:szCs w:val="28"/>
        </w:rPr>
        <w:t>高速公路</w:t>
      </w:r>
      <w:r w:rsidR="005F1687">
        <w:rPr>
          <w:rFonts w:hint="eastAsia"/>
          <w:color w:val="000000"/>
          <w:sz w:val="28"/>
          <w:szCs w:val="28"/>
        </w:rPr>
        <w:t>运营</w:t>
      </w:r>
      <w:r w:rsidR="00DE466F">
        <w:rPr>
          <w:rFonts w:hint="eastAsia"/>
          <w:color w:val="000000"/>
          <w:sz w:val="28"/>
          <w:szCs w:val="28"/>
        </w:rPr>
        <w:t>期环境监测</w:t>
      </w:r>
      <w:r w:rsidR="00CE5835">
        <w:rPr>
          <w:rFonts w:hint="eastAsia"/>
          <w:color w:val="000000"/>
          <w:sz w:val="28"/>
          <w:szCs w:val="28"/>
        </w:rPr>
        <w:t>工作</w:t>
      </w:r>
      <w:r w:rsidRPr="00BF314F">
        <w:rPr>
          <w:rFonts w:hint="eastAsia"/>
          <w:color w:val="000000"/>
          <w:sz w:val="28"/>
          <w:szCs w:val="28"/>
        </w:rPr>
        <w:t>，</w:t>
      </w:r>
      <w:r w:rsidR="009C429E" w:rsidRPr="00BF314F">
        <w:rPr>
          <w:rFonts w:hint="eastAsia"/>
          <w:color w:val="000000"/>
          <w:sz w:val="28"/>
          <w:szCs w:val="28"/>
        </w:rPr>
        <w:t>保证</w:t>
      </w:r>
      <w:r w:rsidR="00DE466F">
        <w:rPr>
          <w:rFonts w:hint="eastAsia"/>
          <w:color w:val="000000"/>
          <w:sz w:val="28"/>
          <w:szCs w:val="28"/>
        </w:rPr>
        <w:t>监测因子和布点具有代表性，监测频率和方法科学，监测和评价结果可信、建议措施可行，为做好高速公路施工期环境保护提供有效监督，</w:t>
      </w:r>
      <w:r w:rsidR="009C429E" w:rsidRPr="00BF314F">
        <w:rPr>
          <w:rFonts w:hint="eastAsia"/>
          <w:color w:val="000000"/>
          <w:sz w:val="28"/>
          <w:szCs w:val="28"/>
        </w:rPr>
        <w:t>建议：</w:t>
      </w:r>
    </w:p>
    <w:p w:rsidR="005F1687" w:rsidRPr="005F1687" w:rsidRDefault="00DE466F" w:rsidP="005F1687">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1</w:t>
      </w:r>
      <w:r w:rsidRPr="00BF314F">
        <w:rPr>
          <w:rFonts w:hint="eastAsia"/>
          <w:color w:val="000000"/>
          <w:sz w:val="28"/>
          <w:szCs w:val="28"/>
        </w:rPr>
        <w:t>）</w:t>
      </w:r>
      <w:r w:rsidR="005F1687" w:rsidRPr="005F1687">
        <w:rPr>
          <w:rFonts w:hint="eastAsia"/>
          <w:color w:val="000000"/>
          <w:sz w:val="28"/>
          <w:szCs w:val="28"/>
        </w:rPr>
        <w:t>建议标准发布后由江西省交通运输厅下文对所有运营高速公路甚至其他等级公路，涉及到运营期环境监测工作，都应参考本技术规范开展，监测单位应定期向交通运输管理部门提供监测报告及发现的问题和建</w:t>
      </w:r>
      <w:r w:rsidR="005F1687" w:rsidRPr="005F1687">
        <w:rPr>
          <w:rFonts w:hint="eastAsia"/>
          <w:color w:val="000000"/>
          <w:sz w:val="28"/>
          <w:szCs w:val="28"/>
        </w:rPr>
        <w:lastRenderedPageBreak/>
        <w:t>议。建设单位可</w:t>
      </w:r>
      <w:proofErr w:type="gramStart"/>
      <w:r w:rsidR="005F1687" w:rsidRPr="005F1687">
        <w:rPr>
          <w:rFonts w:hint="eastAsia"/>
          <w:color w:val="000000"/>
          <w:sz w:val="28"/>
          <w:szCs w:val="28"/>
        </w:rPr>
        <w:t>参考此</w:t>
      </w:r>
      <w:proofErr w:type="gramEnd"/>
      <w:r w:rsidR="005F1687" w:rsidRPr="005F1687">
        <w:rPr>
          <w:rFonts w:hint="eastAsia"/>
          <w:color w:val="000000"/>
          <w:sz w:val="28"/>
          <w:szCs w:val="28"/>
        </w:rPr>
        <w:t>技术规范对</w:t>
      </w:r>
      <w:r w:rsidR="005F1687">
        <w:rPr>
          <w:rFonts w:hint="eastAsia"/>
          <w:color w:val="000000"/>
          <w:sz w:val="28"/>
          <w:szCs w:val="28"/>
        </w:rPr>
        <w:t>运营</w:t>
      </w:r>
      <w:r w:rsidR="005F1687" w:rsidRPr="005F1687">
        <w:rPr>
          <w:rFonts w:hint="eastAsia"/>
          <w:color w:val="000000"/>
          <w:sz w:val="28"/>
          <w:szCs w:val="28"/>
        </w:rPr>
        <w:t>期环境监测方案、监测报告进行核查。</w:t>
      </w:r>
    </w:p>
    <w:p w:rsidR="009C429E" w:rsidRPr="00BF314F"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00DE466F">
        <w:rPr>
          <w:rFonts w:hint="eastAsia"/>
          <w:color w:val="000000"/>
          <w:sz w:val="28"/>
          <w:szCs w:val="28"/>
        </w:rPr>
        <w:t>2</w:t>
      </w:r>
      <w:r w:rsidRPr="00BF314F">
        <w:rPr>
          <w:rFonts w:hint="eastAsia"/>
          <w:color w:val="000000"/>
          <w:sz w:val="28"/>
          <w:szCs w:val="28"/>
        </w:rPr>
        <w:t>）做好本标准的宣贯和技术培训，使全省</w:t>
      </w:r>
      <w:r w:rsidR="00321F7F">
        <w:rPr>
          <w:rFonts w:hint="eastAsia"/>
          <w:color w:val="000000"/>
          <w:sz w:val="28"/>
          <w:szCs w:val="28"/>
        </w:rPr>
        <w:t>高速公路建设、管理、环境监测和</w:t>
      </w:r>
      <w:r w:rsidR="005F1687">
        <w:rPr>
          <w:rFonts w:hint="eastAsia"/>
          <w:color w:val="000000"/>
          <w:sz w:val="28"/>
          <w:szCs w:val="28"/>
        </w:rPr>
        <w:t>运</w:t>
      </w:r>
      <w:proofErr w:type="gramStart"/>
      <w:r w:rsidR="005F1687">
        <w:rPr>
          <w:rFonts w:hint="eastAsia"/>
          <w:color w:val="000000"/>
          <w:sz w:val="28"/>
          <w:szCs w:val="28"/>
        </w:rPr>
        <w:t>维</w:t>
      </w:r>
      <w:r w:rsidR="00321F7F">
        <w:rPr>
          <w:rFonts w:hint="eastAsia"/>
          <w:color w:val="000000"/>
          <w:sz w:val="28"/>
          <w:szCs w:val="28"/>
        </w:rPr>
        <w:t>单位</w:t>
      </w:r>
      <w:proofErr w:type="gramEnd"/>
      <w:r w:rsidRPr="00BF314F">
        <w:rPr>
          <w:rFonts w:hint="eastAsia"/>
          <w:color w:val="000000"/>
          <w:sz w:val="28"/>
          <w:szCs w:val="28"/>
        </w:rPr>
        <w:t>掌握标准的各项</w:t>
      </w:r>
      <w:r w:rsidR="00321F7F">
        <w:rPr>
          <w:rFonts w:hint="eastAsia"/>
          <w:color w:val="000000"/>
          <w:sz w:val="28"/>
          <w:szCs w:val="28"/>
        </w:rPr>
        <w:t>监测</w:t>
      </w:r>
      <w:r w:rsidRPr="00BF314F">
        <w:rPr>
          <w:rFonts w:hint="eastAsia"/>
          <w:color w:val="000000"/>
          <w:sz w:val="28"/>
          <w:szCs w:val="28"/>
        </w:rPr>
        <w:t>要求，加强示范推广，让标准在</w:t>
      </w:r>
      <w:r w:rsidR="00321F7F">
        <w:rPr>
          <w:rFonts w:hint="eastAsia"/>
          <w:color w:val="000000"/>
          <w:sz w:val="28"/>
          <w:szCs w:val="28"/>
        </w:rPr>
        <w:t>高速公路</w:t>
      </w:r>
      <w:r w:rsidR="007C49B4">
        <w:rPr>
          <w:rFonts w:hint="eastAsia"/>
          <w:color w:val="000000"/>
          <w:sz w:val="28"/>
          <w:szCs w:val="28"/>
        </w:rPr>
        <w:t>运营</w:t>
      </w:r>
      <w:proofErr w:type="gramStart"/>
      <w:r w:rsidR="00321F7F">
        <w:rPr>
          <w:rFonts w:hint="eastAsia"/>
          <w:color w:val="000000"/>
          <w:sz w:val="28"/>
          <w:szCs w:val="28"/>
        </w:rPr>
        <w:t>期各个</w:t>
      </w:r>
      <w:proofErr w:type="gramEnd"/>
      <w:r w:rsidR="00321F7F">
        <w:rPr>
          <w:rFonts w:hint="eastAsia"/>
          <w:color w:val="000000"/>
          <w:sz w:val="28"/>
          <w:szCs w:val="28"/>
        </w:rPr>
        <w:t>环节中得到具体</w:t>
      </w:r>
      <w:r w:rsidRPr="00BF314F">
        <w:rPr>
          <w:rFonts w:hint="eastAsia"/>
          <w:color w:val="000000"/>
          <w:sz w:val="28"/>
          <w:szCs w:val="28"/>
        </w:rPr>
        <w:t>应用，不断</w:t>
      </w:r>
      <w:r w:rsidR="00321F7F">
        <w:rPr>
          <w:rFonts w:hint="eastAsia"/>
          <w:color w:val="000000"/>
          <w:sz w:val="28"/>
          <w:szCs w:val="28"/>
        </w:rPr>
        <w:t>高速公路</w:t>
      </w:r>
      <w:r w:rsidR="007C49B4">
        <w:rPr>
          <w:rFonts w:hint="eastAsia"/>
          <w:color w:val="000000"/>
          <w:sz w:val="28"/>
          <w:szCs w:val="28"/>
        </w:rPr>
        <w:t>运营</w:t>
      </w:r>
      <w:r w:rsidR="00321F7F">
        <w:rPr>
          <w:rFonts w:hint="eastAsia"/>
          <w:color w:val="000000"/>
          <w:sz w:val="28"/>
          <w:szCs w:val="28"/>
        </w:rPr>
        <w:t>期环境监测技术</w:t>
      </w:r>
      <w:r w:rsidRPr="00BF314F">
        <w:rPr>
          <w:rFonts w:hint="eastAsia"/>
          <w:color w:val="000000"/>
          <w:sz w:val="28"/>
          <w:szCs w:val="28"/>
        </w:rPr>
        <w:t>水平。</w:t>
      </w:r>
    </w:p>
    <w:p w:rsidR="009C429E" w:rsidRPr="00321F7F" w:rsidRDefault="009C429E" w:rsidP="00321F7F">
      <w:pPr>
        <w:spacing w:line="360" w:lineRule="auto"/>
        <w:ind w:firstLineChars="200" w:firstLine="560"/>
        <w:rPr>
          <w:color w:val="000000"/>
          <w:sz w:val="28"/>
          <w:szCs w:val="28"/>
        </w:rPr>
      </w:pPr>
      <w:r w:rsidRPr="00BF314F">
        <w:rPr>
          <w:rFonts w:hint="eastAsia"/>
          <w:color w:val="000000"/>
          <w:sz w:val="28"/>
          <w:szCs w:val="28"/>
        </w:rPr>
        <w:t>（</w:t>
      </w:r>
      <w:r w:rsidR="00DE466F">
        <w:rPr>
          <w:rFonts w:hint="eastAsia"/>
          <w:color w:val="000000"/>
          <w:sz w:val="28"/>
          <w:szCs w:val="28"/>
        </w:rPr>
        <w:t>3</w:t>
      </w:r>
      <w:r w:rsidRPr="00BF314F">
        <w:rPr>
          <w:rFonts w:hint="eastAsia"/>
          <w:color w:val="000000"/>
          <w:sz w:val="28"/>
          <w:szCs w:val="28"/>
        </w:rPr>
        <w:t>）对本标准执行情况进行跟踪调查，及时发现标准执行中的问题，不断修改完善，提升标准编制水平，提高标准的科学性、合理性和可操作性。</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标准编制小组</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二</w:t>
      </w:r>
      <w:r w:rsidRPr="009C429E">
        <w:rPr>
          <w:rFonts w:hint="eastAsia"/>
          <w:b/>
          <w:color w:val="000000"/>
          <w:sz w:val="28"/>
          <w:szCs w:val="28"/>
        </w:rPr>
        <w:t>O</w:t>
      </w:r>
      <w:r w:rsidRPr="009C429E">
        <w:rPr>
          <w:rFonts w:hint="eastAsia"/>
          <w:b/>
          <w:color w:val="000000"/>
          <w:sz w:val="28"/>
          <w:szCs w:val="28"/>
        </w:rPr>
        <w:t>一</w:t>
      </w:r>
      <w:r w:rsidR="00E3692E">
        <w:rPr>
          <w:rFonts w:hint="eastAsia"/>
          <w:b/>
          <w:color w:val="000000"/>
          <w:sz w:val="28"/>
          <w:szCs w:val="28"/>
        </w:rPr>
        <w:t>八</w:t>
      </w:r>
      <w:r w:rsidRPr="009C429E">
        <w:rPr>
          <w:rFonts w:hint="eastAsia"/>
          <w:b/>
          <w:color w:val="000000"/>
          <w:sz w:val="28"/>
          <w:szCs w:val="28"/>
        </w:rPr>
        <w:t>年</w:t>
      </w:r>
      <w:r w:rsidR="008603C5">
        <w:rPr>
          <w:rFonts w:hint="eastAsia"/>
          <w:b/>
          <w:color w:val="000000"/>
          <w:sz w:val="28"/>
          <w:szCs w:val="28"/>
        </w:rPr>
        <w:t>六</w:t>
      </w:r>
      <w:r w:rsidRPr="009C429E">
        <w:rPr>
          <w:rFonts w:hint="eastAsia"/>
          <w:b/>
          <w:color w:val="000000"/>
          <w:sz w:val="28"/>
          <w:szCs w:val="28"/>
        </w:rPr>
        <w:t>月</w:t>
      </w:r>
    </w:p>
    <w:sectPr w:rsidR="009C429E" w:rsidRPr="009C429E" w:rsidSect="00A13762">
      <w:pgSz w:w="11906" w:h="16838" w:code="9"/>
      <w:pgMar w:top="1531" w:right="1531" w:bottom="1531" w:left="1531"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7A1" w:rsidRDefault="00E077A1">
      <w:r>
        <w:separator/>
      </w:r>
    </w:p>
  </w:endnote>
  <w:endnote w:type="continuationSeparator" w:id="1">
    <w:p w:rsidR="00E077A1" w:rsidRDefault="00E077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8"/>
      <w:docPartObj>
        <w:docPartGallery w:val="Page Numbers (Bottom of Page)"/>
        <w:docPartUnique/>
      </w:docPartObj>
    </w:sdtPr>
    <w:sdtContent>
      <w:p w:rsidR="00425A1D" w:rsidRDefault="000A7D57">
        <w:pPr>
          <w:pStyle w:val="a5"/>
          <w:jc w:val="center"/>
        </w:pPr>
        <w:r w:rsidRPr="000A7D57">
          <w:fldChar w:fldCharType="begin"/>
        </w:r>
        <w:r w:rsidR="00E077A1">
          <w:instrText xml:space="preserve"> PAGE   \* MERGEFORMAT </w:instrText>
        </w:r>
        <w:r w:rsidRPr="000A7D57">
          <w:fldChar w:fldCharType="separate"/>
        </w:r>
        <w:r w:rsidR="00B8095C" w:rsidRPr="00B8095C">
          <w:rPr>
            <w:noProof/>
            <w:lang w:val="zh-CN"/>
          </w:rPr>
          <w:t>2</w:t>
        </w:r>
        <w:r>
          <w:rPr>
            <w:noProof/>
            <w:lang w:val="zh-CN"/>
          </w:rPr>
          <w:fldChar w:fldCharType="end"/>
        </w:r>
      </w:p>
    </w:sdtContent>
  </w:sdt>
  <w:p w:rsidR="00425A1D" w:rsidRDefault="00425A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9"/>
      <w:docPartObj>
        <w:docPartGallery w:val="Page Numbers (Bottom of Page)"/>
        <w:docPartUnique/>
      </w:docPartObj>
    </w:sdtPr>
    <w:sdtContent>
      <w:p w:rsidR="00425A1D" w:rsidRDefault="000A7D57">
        <w:pPr>
          <w:pStyle w:val="a5"/>
          <w:jc w:val="center"/>
        </w:pPr>
        <w:r w:rsidRPr="000A7D57">
          <w:fldChar w:fldCharType="begin"/>
        </w:r>
        <w:r w:rsidR="00E077A1">
          <w:instrText xml:space="preserve"> PAGE   \* MERGEFORMAT </w:instrText>
        </w:r>
        <w:r w:rsidRPr="000A7D57">
          <w:fldChar w:fldCharType="separate"/>
        </w:r>
        <w:r w:rsidR="00B8095C" w:rsidRPr="00B8095C">
          <w:rPr>
            <w:noProof/>
            <w:lang w:val="zh-CN"/>
          </w:rPr>
          <w:t>1</w:t>
        </w:r>
        <w:r>
          <w:rPr>
            <w:noProof/>
            <w:lang w:val="zh-CN"/>
          </w:rPr>
          <w:fldChar w:fldCharType="end"/>
        </w:r>
      </w:p>
    </w:sdtContent>
  </w:sdt>
  <w:p w:rsidR="00425A1D" w:rsidRDefault="00425A1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7A1" w:rsidRDefault="00E077A1">
      <w:r>
        <w:separator/>
      </w:r>
    </w:p>
  </w:footnote>
  <w:footnote w:type="continuationSeparator" w:id="1">
    <w:p w:rsidR="00E077A1" w:rsidRDefault="00E07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1D" w:rsidRDefault="00425A1D">
    <w:pP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93C"/>
    <w:multiLevelType w:val="hybridMultilevel"/>
    <w:tmpl w:val="0960E8DE"/>
    <w:lvl w:ilvl="0" w:tplc="2634F284">
      <w:start w:val="1"/>
      <w:numFmt w:val="bullet"/>
      <w:lvlText w:val=""/>
      <w:lvlJc w:val="left"/>
      <w:pPr>
        <w:tabs>
          <w:tab w:val="num" w:pos="720"/>
        </w:tabs>
        <w:ind w:left="720" w:hanging="360"/>
      </w:pPr>
      <w:rPr>
        <w:rFonts w:ascii="Wingdings" w:hAnsi="Wingdings" w:hint="default"/>
      </w:rPr>
    </w:lvl>
    <w:lvl w:ilvl="1" w:tplc="3FCA749E" w:tentative="1">
      <w:start w:val="1"/>
      <w:numFmt w:val="bullet"/>
      <w:lvlText w:val=""/>
      <w:lvlJc w:val="left"/>
      <w:pPr>
        <w:tabs>
          <w:tab w:val="num" w:pos="1440"/>
        </w:tabs>
        <w:ind w:left="1440" w:hanging="360"/>
      </w:pPr>
      <w:rPr>
        <w:rFonts w:ascii="Wingdings" w:hAnsi="Wingdings" w:hint="default"/>
      </w:rPr>
    </w:lvl>
    <w:lvl w:ilvl="2" w:tplc="32A8AB9A" w:tentative="1">
      <w:start w:val="1"/>
      <w:numFmt w:val="bullet"/>
      <w:lvlText w:val=""/>
      <w:lvlJc w:val="left"/>
      <w:pPr>
        <w:tabs>
          <w:tab w:val="num" w:pos="2160"/>
        </w:tabs>
        <w:ind w:left="2160" w:hanging="360"/>
      </w:pPr>
      <w:rPr>
        <w:rFonts w:ascii="Wingdings" w:hAnsi="Wingdings" w:hint="default"/>
      </w:rPr>
    </w:lvl>
    <w:lvl w:ilvl="3" w:tplc="E7F2E1C8" w:tentative="1">
      <w:start w:val="1"/>
      <w:numFmt w:val="bullet"/>
      <w:lvlText w:val=""/>
      <w:lvlJc w:val="left"/>
      <w:pPr>
        <w:tabs>
          <w:tab w:val="num" w:pos="2880"/>
        </w:tabs>
        <w:ind w:left="2880" w:hanging="360"/>
      </w:pPr>
      <w:rPr>
        <w:rFonts w:ascii="Wingdings" w:hAnsi="Wingdings" w:hint="default"/>
      </w:rPr>
    </w:lvl>
    <w:lvl w:ilvl="4" w:tplc="527E3AA0" w:tentative="1">
      <w:start w:val="1"/>
      <w:numFmt w:val="bullet"/>
      <w:lvlText w:val=""/>
      <w:lvlJc w:val="left"/>
      <w:pPr>
        <w:tabs>
          <w:tab w:val="num" w:pos="3600"/>
        </w:tabs>
        <w:ind w:left="3600" w:hanging="360"/>
      </w:pPr>
      <w:rPr>
        <w:rFonts w:ascii="Wingdings" w:hAnsi="Wingdings" w:hint="default"/>
      </w:rPr>
    </w:lvl>
    <w:lvl w:ilvl="5" w:tplc="5792F17E" w:tentative="1">
      <w:start w:val="1"/>
      <w:numFmt w:val="bullet"/>
      <w:lvlText w:val=""/>
      <w:lvlJc w:val="left"/>
      <w:pPr>
        <w:tabs>
          <w:tab w:val="num" w:pos="4320"/>
        </w:tabs>
        <w:ind w:left="4320" w:hanging="360"/>
      </w:pPr>
      <w:rPr>
        <w:rFonts w:ascii="Wingdings" w:hAnsi="Wingdings" w:hint="default"/>
      </w:rPr>
    </w:lvl>
    <w:lvl w:ilvl="6" w:tplc="0FC6972A" w:tentative="1">
      <w:start w:val="1"/>
      <w:numFmt w:val="bullet"/>
      <w:lvlText w:val=""/>
      <w:lvlJc w:val="left"/>
      <w:pPr>
        <w:tabs>
          <w:tab w:val="num" w:pos="5040"/>
        </w:tabs>
        <w:ind w:left="5040" w:hanging="360"/>
      </w:pPr>
      <w:rPr>
        <w:rFonts w:ascii="Wingdings" w:hAnsi="Wingdings" w:hint="default"/>
      </w:rPr>
    </w:lvl>
    <w:lvl w:ilvl="7" w:tplc="9288089A" w:tentative="1">
      <w:start w:val="1"/>
      <w:numFmt w:val="bullet"/>
      <w:lvlText w:val=""/>
      <w:lvlJc w:val="left"/>
      <w:pPr>
        <w:tabs>
          <w:tab w:val="num" w:pos="5760"/>
        </w:tabs>
        <w:ind w:left="5760" w:hanging="360"/>
      </w:pPr>
      <w:rPr>
        <w:rFonts w:ascii="Wingdings" w:hAnsi="Wingdings" w:hint="default"/>
      </w:rPr>
    </w:lvl>
    <w:lvl w:ilvl="8" w:tplc="4E36F00C" w:tentative="1">
      <w:start w:val="1"/>
      <w:numFmt w:val="bullet"/>
      <w:lvlText w:val=""/>
      <w:lvlJc w:val="left"/>
      <w:pPr>
        <w:tabs>
          <w:tab w:val="num" w:pos="6480"/>
        </w:tabs>
        <w:ind w:left="6480" w:hanging="360"/>
      </w:pPr>
      <w:rPr>
        <w:rFonts w:ascii="Wingdings" w:hAnsi="Wingdings" w:hint="default"/>
      </w:rPr>
    </w:lvl>
  </w:abstractNum>
  <w:abstractNum w:abstractNumId="1">
    <w:nsid w:val="2FC96491"/>
    <w:multiLevelType w:val="hybridMultilevel"/>
    <w:tmpl w:val="ECAADF48"/>
    <w:lvl w:ilvl="0" w:tplc="E5AA6E3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E404C3"/>
    <w:multiLevelType w:val="hybridMultilevel"/>
    <w:tmpl w:val="C8BA2050"/>
    <w:lvl w:ilvl="0" w:tplc="15721902">
      <w:start w:val="1"/>
      <w:numFmt w:val="bullet"/>
      <w:lvlText w:val=""/>
      <w:lvlJc w:val="left"/>
      <w:pPr>
        <w:tabs>
          <w:tab w:val="num" w:pos="720"/>
        </w:tabs>
        <w:ind w:left="720" w:hanging="360"/>
      </w:pPr>
      <w:rPr>
        <w:rFonts w:ascii="Wingdings" w:hAnsi="Wingdings" w:hint="default"/>
      </w:rPr>
    </w:lvl>
    <w:lvl w:ilvl="1" w:tplc="AC5CDA14" w:tentative="1">
      <w:start w:val="1"/>
      <w:numFmt w:val="bullet"/>
      <w:lvlText w:val=""/>
      <w:lvlJc w:val="left"/>
      <w:pPr>
        <w:tabs>
          <w:tab w:val="num" w:pos="1440"/>
        </w:tabs>
        <w:ind w:left="1440" w:hanging="360"/>
      </w:pPr>
      <w:rPr>
        <w:rFonts w:ascii="Wingdings" w:hAnsi="Wingdings" w:hint="default"/>
      </w:rPr>
    </w:lvl>
    <w:lvl w:ilvl="2" w:tplc="CCA2E4C8" w:tentative="1">
      <w:start w:val="1"/>
      <w:numFmt w:val="bullet"/>
      <w:lvlText w:val=""/>
      <w:lvlJc w:val="left"/>
      <w:pPr>
        <w:tabs>
          <w:tab w:val="num" w:pos="2160"/>
        </w:tabs>
        <w:ind w:left="2160" w:hanging="360"/>
      </w:pPr>
      <w:rPr>
        <w:rFonts w:ascii="Wingdings" w:hAnsi="Wingdings" w:hint="default"/>
      </w:rPr>
    </w:lvl>
    <w:lvl w:ilvl="3" w:tplc="53C41E80" w:tentative="1">
      <w:start w:val="1"/>
      <w:numFmt w:val="bullet"/>
      <w:lvlText w:val=""/>
      <w:lvlJc w:val="left"/>
      <w:pPr>
        <w:tabs>
          <w:tab w:val="num" w:pos="2880"/>
        </w:tabs>
        <w:ind w:left="2880" w:hanging="360"/>
      </w:pPr>
      <w:rPr>
        <w:rFonts w:ascii="Wingdings" w:hAnsi="Wingdings" w:hint="default"/>
      </w:rPr>
    </w:lvl>
    <w:lvl w:ilvl="4" w:tplc="58B8FB40" w:tentative="1">
      <w:start w:val="1"/>
      <w:numFmt w:val="bullet"/>
      <w:lvlText w:val=""/>
      <w:lvlJc w:val="left"/>
      <w:pPr>
        <w:tabs>
          <w:tab w:val="num" w:pos="3600"/>
        </w:tabs>
        <w:ind w:left="3600" w:hanging="360"/>
      </w:pPr>
      <w:rPr>
        <w:rFonts w:ascii="Wingdings" w:hAnsi="Wingdings" w:hint="default"/>
      </w:rPr>
    </w:lvl>
    <w:lvl w:ilvl="5" w:tplc="7376FED8" w:tentative="1">
      <w:start w:val="1"/>
      <w:numFmt w:val="bullet"/>
      <w:lvlText w:val=""/>
      <w:lvlJc w:val="left"/>
      <w:pPr>
        <w:tabs>
          <w:tab w:val="num" w:pos="4320"/>
        </w:tabs>
        <w:ind w:left="4320" w:hanging="360"/>
      </w:pPr>
      <w:rPr>
        <w:rFonts w:ascii="Wingdings" w:hAnsi="Wingdings" w:hint="default"/>
      </w:rPr>
    </w:lvl>
    <w:lvl w:ilvl="6" w:tplc="2EE098F0" w:tentative="1">
      <w:start w:val="1"/>
      <w:numFmt w:val="bullet"/>
      <w:lvlText w:val=""/>
      <w:lvlJc w:val="left"/>
      <w:pPr>
        <w:tabs>
          <w:tab w:val="num" w:pos="5040"/>
        </w:tabs>
        <w:ind w:left="5040" w:hanging="360"/>
      </w:pPr>
      <w:rPr>
        <w:rFonts w:ascii="Wingdings" w:hAnsi="Wingdings" w:hint="default"/>
      </w:rPr>
    </w:lvl>
    <w:lvl w:ilvl="7" w:tplc="D114AD90" w:tentative="1">
      <w:start w:val="1"/>
      <w:numFmt w:val="bullet"/>
      <w:lvlText w:val=""/>
      <w:lvlJc w:val="left"/>
      <w:pPr>
        <w:tabs>
          <w:tab w:val="num" w:pos="5760"/>
        </w:tabs>
        <w:ind w:left="5760" w:hanging="360"/>
      </w:pPr>
      <w:rPr>
        <w:rFonts w:ascii="Wingdings" w:hAnsi="Wingdings" w:hint="default"/>
      </w:rPr>
    </w:lvl>
    <w:lvl w:ilvl="8" w:tplc="F3E640E4" w:tentative="1">
      <w:start w:val="1"/>
      <w:numFmt w:val="bullet"/>
      <w:lvlText w:val=""/>
      <w:lvlJc w:val="left"/>
      <w:pPr>
        <w:tabs>
          <w:tab w:val="num" w:pos="6480"/>
        </w:tabs>
        <w:ind w:left="6480" w:hanging="360"/>
      </w:pPr>
      <w:rPr>
        <w:rFonts w:ascii="Wingdings" w:hAnsi="Wingdings" w:hint="default"/>
      </w:rPr>
    </w:lvl>
  </w:abstractNum>
  <w:abstractNum w:abstractNumId="3">
    <w:nsid w:val="3E06309C"/>
    <w:multiLevelType w:val="hybridMultilevel"/>
    <w:tmpl w:val="A7B08398"/>
    <w:lvl w:ilvl="0" w:tplc="ADA41DB2">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4D644921"/>
    <w:multiLevelType w:val="hybridMultilevel"/>
    <w:tmpl w:val="18861D14"/>
    <w:lvl w:ilvl="0" w:tplc="0E809976">
      <w:start w:val="1"/>
      <w:numFmt w:val="japaneseCounting"/>
      <w:lvlText w:val="%1．"/>
      <w:lvlJc w:val="left"/>
      <w:pPr>
        <w:tabs>
          <w:tab w:val="num" w:pos="720"/>
        </w:tabs>
        <w:ind w:left="720" w:hanging="720"/>
      </w:pPr>
      <w:rPr>
        <w:rFonts w:hint="eastAsia"/>
      </w:rPr>
    </w:lvl>
    <w:lvl w:ilvl="1" w:tplc="128E12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087303"/>
    <w:multiLevelType w:val="singleLevel"/>
    <w:tmpl w:val="58087303"/>
    <w:lvl w:ilvl="0">
      <w:start w:val="1"/>
      <w:numFmt w:val="decimal"/>
      <w:suff w:val="nothing"/>
      <w:lvlText w:val="（%1）"/>
      <w:lvlJc w:val="left"/>
    </w:lvl>
  </w:abstractNum>
  <w:abstractNum w:abstractNumId="6">
    <w:nsid w:val="66E47936"/>
    <w:multiLevelType w:val="hybridMultilevel"/>
    <w:tmpl w:val="ADA074F8"/>
    <w:lvl w:ilvl="0" w:tplc="D2F241D2">
      <w:start w:val="1"/>
      <w:numFmt w:val="bullet"/>
      <w:lvlText w:val=""/>
      <w:lvlJc w:val="left"/>
      <w:pPr>
        <w:tabs>
          <w:tab w:val="num" w:pos="720"/>
        </w:tabs>
        <w:ind w:left="720" w:hanging="360"/>
      </w:pPr>
      <w:rPr>
        <w:rFonts w:ascii="Wingdings" w:hAnsi="Wingdings" w:hint="default"/>
      </w:rPr>
    </w:lvl>
    <w:lvl w:ilvl="1" w:tplc="68284A5A" w:tentative="1">
      <w:start w:val="1"/>
      <w:numFmt w:val="bullet"/>
      <w:lvlText w:val=""/>
      <w:lvlJc w:val="left"/>
      <w:pPr>
        <w:tabs>
          <w:tab w:val="num" w:pos="1440"/>
        </w:tabs>
        <w:ind w:left="1440" w:hanging="360"/>
      </w:pPr>
      <w:rPr>
        <w:rFonts w:ascii="Wingdings" w:hAnsi="Wingdings" w:hint="default"/>
      </w:rPr>
    </w:lvl>
    <w:lvl w:ilvl="2" w:tplc="EB14DED0" w:tentative="1">
      <w:start w:val="1"/>
      <w:numFmt w:val="bullet"/>
      <w:lvlText w:val=""/>
      <w:lvlJc w:val="left"/>
      <w:pPr>
        <w:tabs>
          <w:tab w:val="num" w:pos="2160"/>
        </w:tabs>
        <w:ind w:left="2160" w:hanging="360"/>
      </w:pPr>
      <w:rPr>
        <w:rFonts w:ascii="Wingdings" w:hAnsi="Wingdings" w:hint="default"/>
      </w:rPr>
    </w:lvl>
    <w:lvl w:ilvl="3" w:tplc="617C4810" w:tentative="1">
      <w:start w:val="1"/>
      <w:numFmt w:val="bullet"/>
      <w:lvlText w:val=""/>
      <w:lvlJc w:val="left"/>
      <w:pPr>
        <w:tabs>
          <w:tab w:val="num" w:pos="2880"/>
        </w:tabs>
        <w:ind w:left="2880" w:hanging="360"/>
      </w:pPr>
      <w:rPr>
        <w:rFonts w:ascii="Wingdings" w:hAnsi="Wingdings" w:hint="default"/>
      </w:rPr>
    </w:lvl>
    <w:lvl w:ilvl="4" w:tplc="1CB0E840" w:tentative="1">
      <w:start w:val="1"/>
      <w:numFmt w:val="bullet"/>
      <w:lvlText w:val=""/>
      <w:lvlJc w:val="left"/>
      <w:pPr>
        <w:tabs>
          <w:tab w:val="num" w:pos="3600"/>
        </w:tabs>
        <w:ind w:left="3600" w:hanging="360"/>
      </w:pPr>
      <w:rPr>
        <w:rFonts w:ascii="Wingdings" w:hAnsi="Wingdings" w:hint="default"/>
      </w:rPr>
    </w:lvl>
    <w:lvl w:ilvl="5" w:tplc="6D12BEBC" w:tentative="1">
      <w:start w:val="1"/>
      <w:numFmt w:val="bullet"/>
      <w:lvlText w:val=""/>
      <w:lvlJc w:val="left"/>
      <w:pPr>
        <w:tabs>
          <w:tab w:val="num" w:pos="4320"/>
        </w:tabs>
        <w:ind w:left="4320" w:hanging="360"/>
      </w:pPr>
      <w:rPr>
        <w:rFonts w:ascii="Wingdings" w:hAnsi="Wingdings" w:hint="default"/>
      </w:rPr>
    </w:lvl>
    <w:lvl w:ilvl="6" w:tplc="D2EC4BC8" w:tentative="1">
      <w:start w:val="1"/>
      <w:numFmt w:val="bullet"/>
      <w:lvlText w:val=""/>
      <w:lvlJc w:val="left"/>
      <w:pPr>
        <w:tabs>
          <w:tab w:val="num" w:pos="5040"/>
        </w:tabs>
        <w:ind w:left="5040" w:hanging="360"/>
      </w:pPr>
      <w:rPr>
        <w:rFonts w:ascii="Wingdings" w:hAnsi="Wingdings" w:hint="default"/>
      </w:rPr>
    </w:lvl>
    <w:lvl w:ilvl="7" w:tplc="862E32C8" w:tentative="1">
      <w:start w:val="1"/>
      <w:numFmt w:val="bullet"/>
      <w:lvlText w:val=""/>
      <w:lvlJc w:val="left"/>
      <w:pPr>
        <w:tabs>
          <w:tab w:val="num" w:pos="5760"/>
        </w:tabs>
        <w:ind w:left="5760" w:hanging="360"/>
      </w:pPr>
      <w:rPr>
        <w:rFonts w:ascii="Wingdings" w:hAnsi="Wingdings" w:hint="default"/>
      </w:rPr>
    </w:lvl>
    <w:lvl w:ilvl="8" w:tplc="8A0EC5D4" w:tentative="1">
      <w:start w:val="1"/>
      <w:numFmt w:val="bullet"/>
      <w:lvlText w:val=""/>
      <w:lvlJc w:val="left"/>
      <w:pPr>
        <w:tabs>
          <w:tab w:val="num" w:pos="6480"/>
        </w:tabs>
        <w:ind w:left="6480" w:hanging="360"/>
      </w:pPr>
      <w:rPr>
        <w:rFonts w:ascii="Wingdings" w:hAnsi="Wingdings" w:hint="default"/>
      </w:rPr>
    </w:lvl>
  </w:abstractNum>
  <w:abstractNum w:abstractNumId="7">
    <w:nsid w:val="674517E2"/>
    <w:multiLevelType w:val="hybridMultilevel"/>
    <w:tmpl w:val="E6FE571A"/>
    <w:lvl w:ilvl="0" w:tplc="F2D0AFA0">
      <w:start w:val="1"/>
      <w:numFmt w:val="bullet"/>
      <w:lvlText w:val=""/>
      <w:lvlJc w:val="left"/>
      <w:pPr>
        <w:tabs>
          <w:tab w:val="num" w:pos="720"/>
        </w:tabs>
        <w:ind w:left="720" w:hanging="360"/>
      </w:pPr>
      <w:rPr>
        <w:rFonts w:ascii="Wingdings" w:hAnsi="Wingdings" w:hint="default"/>
      </w:rPr>
    </w:lvl>
    <w:lvl w:ilvl="1" w:tplc="12BAB9C0" w:tentative="1">
      <w:start w:val="1"/>
      <w:numFmt w:val="bullet"/>
      <w:lvlText w:val=""/>
      <w:lvlJc w:val="left"/>
      <w:pPr>
        <w:tabs>
          <w:tab w:val="num" w:pos="1440"/>
        </w:tabs>
        <w:ind w:left="1440" w:hanging="360"/>
      </w:pPr>
      <w:rPr>
        <w:rFonts w:ascii="Wingdings" w:hAnsi="Wingdings" w:hint="default"/>
      </w:rPr>
    </w:lvl>
    <w:lvl w:ilvl="2" w:tplc="6E0E9108" w:tentative="1">
      <w:start w:val="1"/>
      <w:numFmt w:val="bullet"/>
      <w:lvlText w:val=""/>
      <w:lvlJc w:val="left"/>
      <w:pPr>
        <w:tabs>
          <w:tab w:val="num" w:pos="2160"/>
        </w:tabs>
        <w:ind w:left="2160" w:hanging="360"/>
      </w:pPr>
      <w:rPr>
        <w:rFonts w:ascii="Wingdings" w:hAnsi="Wingdings" w:hint="default"/>
      </w:rPr>
    </w:lvl>
    <w:lvl w:ilvl="3" w:tplc="4C6E6528" w:tentative="1">
      <w:start w:val="1"/>
      <w:numFmt w:val="bullet"/>
      <w:lvlText w:val=""/>
      <w:lvlJc w:val="left"/>
      <w:pPr>
        <w:tabs>
          <w:tab w:val="num" w:pos="2880"/>
        </w:tabs>
        <w:ind w:left="2880" w:hanging="360"/>
      </w:pPr>
      <w:rPr>
        <w:rFonts w:ascii="Wingdings" w:hAnsi="Wingdings" w:hint="default"/>
      </w:rPr>
    </w:lvl>
    <w:lvl w:ilvl="4" w:tplc="23C48984" w:tentative="1">
      <w:start w:val="1"/>
      <w:numFmt w:val="bullet"/>
      <w:lvlText w:val=""/>
      <w:lvlJc w:val="left"/>
      <w:pPr>
        <w:tabs>
          <w:tab w:val="num" w:pos="3600"/>
        </w:tabs>
        <w:ind w:left="3600" w:hanging="360"/>
      </w:pPr>
      <w:rPr>
        <w:rFonts w:ascii="Wingdings" w:hAnsi="Wingdings" w:hint="default"/>
      </w:rPr>
    </w:lvl>
    <w:lvl w:ilvl="5" w:tplc="1AE65FFA" w:tentative="1">
      <w:start w:val="1"/>
      <w:numFmt w:val="bullet"/>
      <w:lvlText w:val=""/>
      <w:lvlJc w:val="left"/>
      <w:pPr>
        <w:tabs>
          <w:tab w:val="num" w:pos="4320"/>
        </w:tabs>
        <w:ind w:left="4320" w:hanging="360"/>
      </w:pPr>
      <w:rPr>
        <w:rFonts w:ascii="Wingdings" w:hAnsi="Wingdings" w:hint="default"/>
      </w:rPr>
    </w:lvl>
    <w:lvl w:ilvl="6" w:tplc="5C00D22E" w:tentative="1">
      <w:start w:val="1"/>
      <w:numFmt w:val="bullet"/>
      <w:lvlText w:val=""/>
      <w:lvlJc w:val="left"/>
      <w:pPr>
        <w:tabs>
          <w:tab w:val="num" w:pos="5040"/>
        </w:tabs>
        <w:ind w:left="5040" w:hanging="360"/>
      </w:pPr>
      <w:rPr>
        <w:rFonts w:ascii="Wingdings" w:hAnsi="Wingdings" w:hint="default"/>
      </w:rPr>
    </w:lvl>
    <w:lvl w:ilvl="7" w:tplc="E86C33BE" w:tentative="1">
      <w:start w:val="1"/>
      <w:numFmt w:val="bullet"/>
      <w:lvlText w:val=""/>
      <w:lvlJc w:val="left"/>
      <w:pPr>
        <w:tabs>
          <w:tab w:val="num" w:pos="5760"/>
        </w:tabs>
        <w:ind w:left="5760" w:hanging="360"/>
      </w:pPr>
      <w:rPr>
        <w:rFonts w:ascii="Wingdings" w:hAnsi="Wingdings" w:hint="default"/>
      </w:rPr>
    </w:lvl>
    <w:lvl w:ilvl="8" w:tplc="5A5A837C" w:tentative="1">
      <w:start w:val="1"/>
      <w:numFmt w:val="bullet"/>
      <w:lvlText w:val=""/>
      <w:lvlJc w:val="left"/>
      <w:pPr>
        <w:tabs>
          <w:tab w:val="num" w:pos="6480"/>
        </w:tabs>
        <w:ind w:left="6480" w:hanging="360"/>
      </w:pPr>
      <w:rPr>
        <w:rFonts w:ascii="Wingdings" w:hAnsi="Wingdings" w:hint="default"/>
      </w:rPr>
    </w:lvl>
  </w:abstractNum>
  <w:abstractNum w:abstractNumId="8">
    <w:nsid w:val="728C39D3"/>
    <w:multiLevelType w:val="hybridMultilevel"/>
    <w:tmpl w:val="6D863898"/>
    <w:lvl w:ilvl="0" w:tplc="75D61D52">
      <w:start w:val="1"/>
      <w:numFmt w:val="bullet"/>
      <w:lvlText w:val=""/>
      <w:lvlJc w:val="left"/>
      <w:pPr>
        <w:tabs>
          <w:tab w:val="num" w:pos="720"/>
        </w:tabs>
        <w:ind w:left="720" w:hanging="360"/>
      </w:pPr>
      <w:rPr>
        <w:rFonts w:ascii="Wingdings" w:hAnsi="Wingdings" w:hint="default"/>
      </w:rPr>
    </w:lvl>
    <w:lvl w:ilvl="1" w:tplc="4BA2D2E4" w:tentative="1">
      <w:start w:val="1"/>
      <w:numFmt w:val="bullet"/>
      <w:lvlText w:val=""/>
      <w:lvlJc w:val="left"/>
      <w:pPr>
        <w:tabs>
          <w:tab w:val="num" w:pos="1440"/>
        </w:tabs>
        <w:ind w:left="1440" w:hanging="360"/>
      </w:pPr>
      <w:rPr>
        <w:rFonts w:ascii="Wingdings" w:hAnsi="Wingdings" w:hint="default"/>
      </w:rPr>
    </w:lvl>
    <w:lvl w:ilvl="2" w:tplc="17C677E0" w:tentative="1">
      <w:start w:val="1"/>
      <w:numFmt w:val="bullet"/>
      <w:lvlText w:val=""/>
      <w:lvlJc w:val="left"/>
      <w:pPr>
        <w:tabs>
          <w:tab w:val="num" w:pos="2160"/>
        </w:tabs>
        <w:ind w:left="2160" w:hanging="360"/>
      </w:pPr>
      <w:rPr>
        <w:rFonts w:ascii="Wingdings" w:hAnsi="Wingdings" w:hint="default"/>
      </w:rPr>
    </w:lvl>
    <w:lvl w:ilvl="3" w:tplc="4D1210AC" w:tentative="1">
      <w:start w:val="1"/>
      <w:numFmt w:val="bullet"/>
      <w:lvlText w:val=""/>
      <w:lvlJc w:val="left"/>
      <w:pPr>
        <w:tabs>
          <w:tab w:val="num" w:pos="2880"/>
        </w:tabs>
        <w:ind w:left="2880" w:hanging="360"/>
      </w:pPr>
      <w:rPr>
        <w:rFonts w:ascii="Wingdings" w:hAnsi="Wingdings" w:hint="default"/>
      </w:rPr>
    </w:lvl>
    <w:lvl w:ilvl="4" w:tplc="063ED110" w:tentative="1">
      <w:start w:val="1"/>
      <w:numFmt w:val="bullet"/>
      <w:lvlText w:val=""/>
      <w:lvlJc w:val="left"/>
      <w:pPr>
        <w:tabs>
          <w:tab w:val="num" w:pos="3600"/>
        </w:tabs>
        <w:ind w:left="3600" w:hanging="360"/>
      </w:pPr>
      <w:rPr>
        <w:rFonts w:ascii="Wingdings" w:hAnsi="Wingdings" w:hint="default"/>
      </w:rPr>
    </w:lvl>
    <w:lvl w:ilvl="5" w:tplc="0E9A9CE2" w:tentative="1">
      <w:start w:val="1"/>
      <w:numFmt w:val="bullet"/>
      <w:lvlText w:val=""/>
      <w:lvlJc w:val="left"/>
      <w:pPr>
        <w:tabs>
          <w:tab w:val="num" w:pos="4320"/>
        </w:tabs>
        <w:ind w:left="4320" w:hanging="360"/>
      </w:pPr>
      <w:rPr>
        <w:rFonts w:ascii="Wingdings" w:hAnsi="Wingdings" w:hint="default"/>
      </w:rPr>
    </w:lvl>
    <w:lvl w:ilvl="6" w:tplc="3B20859A" w:tentative="1">
      <w:start w:val="1"/>
      <w:numFmt w:val="bullet"/>
      <w:lvlText w:val=""/>
      <w:lvlJc w:val="left"/>
      <w:pPr>
        <w:tabs>
          <w:tab w:val="num" w:pos="5040"/>
        </w:tabs>
        <w:ind w:left="5040" w:hanging="360"/>
      </w:pPr>
      <w:rPr>
        <w:rFonts w:ascii="Wingdings" w:hAnsi="Wingdings" w:hint="default"/>
      </w:rPr>
    </w:lvl>
    <w:lvl w:ilvl="7" w:tplc="D15AEEF0" w:tentative="1">
      <w:start w:val="1"/>
      <w:numFmt w:val="bullet"/>
      <w:lvlText w:val=""/>
      <w:lvlJc w:val="left"/>
      <w:pPr>
        <w:tabs>
          <w:tab w:val="num" w:pos="5760"/>
        </w:tabs>
        <w:ind w:left="5760" w:hanging="360"/>
      </w:pPr>
      <w:rPr>
        <w:rFonts w:ascii="Wingdings" w:hAnsi="Wingdings" w:hint="default"/>
      </w:rPr>
    </w:lvl>
    <w:lvl w:ilvl="8" w:tplc="1B46C24A" w:tentative="1">
      <w:start w:val="1"/>
      <w:numFmt w:val="bullet"/>
      <w:lvlText w:val=""/>
      <w:lvlJc w:val="left"/>
      <w:pPr>
        <w:tabs>
          <w:tab w:val="num" w:pos="6480"/>
        </w:tabs>
        <w:ind w:left="6480" w:hanging="360"/>
      </w:pPr>
      <w:rPr>
        <w:rFonts w:ascii="Wingdings" w:hAnsi="Wingdings" w:hint="default"/>
      </w:rPr>
    </w:lvl>
  </w:abstractNum>
  <w:abstractNum w:abstractNumId="9">
    <w:nsid w:val="748559C7"/>
    <w:multiLevelType w:val="hybridMultilevel"/>
    <w:tmpl w:val="CEA8AAE8"/>
    <w:lvl w:ilvl="0" w:tplc="FC087286">
      <w:start w:val="1"/>
      <w:numFmt w:val="bullet"/>
      <w:lvlText w:val=""/>
      <w:lvlJc w:val="left"/>
      <w:pPr>
        <w:tabs>
          <w:tab w:val="num" w:pos="720"/>
        </w:tabs>
        <w:ind w:left="720" w:hanging="360"/>
      </w:pPr>
      <w:rPr>
        <w:rFonts w:ascii="Wingdings" w:hAnsi="Wingdings" w:hint="default"/>
      </w:rPr>
    </w:lvl>
    <w:lvl w:ilvl="1" w:tplc="1CC4D8EC" w:tentative="1">
      <w:start w:val="1"/>
      <w:numFmt w:val="bullet"/>
      <w:lvlText w:val=""/>
      <w:lvlJc w:val="left"/>
      <w:pPr>
        <w:tabs>
          <w:tab w:val="num" w:pos="1440"/>
        </w:tabs>
        <w:ind w:left="1440" w:hanging="360"/>
      </w:pPr>
      <w:rPr>
        <w:rFonts w:ascii="Wingdings" w:hAnsi="Wingdings" w:hint="default"/>
      </w:rPr>
    </w:lvl>
    <w:lvl w:ilvl="2" w:tplc="5EFC5416" w:tentative="1">
      <w:start w:val="1"/>
      <w:numFmt w:val="bullet"/>
      <w:lvlText w:val=""/>
      <w:lvlJc w:val="left"/>
      <w:pPr>
        <w:tabs>
          <w:tab w:val="num" w:pos="2160"/>
        </w:tabs>
        <w:ind w:left="2160" w:hanging="360"/>
      </w:pPr>
      <w:rPr>
        <w:rFonts w:ascii="Wingdings" w:hAnsi="Wingdings" w:hint="default"/>
      </w:rPr>
    </w:lvl>
    <w:lvl w:ilvl="3" w:tplc="25F698D4" w:tentative="1">
      <w:start w:val="1"/>
      <w:numFmt w:val="bullet"/>
      <w:lvlText w:val=""/>
      <w:lvlJc w:val="left"/>
      <w:pPr>
        <w:tabs>
          <w:tab w:val="num" w:pos="2880"/>
        </w:tabs>
        <w:ind w:left="2880" w:hanging="360"/>
      </w:pPr>
      <w:rPr>
        <w:rFonts w:ascii="Wingdings" w:hAnsi="Wingdings" w:hint="default"/>
      </w:rPr>
    </w:lvl>
    <w:lvl w:ilvl="4" w:tplc="686E9E18" w:tentative="1">
      <w:start w:val="1"/>
      <w:numFmt w:val="bullet"/>
      <w:lvlText w:val=""/>
      <w:lvlJc w:val="left"/>
      <w:pPr>
        <w:tabs>
          <w:tab w:val="num" w:pos="3600"/>
        </w:tabs>
        <w:ind w:left="3600" w:hanging="360"/>
      </w:pPr>
      <w:rPr>
        <w:rFonts w:ascii="Wingdings" w:hAnsi="Wingdings" w:hint="default"/>
      </w:rPr>
    </w:lvl>
    <w:lvl w:ilvl="5" w:tplc="9394130A" w:tentative="1">
      <w:start w:val="1"/>
      <w:numFmt w:val="bullet"/>
      <w:lvlText w:val=""/>
      <w:lvlJc w:val="left"/>
      <w:pPr>
        <w:tabs>
          <w:tab w:val="num" w:pos="4320"/>
        </w:tabs>
        <w:ind w:left="4320" w:hanging="360"/>
      </w:pPr>
      <w:rPr>
        <w:rFonts w:ascii="Wingdings" w:hAnsi="Wingdings" w:hint="default"/>
      </w:rPr>
    </w:lvl>
    <w:lvl w:ilvl="6" w:tplc="D794CEFA" w:tentative="1">
      <w:start w:val="1"/>
      <w:numFmt w:val="bullet"/>
      <w:lvlText w:val=""/>
      <w:lvlJc w:val="left"/>
      <w:pPr>
        <w:tabs>
          <w:tab w:val="num" w:pos="5040"/>
        </w:tabs>
        <w:ind w:left="5040" w:hanging="360"/>
      </w:pPr>
      <w:rPr>
        <w:rFonts w:ascii="Wingdings" w:hAnsi="Wingdings" w:hint="default"/>
      </w:rPr>
    </w:lvl>
    <w:lvl w:ilvl="7" w:tplc="0854DB70" w:tentative="1">
      <w:start w:val="1"/>
      <w:numFmt w:val="bullet"/>
      <w:lvlText w:val=""/>
      <w:lvlJc w:val="left"/>
      <w:pPr>
        <w:tabs>
          <w:tab w:val="num" w:pos="5760"/>
        </w:tabs>
        <w:ind w:left="5760" w:hanging="360"/>
      </w:pPr>
      <w:rPr>
        <w:rFonts w:ascii="Wingdings" w:hAnsi="Wingdings" w:hint="default"/>
      </w:rPr>
    </w:lvl>
    <w:lvl w:ilvl="8" w:tplc="F8B00360" w:tentative="1">
      <w:start w:val="1"/>
      <w:numFmt w:val="bullet"/>
      <w:lvlText w:val=""/>
      <w:lvlJc w:val="left"/>
      <w:pPr>
        <w:tabs>
          <w:tab w:val="num" w:pos="6480"/>
        </w:tabs>
        <w:ind w:left="6480" w:hanging="360"/>
      </w:pPr>
      <w:rPr>
        <w:rFonts w:ascii="Wingdings" w:hAnsi="Wingdings" w:hint="default"/>
      </w:rPr>
    </w:lvl>
  </w:abstractNum>
  <w:abstractNum w:abstractNumId="10">
    <w:nsid w:val="776A6A1F"/>
    <w:multiLevelType w:val="hybridMultilevel"/>
    <w:tmpl w:val="DEB41B2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7"/>
  </w:num>
  <w:num w:numId="7">
    <w:abstractNumId w:val="9"/>
  </w:num>
  <w:num w:numId="8">
    <w:abstractNumId w:val="6"/>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86F9F"/>
    <w:rsid w:val="00004F86"/>
    <w:rsid w:val="00006FD4"/>
    <w:rsid w:val="00011A0C"/>
    <w:rsid w:val="00021A86"/>
    <w:rsid w:val="00075B1F"/>
    <w:rsid w:val="00077A9A"/>
    <w:rsid w:val="00082CBA"/>
    <w:rsid w:val="00090D1E"/>
    <w:rsid w:val="000A0768"/>
    <w:rsid w:val="000A7D57"/>
    <w:rsid w:val="000B79B1"/>
    <w:rsid w:val="000C5264"/>
    <w:rsid w:val="000D2C5F"/>
    <w:rsid w:val="000E1D5D"/>
    <w:rsid w:val="000F1A92"/>
    <w:rsid w:val="000F5C25"/>
    <w:rsid w:val="0010002C"/>
    <w:rsid w:val="00100269"/>
    <w:rsid w:val="0011603F"/>
    <w:rsid w:val="00126434"/>
    <w:rsid w:val="0013629E"/>
    <w:rsid w:val="00147462"/>
    <w:rsid w:val="00157523"/>
    <w:rsid w:val="00166308"/>
    <w:rsid w:val="00183D54"/>
    <w:rsid w:val="00187263"/>
    <w:rsid w:val="001A4EF1"/>
    <w:rsid w:val="001A591C"/>
    <w:rsid w:val="001A7787"/>
    <w:rsid w:val="001B62CD"/>
    <w:rsid w:val="001C6B59"/>
    <w:rsid w:val="001D58F8"/>
    <w:rsid w:val="001D7903"/>
    <w:rsid w:val="001E1D29"/>
    <w:rsid w:val="001E612E"/>
    <w:rsid w:val="001F0B7E"/>
    <w:rsid w:val="001F4B95"/>
    <w:rsid w:val="001F7629"/>
    <w:rsid w:val="0020497A"/>
    <w:rsid w:val="002060EF"/>
    <w:rsid w:val="002063BB"/>
    <w:rsid w:val="002149D8"/>
    <w:rsid w:val="00214E83"/>
    <w:rsid w:val="002254EA"/>
    <w:rsid w:val="00226D74"/>
    <w:rsid w:val="00233797"/>
    <w:rsid w:val="002744E4"/>
    <w:rsid w:val="00281555"/>
    <w:rsid w:val="00282EA0"/>
    <w:rsid w:val="002833C6"/>
    <w:rsid w:val="00293135"/>
    <w:rsid w:val="00293949"/>
    <w:rsid w:val="0029394E"/>
    <w:rsid w:val="002A00A6"/>
    <w:rsid w:val="002A440D"/>
    <w:rsid w:val="002C256B"/>
    <w:rsid w:val="002C576A"/>
    <w:rsid w:val="002C7BAC"/>
    <w:rsid w:val="002C7CC1"/>
    <w:rsid w:val="002D4DB6"/>
    <w:rsid w:val="00311850"/>
    <w:rsid w:val="00314F95"/>
    <w:rsid w:val="00320B2D"/>
    <w:rsid w:val="00321F7F"/>
    <w:rsid w:val="00324A04"/>
    <w:rsid w:val="003260D2"/>
    <w:rsid w:val="00341887"/>
    <w:rsid w:val="00347720"/>
    <w:rsid w:val="00347967"/>
    <w:rsid w:val="00350F2D"/>
    <w:rsid w:val="00351D16"/>
    <w:rsid w:val="003579A5"/>
    <w:rsid w:val="003672C5"/>
    <w:rsid w:val="00367B2B"/>
    <w:rsid w:val="00382BAC"/>
    <w:rsid w:val="003A3357"/>
    <w:rsid w:val="003A4E62"/>
    <w:rsid w:val="003A7724"/>
    <w:rsid w:val="003C3E53"/>
    <w:rsid w:val="003C4B91"/>
    <w:rsid w:val="003D74CE"/>
    <w:rsid w:val="00412986"/>
    <w:rsid w:val="00414897"/>
    <w:rsid w:val="004221AB"/>
    <w:rsid w:val="00424C4E"/>
    <w:rsid w:val="00425A1D"/>
    <w:rsid w:val="0043447F"/>
    <w:rsid w:val="0044077D"/>
    <w:rsid w:val="0044105E"/>
    <w:rsid w:val="00450B2F"/>
    <w:rsid w:val="00455DF5"/>
    <w:rsid w:val="00466278"/>
    <w:rsid w:val="00471490"/>
    <w:rsid w:val="004746FC"/>
    <w:rsid w:val="00476AE2"/>
    <w:rsid w:val="0048063E"/>
    <w:rsid w:val="004C0A88"/>
    <w:rsid w:val="004E1699"/>
    <w:rsid w:val="0050295A"/>
    <w:rsid w:val="00514D9B"/>
    <w:rsid w:val="005274B7"/>
    <w:rsid w:val="00537071"/>
    <w:rsid w:val="00542118"/>
    <w:rsid w:val="00555193"/>
    <w:rsid w:val="005573BE"/>
    <w:rsid w:val="005603FE"/>
    <w:rsid w:val="0056486F"/>
    <w:rsid w:val="005743BE"/>
    <w:rsid w:val="005A3ACB"/>
    <w:rsid w:val="005C1361"/>
    <w:rsid w:val="005C1B0D"/>
    <w:rsid w:val="005D0B3F"/>
    <w:rsid w:val="005D6292"/>
    <w:rsid w:val="005E49B7"/>
    <w:rsid w:val="005E5903"/>
    <w:rsid w:val="005E6683"/>
    <w:rsid w:val="005F1687"/>
    <w:rsid w:val="005F7D93"/>
    <w:rsid w:val="00610145"/>
    <w:rsid w:val="00614AAD"/>
    <w:rsid w:val="0061756E"/>
    <w:rsid w:val="00652FD5"/>
    <w:rsid w:val="006531E3"/>
    <w:rsid w:val="006642FD"/>
    <w:rsid w:val="0066779A"/>
    <w:rsid w:val="00671D5A"/>
    <w:rsid w:val="00674860"/>
    <w:rsid w:val="00676678"/>
    <w:rsid w:val="006824C9"/>
    <w:rsid w:val="0068729D"/>
    <w:rsid w:val="006A2F5A"/>
    <w:rsid w:val="006A4AE4"/>
    <w:rsid w:val="006C320E"/>
    <w:rsid w:val="006C441F"/>
    <w:rsid w:val="006D392E"/>
    <w:rsid w:val="006E36F8"/>
    <w:rsid w:val="00705437"/>
    <w:rsid w:val="00716095"/>
    <w:rsid w:val="00722450"/>
    <w:rsid w:val="00724413"/>
    <w:rsid w:val="0072496E"/>
    <w:rsid w:val="007267CE"/>
    <w:rsid w:val="00727E12"/>
    <w:rsid w:val="00754F7E"/>
    <w:rsid w:val="00760E84"/>
    <w:rsid w:val="00773A20"/>
    <w:rsid w:val="00777202"/>
    <w:rsid w:val="0078777C"/>
    <w:rsid w:val="007A0B67"/>
    <w:rsid w:val="007A5B43"/>
    <w:rsid w:val="007B2460"/>
    <w:rsid w:val="007B5C81"/>
    <w:rsid w:val="007C19B8"/>
    <w:rsid w:val="007C49B4"/>
    <w:rsid w:val="007C76DB"/>
    <w:rsid w:val="007D298D"/>
    <w:rsid w:val="007D3768"/>
    <w:rsid w:val="007E22E0"/>
    <w:rsid w:val="007F4BF2"/>
    <w:rsid w:val="007F5288"/>
    <w:rsid w:val="007F6286"/>
    <w:rsid w:val="00803A71"/>
    <w:rsid w:val="00805C6D"/>
    <w:rsid w:val="008066C6"/>
    <w:rsid w:val="00820207"/>
    <w:rsid w:val="00823270"/>
    <w:rsid w:val="00823810"/>
    <w:rsid w:val="00832E17"/>
    <w:rsid w:val="00851020"/>
    <w:rsid w:val="00852404"/>
    <w:rsid w:val="008603C5"/>
    <w:rsid w:val="0086334E"/>
    <w:rsid w:val="00866E81"/>
    <w:rsid w:val="0087348F"/>
    <w:rsid w:val="00876342"/>
    <w:rsid w:val="00876789"/>
    <w:rsid w:val="00883BB6"/>
    <w:rsid w:val="008873A2"/>
    <w:rsid w:val="008A50CF"/>
    <w:rsid w:val="008A5CF5"/>
    <w:rsid w:val="008A5ED1"/>
    <w:rsid w:val="008A69C5"/>
    <w:rsid w:val="008B3E5B"/>
    <w:rsid w:val="008D3AA5"/>
    <w:rsid w:val="008E58A9"/>
    <w:rsid w:val="009164B1"/>
    <w:rsid w:val="00940744"/>
    <w:rsid w:val="0094698E"/>
    <w:rsid w:val="00947CD9"/>
    <w:rsid w:val="009614C9"/>
    <w:rsid w:val="00972E96"/>
    <w:rsid w:val="009849CF"/>
    <w:rsid w:val="00986F9F"/>
    <w:rsid w:val="00996F3E"/>
    <w:rsid w:val="009A239A"/>
    <w:rsid w:val="009A6E15"/>
    <w:rsid w:val="009A73DB"/>
    <w:rsid w:val="009C0071"/>
    <w:rsid w:val="009C429E"/>
    <w:rsid w:val="009E095B"/>
    <w:rsid w:val="009E0F87"/>
    <w:rsid w:val="009E2065"/>
    <w:rsid w:val="00A12288"/>
    <w:rsid w:val="00A13762"/>
    <w:rsid w:val="00A22BD9"/>
    <w:rsid w:val="00A315E8"/>
    <w:rsid w:val="00A445FB"/>
    <w:rsid w:val="00A45C35"/>
    <w:rsid w:val="00A50BA3"/>
    <w:rsid w:val="00A51478"/>
    <w:rsid w:val="00A526B1"/>
    <w:rsid w:val="00A52CF9"/>
    <w:rsid w:val="00A54EBA"/>
    <w:rsid w:val="00A81CB9"/>
    <w:rsid w:val="00A83B97"/>
    <w:rsid w:val="00AA0030"/>
    <w:rsid w:val="00AA1090"/>
    <w:rsid w:val="00AA2897"/>
    <w:rsid w:val="00AC5B0A"/>
    <w:rsid w:val="00AD4E4A"/>
    <w:rsid w:val="00AD5BC8"/>
    <w:rsid w:val="00AF00E1"/>
    <w:rsid w:val="00AF4270"/>
    <w:rsid w:val="00B00482"/>
    <w:rsid w:val="00B051A4"/>
    <w:rsid w:val="00B0612C"/>
    <w:rsid w:val="00B2441E"/>
    <w:rsid w:val="00B61187"/>
    <w:rsid w:val="00B63018"/>
    <w:rsid w:val="00B71EB8"/>
    <w:rsid w:val="00B8095C"/>
    <w:rsid w:val="00B812C3"/>
    <w:rsid w:val="00BA1610"/>
    <w:rsid w:val="00BB0BF6"/>
    <w:rsid w:val="00BC616C"/>
    <w:rsid w:val="00BF314F"/>
    <w:rsid w:val="00C124CF"/>
    <w:rsid w:val="00C24254"/>
    <w:rsid w:val="00C2662E"/>
    <w:rsid w:val="00C51B21"/>
    <w:rsid w:val="00CA561B"/>
    <w:rsid w:val="00CD0C71"/>
    <w:rsid w:val="00CD6CF0"/>
    <w:rsid w:val="00CE5835"/>
    <w:rsid w:val="00CF53B7"/>
    <w:rsid w:val="00D22F08"/>
    <w:rsid w:val="00D319E2"/>
    <w:rsid w:val="00D44562"/>
    <w:rsid w:val="00D55BFC"/>
    <w:rsid w:val="00D64B6A"/>
    <w:rsid w:val="00D65561"/>
    <w:rsid w:val="00D657E7"/>
    <w:rsid w:val="00D81EB6"/>
    <w:rsid w:val="00D85606"/>
    <w:rsid w:val="00D9186E"/>
    <w:rsid w:val="00D949E6"/>
    <w:rsid w:val="00D9598E"/>
    <w:rsid w:val="00DB2EE7"/>
    <w:rsid w:val="00DB3F71"/>
    <w:rsid w:val="00DB43FD"/>
    <w:rsid w:val="00DC5326"/>
    <w:rsid w:val="00DC63E1"/>
    <w:rsid w:val="00DD052E"/>
    <w:rsid w:val="00DD24BF"/>
    <w:rsid w:val="00DE15B9"/>
    <w:rsid w:val="00DE1CCF"/>
    <w:rsid w:val="00DE33A1"/>
    <w:rsid w:val="00DE466F"/>
    <w:rsid w:val="00E061DD"/>
    <w:rsid w:val="00E077A1"/>
    <w:rsid w:val="00E1236E"/>
    <w:rsid w:val="00E127F3"/>
    <w:rsid w:val="00E14572"/>
    <w:rsid w:val="00E2313E"/>
    <w:rsid w:val="00E260FE"/>
    <w:rsid w:val="00E34268"/>
    <w:rsid w:val="00E3692E"/>
    <w:rsid w:val="00E447B0"/>
    <w:rsid w:val="00E467BC"/>
    <w:rsid w:val="00E5723D"/>
    <w:rsid w:val="00E579AA"/>
    <w:rsid w:val="00E70E8A"/>
    <w:rsid w:val="00E804EE"/>
    <w:rsid w:val="00E83872"/>
    <w:rsid w:val="00E91140"/>
    <w:rsid w:val="00EA00C7"/>
    <w:rsid w:val="00EA0641"/>
    <w:rsid w:val="00EA0D13"/>
    <w:rsid w:val="00EA422D"/>
    <w:rsid w:val="00EA4E7E"/>
    <w:rsid w:val="00EA58F6"/>
    <w:rsid w:val="00EC734A"/>
    <w:rsid w:val="00ED6EBF"/>
    <w:rsid w:val="00ED7018"/>
    <w:rsid w:val="00EE5EAA"/>
    <w:rsid w:val="00EE603A"/>
    <w:rsid w:val="00F01E09"/>
    <w:rsid w:val="00F037D4"/>
    <w:rsid w:val="00F064D2"/>
    <w:rsid w:val="00F166B4"/>
    <w:rsid w:val="00F43194"/>
    <w:rsid w:val="00F54083"/>
    <w:rsid w:val="00F73AEE"/>
    <w:rsid w:val="00F75A42"/>
    <w:rsid w:val="00F85196"/>
    <w:rsid w:val="00F952F7"/>
    <w:rsid w:val="00FA087E"/>
    <w:rsid w:val="00FE2439"/>
    <w:rsid w:val="00FE2FBC"/>
    <w:rsid w:val="00FE68A0"/>
    <w:rsid w:val="00FF55B3"/>
    <w:rsid w:val="00FF7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F2"/>
    <w:pPr>
      <w:widowControl w:val="0"/>
      <w:jc w:val="both"/>
    </w:pPr>
    <w:rPr>
      <w:kern w:val="2"/>
      <w:sz w:val="21"/>
      <w:szCs w:val="24"/>
    </w:rPr>
  </w:style>
  <w:style w:type="paragraph" w:styleId="2">
    <w:name w:val="heading 2"/>
    <w:basedOn w:val="a"/>
    <w:next w:val="a"/>
    <w:link w:val="2Char"/>
    <w:qFormat/>
    <w:rsid w:val="0066779A"/>
    <w:pPr>
      <w:keepNext/>
      <w:keepLines/>
      <w:spacing w:before="120" w:after="120" w:line="360" w:lineRule="auto"/>
      <w:outlineLvl w:val="1"/>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F4BF2"/>
    <w:pPr>
      <w:ind w:firstLineChars="200" w:firstLine="568"/>
    </w:pPr>
    <w:rPr>
      <w:rFonts w:ascii="方正书宋简体" w:eastAsia="方正书宋简体" w:hAnsi="宋体"/>
      <w:spacing w:val="22"/>
      <w:sz w:val="24"/>
    </w:rPr>
  </w:style>
  <w:style w:type="paragraph" w:styleId="a4">
    <w:name w:val="header"/>
    <w:basedOn w:val="a"/>
    <w:rsid w:val="007F4BF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7F4BF2"/>
    <w:pPr>
      <w:tabs>
        <w:tab w:val="center" w:pos="4153"/>
        <w:tab w:val="right" w:pos="8306"/>
      </w:tabs>
      <w:snapToGrid w:val="0"/>
      <w:jc w:val="left"/>
    </w:pPr>
    <w:rPr>
      <w:sz w:val="18"/>
      <w:szCs w:val="18"/>
    </w:rPr>
  </w:style>
  <w:style w:type="character" w:styleId="a6">
    <w:name w:val="page number"/>
    <w:basedOn w:val="a0"/>
    <w:rsid w:val="007F4BF2"/>
  </w:style>
  <w:style w:type="paragraph" w:styleId="a7">
    <w:name w:val="Normal (Web)"/>
    <w:basedOn w:val="a"/>
    <w:rsid w:val="007F4BF2"/>
    <w:pPr>
      <w:widowControl/>
      <w:spacing w:before="100" w:after="100"/>
      <w:jc w:val="left"/>
    </w:pPr>
    <w:rPr>
      <w:rFonts w:ascii="宋体" w:hAnsi="宋体"/>
      <w:color w:val="000000"/>
      <w:kern w:val="0"/>
      <w:sz w:val="24"/>
      <w:szCs w:val="20"/>
    </w:rPr>
  </w:style>
  <w:style w:type="paragraph" w:styleId="3">
    <w:name w:val="Body Text Indent 3"/>
    <w:basedOn w:val="a"/>
    <w:rsid w:val="007F4BF2"/>
    <w:pPr>
      <w:spacing w:after="120"/>
      <w:ind w:leftChars="200" w:left="420"/>
    </w:pPr>
    <w:rPr>
      <w:sz w:val="16"/>
      <w:szCs w:val="16"/>
    </w:rPr>
  </w:style>
  <w:style w:type="paragraph" w:customStyle="1" w:styleId="Default">
    <w:name w:val="Default"/>
    <w:uiPriority w:val="99"/>
    <w:qFormat/>
    <w:rsid w:val="00293135"/>
    <w:pPr>
      <w:widowControl w:val="0"/>
      <w:autoSpaceDE w:val="0"/>
      <w:autoSpaceDN w:val="0"/>
      <w:adjustRightInd w:val="0"/>
    </w:pPr>
    <w:rPr>
      <w:rFonts w:ascii="黑体" w:eastAsia="黑体" w:cs="黑体"/>
      <w:color w:val="000000"/>
      <w:sz w:val="24"/>
      <w:szCs w:val="24"/>
    </w:rPr>
  </w:style>
  <w:style w:type="paragraph" w:customStyle="1" w:styleId="Char0">
    <w:name w:val="Char"/>
    <w:basedOn w:val="a"/>
    <w:rsid w:val="001B62CD"/>
    <w:pPr>
      <w:widowControl/>
      <w:spacing w:after="160" w:line="240" w:lineRule="exact"/>
      <w:jc w:val="left"/>
    </w:pPr>
    <w:rPr>
      <w:rFonts w:ascii="Arial" w:eastAsia="Times New Roman" w:hAnsi="Arial" w:cs="Verdana"/>
      <w:b/>
      <w:kern w:val="0"/>
      <w:sz w:val="24"/>
      <w:lang w:eastAsia="en-US"/>
    </w:rPr>
  </w:style>
  <w:style w:type="paragraph" w:customStyle="1" w:styleId="a8">
    <w:name w:val="段"/>
    <w:link w:val="Char1"/>
    <w:rsid w:val="006A2F5A"/>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basedOn w:val="a0"/>
    <w:link w:val="a8"/>
    <w:rsid w:val="006A2F5A"/>
    <w:rPr>
      <w:rFonts w:ascii="宋体" w:eastAsia="宋体"/>
      <w:noProof/>
      <w:sz w:val="21"/>
      <w:lang w:val="en-US" w:eastAsia="zh-CN" w:bidi="ar-SA"/>
    </w:rPr>
  </w:style>
  <w:style w:type="character" w:styleId="a9">
    <w:name w:val="Hyperlink"/>
    <w:basedOn w:val="a0"/>
    <w:uiPriority w:val="99"/>
    <w:rsid w:val="00077A9A"/>
    <w:rPr>
      <w:noProof/>
      <w:color w:val="0000FF"/>
      <w:spacing w:val="0"/>
      <w:w w:val="100"/>
      <w:szCs w:val="21"/>
      <w:u w:val="single"/>
    </w:rPr>
  </w:style>
  <w:style w:type="paragraph" w:styleId="1">
    <w:name w:val="toc 1"/>
    <w:basedOn w:val="a"/>
    <w:next w:val="a"/>
    <w:autoRedefine/>
    <w:uiPriority w:val="39"/>
    <w:rsid w:val="00077A9A"/>
    <w:pPr>
      <w:tabs>
        <w:tab w:val="right" w:leader="dot" w:pos="9241"/>
      </w:tabs>
      <w:spacing w:beforeLines="25" w:afterLines="25"/>
      <w:jc w:val="left"/>
    </w:pPr>
    <w:rPr>
      <w:rFonts w:ascii="宋体"/>
      <w:szCs w:val="21"/>
    </w:rPr>
  </w:style>
  <w:style w:type="paragraph" w:customStyle="1" w:styleId="CharChar1Char">
    <w:name w:val="Char Char1 Char"/>
    <w:basedOn w:val="a"/>
    <w:rsid w:val="00D85606"/>
    <w:rPr>
      <w:rFonts w:ascii="Tahoma" w:hAnsi="Tahoma"/>
      <w:sz w:val="24"/>
      <w:szCs w:val="20"/>
    </w:rPr>
  </w:style>
  <w:style w:type="character" w:customStyle="1" w:styleId="Char">
    <w:name w:val="页脚 Char"/>
    <w:basedOn w:val="a0"/>
    <w:link w:val="a5"/>
    <w:uiPriority w:val="99"/>
    <w:rsid w:val="00A13762"/>
    <w:rPr>
      <w:kern w:val="2"/>
      <w:sz w:val="18"/>
      <w:szCs w:val="18"/>
    </w:rPr>
  </w:style>
  <w:style w:type="paragraph" w:styleId="aa">
    <w:name w:val="annotation text"/>
    <w:basedOn w:val="a"/>
    <w:link w:val="Char2"/>
    <w:rsid w:val="00DC63E1"/>
    <w:pPr>
      <w:jc w:val="left"/>
    </w:pPr>
    <w:rPr>
      <w:szCs w:val="21"/>
    </w:rPr>
  </w:style>
  <w:style w:type="character" w:customStyle="1" w:styleId="Char2">
    <w:name w:val="批注文字 Char"/>
    <w:basedOn w:val="a0"/>
    <w:link w:val="aa"/>
    <w:rsid w:val="00DC63E1"/>
    <w:rPr>
      <w:kern w:val="2"/>
      <w:sz w:val="21"/>
      <w:szCs w:val="21"/>
    </w:rPr>
  </w:style>
  <w:style w:type="character" w:customStyle="1" w:styleId="2Char">
    <w:name w:val="标题 2 Char"/>
    <w:basedOn w:val="a0"/>
    <w:link w:val="2"/>
    <w:rsid w:val="0066779A"/>
    <w:rPr>
      <w:b/>
      <w:bCs/>
      <w:kern w:val="2"/>
      <w:sz w:val="24"/>
      <w:szCs w:val="32"/>
    </w:rPr>
  </w:style>
  <w:style w:type="paragraph" w:styleId="ab">
    <w:name w:val="Plain Text"/>
    <w:basedOn w:val="a"/>
    <w:link w:val="Char3"/>
    <w:unhideWhenUsed/>
    <w:rsid w:val="0066779A"/>
    <w:pPr>
      <w:spacing w:line="360" w:lineRule="auto"/>
    </w:pPr>
    <w:rPr>
      <w:rFonts w:ascii="宋体" w:hAnsi="Courier New" w:cs="Courier New"/>
      <w:sz w:val="24"/>
      <w:szCs w:val="21"/>
    </w:rPr>
  </w:style>
  <w:style w:type="character" w:customStyle="1" w:styleId="Char3">
    <w:name w:val="纯文本 Char"/>
    <w:basedOn w:val="a0"/>
    <w:link w:val="ab"/>
    <w:rsid w:val="0066779A"/>
    <w:rPr>
      <w:rFonts w:ascii="宋体" w:hAnsi="Courier New" w:cs="Courier New"/>
      <w:kern w:val="2"/>
      <w:sz w:val="24"/>
      <w:szCs w:val="21"/>
    </w:rPr>
  </w:style>
  <w:style w:type="paragraph" w:styleId="ac">
    <w:name w:val="Document Map"/>
    <w:basedOn w:val="a"/>
    <w:link w:val="Char4"/>
    <w:rsid w:val="007C19B8"/>
    <w:rPr>
      <w:rFonts w:ascii="宋体"/>
      <w:sz w:val="18"/>
      <w:szCs w:val="18"/>
    </w:rPr>
  </w:style>
  <w:style w:type="character" w:customStyle="1" w:styleId="Char4">
    <w:name w:val="文档结构图 Char"/>
    <w:basedOn w:val="a0"/>
    <w:link w:val="ac"/>
    <w:rsid w:val="007C19B8"/>
    <w:rPr>
      <w:rFonts w:ascii="宋体"/>
      <w:kern w:val="2"/>
      <w:sz w:val="18"/>
      <w:szCs w:val="18"/>
    </w:rPr>
  </w:style>
  <w:style w:type="character" w:styleId="ad">
    <w:name w:val="annotation reference"/>
    <w:basedOn w:val="a0"/>
    <w:rsid w:val="007C19B8"/>
    <w:rPr>
      <w:sz w:val="21"/>
      <w:szCs w:val="21"/>
    </w:rPr>
  </w:style>
  <w:style w:type="paragraph" w:styleId="ae">
    <w:name w:val="annotation subject"/>
    <w:basedOn w:val="aa"/>
    <w:next w:val="aa"/>
    <w:link w:val="Char5"/>
    <w:rsid w:val="007C19B8"/>
    <w:rPr>
      <w:b/>
      <w:bCs/>
      <w:szCs w:val="24"/>
    </w:rPr>
  </w:style>
  <w:style w:type="character" w:customStyle="1" w:styleId="Char5">
    <w:name w:val="批注主题 Char"/>
    <w:basedOn w:val="Char2"/>
    <w:link w:val="ae"/>
    <w:rsid w:val="007C19B8"/>
    <w:rPr>
      <w:b/>
      <w:bCs/>
      <w:kern w:val="2"/>
      <w:sz w:val="21"/>
      <w:szCs w:val="24"/>
    </w:rPr>
  </w:style>
  <w:style w:type="paragraph" w:styleId="af">
    <w:name w:val="Balloon Text"/>
    <w:basedOn w:val="a"/>
    <w:link w:val="Char6"/>
    <w:rsid w:val="007C19B8"/>
    <w:rPr>
      <w:sz w:val="18"/>
      <w:szCs w:val="18"/>
    </w:rPr>
  </w:style>
  <w:style w:type="character" w:customStyle="1" w:styleId="Char6">
    <w:name w:val="批注框文本 Char"/>
    <w:basedOn w:val="a0"/>
    <w:link w:val="af"/>
    <w:rsid w:val="007C19B8"/>
    <w:rPr>
      <w:kern w:val="2"/>
      <w:sz w:val="18"/>
      <w:szCs w:val="18"/>
    </w:rPr>
  </w:style>
  <w:style w:type="character" w:styleId="af0">
    <w:name w:val="Strong"/>
    <w:basedOn w:val="a0"/>
    <w:uiPriority w:val="22"/>
    <w:qFormat/>
    <w:rsid w:val="007D3768"/>
    <w:rPr>
      <w:b/>
      <w:bCs/>
    </w:rPr>
  </w:style>
  <w:style w:type="character" w:customStyle="1" w:styleId="2Georgia">
    <w:name w:val="正文文本 (2) + Georgia"/>
    <w:aliases w:val="小型大写,8 pt,9.5 pt"/>
    <w:basedOn w:val="a0"/>
    <w:rsid w:val="00100269"/>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5">
    <w:name w:val="正文文本 (5)_"/>
    <w:basedOn w:val="a0"/>
    <w:link w:val="50"/>
    <w:rsid w:val="00100269"/>
    <w:rPr>
      <w:rFonts w:ascii="MingLiU" w:eastAsia="MingLiU" w:hAnsi="MingLiU" w:cs="MingLiU"/>
      <w:spacing w:val="20"/>
      <w:szCs w:val="21"/>
      <w:shd w:val="clear" w:color="auto" w:fill="FFFFFF"/>
    </w:rPr>
  </w:style>
  <w:style w:type="paragraph" w:customStyle="1" w:styleId="50">
    <w:name w:val="正文文本 (5)"/>
    <w:basedOn w:val="a"/>
    <w:link w:val="5"/>
    <w:rsid w:val="00100269"/>
    <w:pPr>
      <w:shd w:val="clear" w:color="auto" w:fill="FFFFFF"/>
      <w:spacing w:before="720" w:after="300" w:line="298" w:lineRule="exact"/>
      <w:ind w:hanging="440"/>
      <w:jc w:val="left"/>
    </w:pPr>
    <w:rPr>
      <w:rFonts w:ascii="MingLiU" w:eastAsia="MingLiU" w:hAnsi="MingLiU" w:cs="MingLiU"/>
      <w:spacing w:val="20"/>
      <w:kern w:val="0"/>
      <w:sz w:val="20"/>
      <w:szCs w:val="21"/>
    </w:rPr>
  </w:style>
  <w:style w:type="paragraph" w:customStyle="1" w:styleId="af1">
    <w:name w:val="正文公式编号制表符"/>
    <w:basedOn w:val="a"/>
    <w:next w:val="a"/>
    <w:qFormat/>
    <w:rsid w:val="00100269"/>
    <w:pPr>
      <w:widowControl/>
      <w:tabs>
        <w:tab w:val="center" w:pos="4201"/>
        <w:tab w:val="right" w:leader="dot" w:pos="9298"/>
      </w:tabs>
      <w:autoSpaceDE w:val="0"/>
      <w:autoSpaceDN w:val="0"/>
    </w:pPr>
    <w:rPr>
      <w:rFonts w:ascii="宋体"/>
      <w:kern w:val="0"/>
      <w:szCs w:val="20"/>
    </w:rPr>
  </w:style>
  <w:style w:type="table" w:styleId="af2">
    <w:name w:val="Table Grid"/>
    <w:basedOn w:val="a1"/>
    <w:qFormat/>
    <w:rsid w:val="0010026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100269"/>
    <w:pPr>
      <w:ind w:firstLineChars="200" w:firstLine="420"/>
    </w:pPr>
  </w:style>
  <w:style w:type="paragraph" w:customStyle="1" w:styleId="CM122">
    <w:name w:val="CM122"/>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21">
    <w:name w:val="CM121"/>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30">
    <w:name w:val="CM130"/>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24">
    <w:name w:val="CM124"/>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140">
    <w:name w:val="CM140"/>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82">
    <w:name w:val="CM82"/>
    <w:basedOn w:val="Default"/>
    <w:next w:val="Default"/>
    <w:uiPriority w:val="99"/>
    <w:unhideWhenUsed/>
    <w:qFormat/>
    <w:rsid w:val="002A00A6"/>
    <w:pPr>
      <w:spacing w:line="626" w:lineRule="atLeast"/>
    </w:pPr>
    <w:rPr>
      <w:rFonts w:ascii="楷体_GB2312" w:eastAsia="楷体_GB2312" w:hAnsi="楷体_GB2312" w:cstheme="minorBidi" w:hint="eastAsia"/>
      <w:szCs w:val="22"/>
    </w:rPr>
  </w:style>
  <w:style w:type="paragraph" w:customStyle="1" w:styleId="CM81">
    <w:name w:val="CM81"/>
    <w:basedOn w:val="Default"/>
    <w:next w:val="Default"/>
    <w:uiPriority w:val="99"/>
    <w:unhideWhenUsed/>
    <w:qFormat/>
    <w:rsid w:val="002A00A6"/>
    <w:rPr>
      <w:rFonts w:ascii="楷体_GB2312" w:eastAsia="楷体_GB2312" w:hAnsi="楷体_GB2312" w:cstheme="minorBidi" w:hint="eastAsia"/>
      <w:szCs w:val="22"/>
    </w:rPr>
  </w:style>
  <w:style w:type="paragraph" w:customStyle="1" w:styleId="CM78">
    <w:name w:val="CM78"/>
    <w:basedOn w:val="Default"/>
    <w:next w:val="Default"/>
    <w:uiPriority w:val="99"/>
    <w:unhideWhenUsed/>
    <w:qFormat/>
    <w:rsid w:val="002A00A6"/>
    <w:pPr>
      <w:spacing w:line="626" w:lineRule="atLeast"/>
    </w:pPr>
    <w:rPr>
      <w:rFonts w:ascii="楷体_GB2312" w:eastAsia="楷体_GB2312" w:hAnsi="楷体_GB2312" w:cstheme="minorBidi" w:hint="eastAsia"/>
      <w:szCs w:val="22"/>
    </w:rPr>
  </w:style>
</w:styles>
</file>

<file path=word/webSettings.xml><?xml version="1.0" encoding="utf-8"?>
<w:webSettings xmlns:r="http://schemas.openxmlformats.org/officeDocument/2006/relationships" xmlns:w="http://schemas.openxmlformats.org/wordprocessingml/2006/main">
  <w:divs>
    <w:div w:id="28920964">
      <w:bodyDiv w:val="1"/>
      <w:marLeft w:val="0"/>
      <w:marRight w:val="0"/>
      <w:marTop w:val="0"/>
      <w:marBottom w:val="0"/>
      <w:divBdr>
        <w:top w:val="none" w:sz="0" w:space="0" w:color="auto"/>
        <w:left w:val="none" w:sz="0" w:space="0" w:color="auto"/>
        <w:bottom w:val="none" w:sz="0" w:space="0" w:color="auto"/>
        <w:right w:val="none" w:sz="0" w:space="0" w:color="auto"/>
      </w:divBdr>
    </w:div>
    <w:div w:id="59137028">
      <w:bodyDiv w:val="1"/>
      <w:marLeft w:val="0"/>
      <w:marRight w:val="0"/>
      <w:marTop w:val="0"/>
      <w:marBottom w:val="0"/>
      <w:divBdr>
        <w:top w:val="none" w:sz="0" w:space="0" w:color="auto"/>
        <w:left w:val="none" w:sz="0" w:space="0" w:color="auto"/>
        <w:bottom w:val="none" w:sz="0" w:space="0" w:color="auto"/>
        <w:right w:val="none" w:sz="0" w:space="0" w:color="auto"/>
      </w:divBdr>
      <w:divsChild>
        <w:div w:id="892421852">
          <w:marLeft w:val="0"/>
          <w:marRight w:val="0"/>
          <w:marTop w:val="0"/>
          <w:marBottom w:val="0"/>
          <w:divBdr>
            <w:top w:val="none" w:sz="0" w:space="0" w:color="auto"/>
            <w:left w:val="none" w:sz="0" w:space="0" w:color="auto"/>
            <w:bottom w:val="none" w:sz="0" w:space="0" w:color="auto"/>
            <w:right w:val="none" w:sz="0" w:space="0" w:color="auto"/>
          </w:divBdr>
        </w:div>
      </w:divsChild>
    </w:div>
    <w:div w:id="90663213">
      <w:bodyDiv w:val="1"/>
      <w:marLeft w:val="0"/>
      <w:marRight w:val="0"/>
      <w:marTop w:val="0"/>
      <w:marBottom w:val="0"/>
      <w:divBdr>
        <w:top w:val="none" w:sz="0" w:space="0" w:color="auto"/>
        <w:left w:val="none" w:sz="0" w:space="0" w:color="auto"/>
        <w:bottom w:val="none" w:sz="0" w:space="0" w:color="auto"/>
        <w:right w:val="none" w:sz="0" w:space="0" w:color="auto"/>
      </w:divBdr>
      <w:divsChild>
        <w:div w:id="1406076428">
          <w:marLeft w:val="0"/>
          <w:marRight w:val="0"/>
          <w:marTop w:val="0"/>
          <w:marBottom w:val="0"/>
          <w:divBdr>
            <w:top w:val="none" w:sz="0" w:space="0" w:color="auto"/>
            <w:left w:val="none" w:sz="0" w:space="0" w:color="auto"/>
            <w:bottom w:val="none" w:sz="0" w:space="0" w:color="auto"/>
            <w:right w:val="none" w:sz="0" w:space="0" w:color="auto"/>
          </w:divBdr>
        </w:div>
      </w:divsChild>
    </w:div>
    <w:div w:id="97406187">
      <w:bodyDiv w:val="1"/>
      <w:marLeft w:val="0"/>
      <w:marRight w:val="0"/>
      <w:marTop w:val="0"/>
      <w:marBottom w:val="0"/>
      <w:divBdr>
        <w:top w:val="none" w:sz="0" w:space="0" w:color="auto"/>
        <w:left w:val="none" w:sz="0" w:space="0" w:color="auto"/>
        <w:bottom w:val="none" w:sz="0" w:space="0" w:color="auto"/>
        <w:right w:val="none" w:sz="0" w:space="0" w:color="auto"/>
      </w:divBdr>
      <w:divsChild>
        <w:div w:id="507983375">
          <w:marLeft w:val="0"/>
          <w:marRight w:val="0"/>
          <w:marTop w:val="0"/>
          <w:marBottom w:val="0"/>
          <w:divBdr>
            <w:top w:val="none" w:sz="0" w:space="0" w:color="auto"/>
            <w:left w:val="none" w:sz="0" w:space="0" w:color="auto"/>
            <w:bottom w:val="none" w:sz="0" w:space="0" w:color="auto"/>
            <w:right w:val="none" w:sz="0" w:space="0" w:color="auto"/>
          </w:divBdr>
          <w:divsChild>
            <w:div w:id="360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4882">
      <w:bodyDiv w:val="1"/>
      <w:marLeft w:val="0"/>
      <w:marRight w:val="0"/>
      <w:marTop w:val="0"/>
      <w:marBottom w:val="0"/>
      <w:divBdr>
        <w:top w:val="none" w:sz="0" w:space="0" w:color="auto"/>
        <w:left w:val="none" w:sz="0" w:space="0" w:color="auto"/>
        <w:bottom w:val="none" w:sz="0" w:space="0" w:color="auto"/>
        <w:right w:val="none" w:sz="0" w:space="0" w:color="auto"/>
      </w:divBdr>
      <w:divsChild>
        <w:div w:id="1851337474">
          <w:marLeft w:val="0"/>
          <w:marRight w:val="0"/>
          <w:marTop w:val="0"/>
          <w:marBottom w:val="0"/>
          <w:divBdr>
            <w:top w:val="none" w:sz="0" w:space="0" w:color="auto"/>
            <w:left w:val="none" w:sz="0" w:space="0" w:color="auto"/>
            <w:bottom w:val="none" w:sz="0" w:space="0" w:color="auto"/>
            <w:right w:val="none" w:sz="0" w:space="0" w:color="auto"/>
          </w:divBdr>
        </w:div>
      </w:divsChild>
    </w:div>
    <w:div w:id="152723931">
      <w:bodyDiv w:val="1"/>
      <w:marLeft w:val="0"/>
      <w:marRight w:val="0"/>
      <w:marTop w:val="0"/>
      <w:marBottom w:val="0"/>
      <w:divBdr>
        <w:top w:val="none" w:sz="0" w:space="0" w:color="auto"/>
        <w:left w:val="none" w:sz="0" w:space="0" w:color="auto"/>
        <w:bottom w:val="none" w:sz="0" w:space="0" w:color="auto"/>
        <w:right w:val="none" w:sz="0" w:space="0" w:color="auto"/>
      </w:divBdr>
      <w:divsChild>
        <w:div w:id="97914704">
          <w:marLeft w:val="0"/>
          <w:marRight w:val="0"/>
          <w:marTop w:val="0"/>
          <w:marBottom w:val="0"/>
          <w:divBdr>
            <w:top w:val="none" w:sz="0" w:space="0" w:color="auto"/>
            <w:left w:val="none" w:sz="0" w:space="0" w:color="auto"/>
            <w:bottom w:val="none" w:sz="0" w:space="0" w:color="auto"/>
            <w:right w:val="none" w:sz="0" w:space="0" w:color="auto"/>
          </w:divBdr>
          <w:divsChild>
            <w:div w:id="5954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57">
      <w:bodyDiv w:val="1"/>
      <w:marLeft w:val="0"/>
      <w:marRight w:val="0"/>
      <w:marTop w:val="0"/>
      <w:marBottom w:val="0"/>
      <w:divBdr>
        <w:top w:val="none" w:sz="0" w:space="0" w:color="auto"/>
        <w:left w:val="none" w:sz="0" w:space="0" w:color="auto"/>
        <w:bottom w:val="none" w:sz="0" w:space="0" w:color="auto"/>
        <w:right w:val="none" w:sz="0" w:space="0" w:color="auto"/>
      </w:divBdr>
      <w:divsChild>
        <w:div w:id="1662999168">
          <w:marLeft w:val="0"/>
          <w:marRight w:val="0"/>
          <w:marTop w:val="0"/>
          <w:marBottom w:val="0"/>
          <w:divBdr>
            <w:top w:val="none" w:sz="0" w:space="0" w:color="auto"/>
            <w:left w:val="none" w:sz="0" w:space="0" w:color="auto"/>
            <w:bottom w:val="none" w:sz="0" w:space="0" w:color="auto"/>
            <w:right w:val="none" w:sz="0" w:space="0" w:color="auto"/>
          </w:divBdr>
        </w:div>
      </w:divsChild>
    </w:div>
    <w:div w:id="290210300">
      <w:bodyDiv w:val="1"/>
      <w:marLeft w:val="0"/>
      <w:marRight w:val="0"/>
      <w:marTop w:val="0"/>
      <w:marBottom w:val="0"/>
      <w:divBdr>
        <w:top w:val="none" w:sz="0" w:space="0" w:color="auto"/>
        <w:left w:val="none" w:sz="0" w:space="0" w:color="auto"/>
        <w:bottom w:val="none" w:sz="0" w:space="0" w:color="auto"/>
        <w:right w:val="none" w:sz="0" w:space="0" w:color="auto"/>
      </w:divBdr>
      <w:divsChild>
        <w:div w:id="921837787">
          <w:marLeft w:val="0"/>
          <w:marRight w:val="0"/>
          <w:marTop w:val="0"/>
          <w:marBottom w:val="0"/>
          <w:divBdr>
            <w:top w:val="none" w:sz="0" w:space="0" w:color="auto"/>
            <w:left w:val="none" w:sz="0" w:space="0" w:color="auto"/>
            <w:bottom w:val="none" w:sz="0" w:space="0" w:color="auto"/>
            <w:right w:val="none" w:sz="0" w:space="0" w:color="auto"/>
          </w:divBdr>
        </w:div>
      </w:divsChild>
    </w:div>
    <w:div w:id="426275601">
      <w:bodyDiv w:val="1"/>
      <w:marLeft w:val="0"/>
      <w:marRight w:val="0"/>
      <w:marTop w:val="0"/>
      <w:marBottom w:val="0"/>
      <w:divBdr>
        <w:top w:val="none" w:sz="0" w:space="0" w:color="auto"/>
        <w:left w:val="none" w:sz="0" w:space="0" w:color="auto"/>
        <w:bottom w:val="none" w:sz="0" w:space="0" w:color="auto"/>
        <w:right w:val="none" w:sz="0" w:space="0" w:color="auto"/>
      </w:divBdr>
      <w:divsChild>
        <w:div w:id="457335499">
          <w:marLeft w:val="0"/>
          <w:marRight w:val="0"/>
          <w:marTop w:val="0"/>
          <w:marBottom w:val="0"/>
          <w:divBdr>
            <w:top w:val="none" w:sz="0" w:space="0" w:color="auto"/>
            <w:left w:val="none" w:sz="0" w:space="0" w:color="auto"/>
            <w:bottom w:val="none" w:sz="0" w:space="0" w:color="auto"/>
            <w:right w:val="none" w:sz="0" w:space="0" w:color="auto"/>
          </w:divBdr>
        </w:div>
      </w:divsChild>
    </w:div>
    <w:div w:id="718438224">
      <w:bodyDiv w:val="1"/>
      <w:marLeft w:val="0"/>
      <w:marRight w:val="0"/>
      <w:marTop w:val="0"/>
      <w:marBottom w:val="0"/>
      <w:divBdr>
        <w:top w:val="none" w:sz="0" w:space="0" w:color="auto"/>
        <w:left w:val="none" w:sz="0" w:space="0" w:color="auto"/>
        <w:bottom w:val="none" w:sz="0" w:space="0" w:color="auto"/>
        <w:right w:val="none" w:sz="0" w:space="0" w:color="auto"/>
      </w:divBdr>
      <w:divsChild>
        <w:div w:id="692347432">
          <w:marLeft w:val="0"/>
          <w:marRight w:val="0"/>
          <w:marTop w:val="0"/>
          <w:marBottom w:val="0"/>
          <w:divBdr>
            <w:top w:val="none" w:sz="0" w:space="0" w:color="auto"/>
            <w:left w:val="none" w:sz="0" w:space="0" w:color="auto"/>
            <w:bottom w:val="none" w:sz="0" w:space="0" w:color="auto"/>
            <w:right w:val="none" w:sz="0" w:space="0" w:color="auto"/>
          </w:divBdr>
        </w:div>
      </w:divsChild>
    </w:div>
    <w:div w:id="746999595">
      <w:bodyDiv w:val="1"/>
      <w:marLeft w:val="0"/>
      <w:marRight w:val="0"/>
      <w:marTop w:val="0"/>
      <w:marBottom w:val="0"/>
      <w:divBdr>
        <w:top w:val="none" w:sz="0" w:space="0" w:color="auto"/>
        <w:left w:val="none" w:sz="0" w:space="0" w:color="auto"/>
        <w:bottom w:val="none" w:sz="0" w:space="0" w:color="auto"/>
        <w:right w:val="none" w:sz="0" w:space="0" w:color="auto"/>
      </w:divBdr>
      <w:divsChild>
        <w:div w:id="434444674">
          <w:marLeft w:val="0"/>
          <w:marRight w:val="0"/>
          <w:marTop w:val="0"/>
          <w:marBottom w:val="0"/>
          <w:divBdr>
            <w:top w:val="none" w:sz="0" w:space="0" w:color="auto"/>
            <w:left w:val="none" w:sz="0" w:space="0" w:color="auto"/>
            <w:bottom w:val="none" w:sz="0" w:space="0" w:color="auto"/>
            <w:right w:val="none" w:sz="0" w:space="0" w:color="auto"/>
          </w:divBdr>
        </w:div>
      </w:divsChild>
    </w:div>
    <w:div w:id="918098482">
      <w:bodyDiv w:val="1"/>
      <w:marLeft w:val="0"/>
      <w:marRight w:val="0"/>
      <w:marTop w:val="0"/>
      <w:marBottom w:val="0"/>
      <w:divBdr>
        <w:top w:val="none" w:sz="0" w:space="0" w:color="auto"/>
        <w:left w:val="none" w:sz="0" w:space="0" w:color="auto"/>
        <w:bottom w:val="none" w:sz="0" w:space="0" w:color="auto"/>
        <w:right w:val="none" w:sz="0" w:space="0" w:color="auto"/>
      </w:divBdr>
      <w:divsChild>
        <w:div w:id="278418856">
          <w:marLeft w:val="0"/>
          <w:marRight w:val="0"/>
          <w:marTop w:val="0"/>
          <w:marBottom w:val="0"/>
          <w:divBdr>
            <w:top w:val="none" w:sz="0" w:space="0" w:color="auto"/>
            <w:left w:val="none" w:sz="0" w:space="0" w:color="auto"/>
            <w:bottom w:val="none" w:sz="0" w:space="0" w:color="auto"/>
            <w:right w:val="none" w:sz="0" w:space="0" w:color="auto"/>
          </w:divBdr>
          <w:divsChild>
            <w:div w:id="1455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647">
      <w:bodyDiv w:val="1"/>
      <w:marLeft w:val="0"/>
      <w:marRight w:val="0"/>
      <w:marTop w:val="0"/>
      <w:marBottom w:val="0"/>
      <w:divBdr>
        <w:top w:val="none" w:sz="0" w:space="0" w:color="auto"/>
        <w:left w:val="none" w:sz="0" w:space="0" w:color="auto"/>
        <w:bottom w:val="none" w:sz="0" w:space="0" w:color="auto"/>
        <w:right w:val="none" w:sz="0" w:space="0" w:color="auto"/>
      </w:divBdr>
      <w:divsChild>
        <w:div w:id="433129958">
          <w:marLeft w:val="0"/>
          <w:marRight w:val="0"/>
          <w:marTop w:val="0"/>
          <w:marBottom w:val="0"/>
          <w:divBdr>
            <w:top w:val="none" w:sz="0" w:space="0" w:color="auto"/>
            <w:left w:val="none" w:sz="0" w:space="0" w:color="auto"/>
            <w:bottom w:val="none" w:sz="0" w:space="0" w:color="auto"/>
            <w:right w:val="none" w:sz="0" w:space="0" w:color="auto"/>
          </w:divBdr>
        </w:div>
      </w:divsChild>
    </w:div>
    <w:div w:id="1001618361">
      <w:bodyDiv w:val="1"/>
      <w:marLeft w:val="0"/>
      <w:marRight w:val="0"/>
      <w:marTop w:val="0"/>
      <w:marBottom w:val="0"/>
      <w:divBdr>
        <w:top w:val="none" w:sz="0" w:space="0" w:color="auto"/>
        <w:left w:val="none" w:sz="0" w:space="0" w:color="auto"/>
        <w:bottom w:val="none" w:sz="0" w:space="0" w:color="auto"/>
        <w:right w:val="none" w:sz="0" w:space="0" w:color="auto"/>
      </w:divBdr>
      <w:divsChild>
        <w:div w:id="1352563892">
          <w:marLeft w:val="0"/>
          <w:marRight w:val="0"/>
          <w:marTop w:val="0"/>
          <w:marBottom w:val="0"/>
          <w:divBdr>
            <w:top w:val="none" w:sz="0" w:space="0" w:color="auto"/>
            <w:left w:val="none" w:sz="0" w:space="0" w:color="auto"/>
            <w:bottom w:val="none" w:sz="0" w:space="0" w:color="auto"/>
            <w:right w:val="none" w:sz="0" w:space="0" w:color="auto"/>
          </w:divBdr>
        </w:div>
      </w:divsChild>
    </w:div>
    <w:div w:id="1031565998">
      <w:bodyDiv w:val="1"/>
      <w:marLeft w:val="0"/>
      <w:marRight w:val="0"/>
      <w:marTop w:val="0"/>
      <w:marBottom w:val="0"/>
      <w:divBdr>
        <w:top w:val="none" w:sz="0" w:space="0" w:color="auto"/>
        <w:left w:val="none" w:sz="0" w:space="0" w:color="auto"/>
        <w:bottom w:val="none" w:sz="0" w:space="0" w:color="auto"/>
        <w:right w:val="none" w:sz="0" w:space="0" w:color="auto"/>
      </w:divBdr>
      <w:divsChild>
        <w:div w:id="2100833958">
          <w:marLeft w:val="0"/>
          <w:marRight w:val="0"/>
          <w:marTop w:val="0"/>
          <w:marBottom w:val="0"/>
          <w:divBdr>
            <w:top w:val="none" w:sz="0" w:space="0" w:color="auto"/>
            <w:left w:val="none" w:sz="0" w:space="0" w:color="auto"/>
            <w:bottom w:val="none" w:sz="0" w:space="0" w:color="auto"/>
            <w:right w:val="none" w:sz="0" w:space="0" w:color="auto"/>
          </w:divBdr>
          <w:divsChild>
            <w:div w:id="2014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709">
      <w:bodyDiv w:val="1"/>
      <w:marLeft w:val="0"/>
      <w:marRight w:val="0"/>
      <w:marTop w:val="0"/>
      <w:marBottom w:val="0"/>
      <w:divBdr>
        <w:top w:val="none" w:sz="0" w:space="0" w:color="auto"/>
        <w:left w:val="none" w:sz="0" w:space="0" w:color="auto"/>
        <w:bottom w:val="none" w:sz="0" w:space="0" w:color="auto"/>
        <w:right w:val="none" w:sz="0" w:space="0" w:color="auto"/>
      </w:divBdr>
      <w:divsChild>
        <w:div w:id="1716198093">
          <w:marLeft w:val="0"/>
          <w:marRight w:val="0"/>
          <w:marTop w:val="0"/>
          <w:marBottom w:val="0"/>
          <w:divBdr>
            <w:top w:val="none" w:sz="0" w:space="0" w:color="auto"/>
            <w:left w:val="none" w:sz="0" w:space="0" w:color="auto"/>
            <w:bottom w:val="none" w:sz="0" w:space="0" w:color="auto"/>
            <w:right w:val="none" w:sz="0" w:space="0" w:color="auto"/>
          </w:divBdr>
        </w:div>
      </w:divsChild>
    </w:div>
    <w:div w:id="1313675017">
      <w:bodyDiv w:val="1"/>
      <w:marLeft w:val="0"/>
      <w:marRight w:val="0"/>
      <w:marTop w:val="0"/>
      <w:marBottom w:val="0"/>
      <w:divBdr>
        <w:top w:val="none" w:sz="0" w:space="0" w:color="auto"/>
        <w:left w:val="none" w:sz="0" w:space="0" w:color="auto"/>
        <w:bottom w:val="none" w:sz="0" w:space="0" w:color="auto"/>
        <w:right w:val="none" w:sz="0" w:space="0" w:color="auto"/>
      </w:divBdr>
      <w:divsChild>
        <w:div w:id="37168319">
          <w:marLeft w:val="0"/>
          <w:marRight w:val="0"/>
          <w:marTop w:val="0"/>
          <w:marBottom w:val="0"/>
          <w:divBdr>
            <w:top w:val="none" w:sz="0" w:space="0" w:color="auto"/>
            <w:left w:val="none" w:sz="0" w:space="0" w:color="auto"/>
            <w:bottom w:val="none" w:sz="0" w:space="0" w:color="auto"/>
            <w:right w:val="none" w:sz="0" w:space="0" w:color="auto"/>
          </w:divBdr>
          <w:divsChild>
            <w:div w:id="305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248">
      <w:bodyDiv w:val="1"/>
      <w:marLeft w:val="0"/>
      <w:marRight w:val="0"/>
      <w:marTop w:val="0"/>
      <w:marBottom w:val="0"/>
      <w:divBdr>
        <w:top w:val="none" w:sz="0" w:space="0" w:color="auto"/>
        <w:left w:val="none" w:sz="0" w:space="0" w:color="auto"/>
        <w:bottom w:val="none" w:sz="0" w:space="0" w:color="auto"/>
        <w:right w:val="none" w:sz="0" w:space="0" w:color="auto"/>
      </w:divBdr>
      <w:divsChild>
        <w:div w:id="1650593602">
          <w:marLeft w:val="0"/>
          <w:marRight w:val="0"/>
          <w:marTop w:val="0"/>
          <w:marBottom w:val="0"/>
          <w:divBdr>
            <w:top w:val="none" w:sz="0" w:space="0" w:color="auto"/>
            <w:left w:val="none" w:sz="0" w:space="0" w:color="auto"/>
            <w:bottom w:val="none" w:sz="0" w:space="0" w:color="auto"/>
            <w:right w:val="none" w:sz="0" w:space="0" w:color="auto"/>
          </w:divBdr>
          <w:divsChild>
            <w:div w:id="1733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51">
      <w:bodyDiv w:val="1"/>
      <w:marLeft w:val="0"/>
      <w:marRight w:val="0"/>
      <w:marTop w:val="0"/>
      <w:marBottom w:val="0"/>
      <w:divBdr>
        <w:top w:val="none" w:sz="0" w:space="0" w:color="auto"/>
        <w:left w:val="none" w:sz="0" w:space="0" w:color="auto"/>
        <w:bottom w:val="none" w:sz="0" w:space="0" w:color="auto"/>
        <w:right w:val="none" w:sz="0" w:space="0" w:color="auto"/>
      </w:divBdr>
      <w:divsChild>
        <w:div w:id="1425685078">
          <w:marLeft w:val="0"/>
          <w:marRight w:val="0"/>
          <w:marTop w:val="0"/>
          <w:marBottom w:val="0"/>
          <w:divBdr>
            <w:top w:val="none" w:sz="0" w:space="0" w:color="auto"/>
            <w:left w:val="none" w:sz="0" w:space="0" w:color="auto"/>
            <w:bottom w:val="none" w:sz="0" w:space="0" w:color="auto"/>
            <w:right w:val="none" w:sz="0" w:space="0" w:color="auto"/>
          </w:divBdr>
        </w:div>
      </w:divsChild>
    </w:div>
    <w:div w:id="2134135468">
      <w:bodyDiv w:val="1"/>
      <w:marLeft w:val="0"/>
      <w:marRight w:val="0"/>
      <w:marTop w:val="0"/>
      <w:marBottom w:val="0"/>
      <w:divBdr>
        <w:top w:val="none" w:sz="0" w:space="0" w:color="auto"/>
        <w:left w:val="none" w:sz="0" w:space="0" w:color="auto"/>
        <w:bottom w:val="none" w:sz="0" w:space="0" w:color="auto"/>
        <w:right w:val="none" w:sz="0" w:space="0" w:color="auto"/>
      </w:divBdr>
      <w:divsChild>
        <w:div w:id="3585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554816.htm" TargetMode="External"/><Relationship Id="rId5" Type="http://schemas.openxmlformats.org/officeDocument/2006/relationships/footnotes" Target="footnotes.xml"/><Relationship Id="rId10" Type="http://schemas.openxmlformats.org/officeDocument/2006/relationships/hyperlink" Target="http://baike.baidu.com/view/385433.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11</Pages>
  <Words>5016</Words>
  <Characters>823</Characters>
  <Application>Microsoft Office Word</Application>
  <DocSecurity>0</DocSecurity>
  <Lines>6</Lines>
  <Paragraphs>11</Paragraphs>
  <ScaleCrop>false</ScaleCrop>
  <Company>HOME</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冷藏保鲜非发酵豆腐丝标准（送审稿）</dc:title>
  <dc:creator>HJ</dc:creator>
  <cp:lastModifiedBy>NTKO</cp:lastModifiedBy>
  <cp:revision>22</cp:revision>
  <cp:lastPrinted>2018-07-25T01:18:00Z</cp:lastPrinted>
  <dcterms:created xsi:type="dcterms:W3CDTF">2017-11-19T14:26:00Z</dcterms:created>
  <dcterms:modified xsi:type="dcterms:W3CDTF">2018-07-25T01:19:00Z</dcterms:modified>
</cp:coreProperties>
</file>