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6" w:firstLineChars="201"/>
        <w:jc w:val="center"/>
        <w:rPr>
          <w:rFonts w:ascii="仿宋" w:hAnsi="仿宋" w:eastAsia="仿宋"/>
          <w:b/>
          <w:sz w:val="32"/>
        </w:rPr>
      </w:pPr>
      <w:r>
        <w:rPr>
          <w:rFonts w:hint="eastAsia" w:ascii="仿宋" w:hAnsi="仿宋" w:eastAsia="仿宋"/>
          <w:b/>
          <w:sz w:val="32"/>
        </w:rPr>
        <w:t>江西省地方标准</w:t>
      </w:r>
    </w:p>
    <w:p>
      <w:pPr>
        <w:ind w:firstLine="646" w:firstLineChars="201"/>
        <w:jc w:val="center"/>
        <w:rPr>
          <w:rFonts w:ascii="仿宋" w:hAnsi="仿宋" w:eastAsia="仿宋"/>
          <w:b/>
          <w:sz w:val="32"/>
        </w:rPr>
      </w:pPr>
      <w:r>
        <w:rPr>
          <w:rFonts w:hint="eastAsia" w:ascii="仿宋" w:hAnsi="仿宋" w:eastAsia="仿宋"/>
          <w:b/>
          <w:sz w:val="32"/>
        </w:rPr>
        <w:t>《</w:t>
      </w:r>
      <w:r>
        <w:rPr>
          <w:rFonts w:hint="eastAsia" w:ascii="仿宋" w:hAnsi="仿宋" w:eastAsia="仿宋"/>
          <w:b/>
          <w:sz w:val="32"/>
          <w:lang w:eastAsia="zh-CN"/>
        </w:rPr>
        <w:t>电子政务云平台应用系统上线规范</w:t>
      </w:r>
      <w:r>
        <w:rPr>
          <w:rFonts w:hint="eastAsia" w:ascii="仿宋" w:hAnsi="仿宋" w:eastAsia="仿宋"/>
          <w:b/>
          <w:sz w:val="32"/>
        </w:rPr>
        <w:t>》</w:t>
      </w:r>
    </w:p>
    <w:p>
      <w:pPr>
        <w:ind w:firstLine="646" w:firstLineChars="201"/>
        <w:jc w:val="center"/>
        <w:rPr>
          <w:rFonts w:ascii="仿宋" w:hAnsi="仿宋" w:eastAsia="仿宋"/>
          <w:b/>
          <w:sz w:val="32"/>
        </w:rPr>
      </w:pPr>
      <w:r>
        <w:rPr>
          <w:rFonts w:hint="eastAsia" w:ascii="仿宋" w:hAnsi="仿宋" w:eastAsia="仿宋"/>
          <w:b/>
          <w:sz w:val="32"/>
        </w:rPr>
        <w:t>编制说明</w:t>
      </w:r>
    </w:p>
    <w:p>
      <w:pPr>
        <w:ind w:firstLine="422" w:firstLineChars="201"/>
        <w:rPr>
          <w:rFonts w:ascii="仿宋" w:hAnsi="仿宋" w:eastAsia="仿宋"/>
          <w:u w:val="none" w:color="auto"/>
        </w:rPr>
      </w:pP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一、任务来源及起草单位</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江西省地方标准《</w:t>
      </w:r>
      <w:bookmarkStart w:id="0" w:name="OLE_LINK2"/>
      <w:r>
        <w:rPr>
          <w:rFonts w:hint="eastAsia" w:ascii="仿宋" w:hAnsi="仿宋" w:eastAsia="仿宋"/>
          <w:sz w:val="24"/>
          <w:szCs w:val="24"/>
          <w:u w:val="none" w:color="auto"/>
          <w:lang w:val="en-US" w:eastAsia="zh-CN"/>
        </w:rPr>
        <w:t>电子政务云平台应用系统上线规范</w:t>
      </w:r>
      <w:bookmarkEnd w:id="0"/>
      <w:r>
        <w:rPr>
          <w:rFonts w:hint="eastAsia" w:ascii="仿宋" w:hAnsi="仿宋" w:eastAsia="仿宋"/>
          <w:sz w:val="24"/>
          <w:szCs w:val="24"/>
          <w:u w:val="none" w:color="auto"/>
        </w:rPr>
        <w:t>》于2018年10月经</w:t>
      </w:r>
      <w:bookmarkStart w:id="8" w:name="_GoBack"/>
      <w:r>
        <w:rPr>
          <w:rFonts w:hint="eastAsia" w:ascii="仿宋" w:hAnsi="仿宋" w:eastAsia="仿宋"/>
          <w:sz w:val="24"/>
          <w:szCs w:val="24"/>
          <w:u w:val="none" w:color="auto"/>
          <w:lang w:eastAsia="zh-CN"/>
        </w:rPr>
        <w:t>江西省市场监督管理局</w:t>
      </w:r>
      <w:bookmarkEnd w:id="8"/>
      <w:r>
        <w:rPr>
          <w:rFonts w:hint="eastAsia" w:ascii="仿宋" w:hAnsi="仿宋" w:eastAsia="仿宋"/>
          <w:sz w:val="24"/>
          <w:szCs w:val="24"/>
          <w:u w:val="none" w:color="auto"/>
        </w:rPr>
        <w:t>批准立项。本标准由江西省</w:t>
      </w:r>
      <w:r>
        <w:rPr>
          <w:rFonts w:hint="eastAsia" w:ascii="仿宋" w:hAnsi="仿宋" w:eastAsia="仿宋"/>
          <w:sz w:val="24"/>
          <w:szCs w:val="24"/>
          <w:u w:val="none" w:color="auto"/>
          <w:lang w:val="en-US" w:eastAsia="zh-CN"/>
        </w:rPr>
        <w:t>发展和改革委员会</w:t>
      </w:r>
      <w:r>
        <w:rPr>
          <w:rFonts w:hint="eastAsia" w:ascii="仿宋" w:hAnsi="仿宋" w:eastAsia="仿宋"/>
          <w:sz w:val="24"/>
          <w:szCs w:val="24"/>
          <w:u w:val="none" w:color="auto"/>
        </w:rPr>
        <w:t>提出并归口，江西省</w:t>
      </w:r>
      <w:r>
        <w:rPr>
          <w:rFonts w:hint="eastAsia" w:ascii="仿宋" w:hAnsi="仿宋" w:eastAsia="仿宋"/>
          <w:sz w:val="24"/>
          <w:szCs w:val="24"/>
          <w:u w:val="none" w:color="auto"/>
          <w:lang w:val="en-US" w:eastAsia="zh-CN"/>
        </w:rPr>
        <w:t>信息中心</w:t>
      </w:r>
      <w:r>
        <w:rPr>
          <w:rFonts w:hint="eastAsia" w:ascii="仿宋" w:hAnsi="仿宋" w:eastAsia="仿宋"/>
          <w:sz w:val="24"/>
          <w:szCs w:val="24"/>
          <w:u w:val="none" w:color="auto"/>
        </w:rPr>
        <w:t>为起草单位。</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二、目的和意义</w:t>
      </w:r>
    </w:p>
    <w:p>
      <w:pPr>
        <w:spacing w:line="276" w:lineRule="auto"/>
        <w:ind w:firstLine="482" w:firstLineChars="201"/>
        <w:rPr>
          <w:rFonts w:hint="eastAsia" w:ascii="仿宋" w:hAnsi="仿宋" w:eastAsia="仿宋"/>
          <w:sz w:val="24"/>
          <w:szCs w:val="24"/>
          <w:u w:val="none" w:color="auto"/>
          <w:lang w:val="en-US" w:eastAsia="zh-CN"/>
        </w:rPr>
      </w:pPr>
      <w:r>
        <w:rPr>
          <w:rFonts w:hint="eastAsia" w:ascii="仿宋" w:hAnsi="仿宋" w:eastAsia="仿宋"/>
          <w:sz w:val="24"/>
          <w:szCs w:val="24"/>
          <w:u w:val="none" w:color="auto"/>
          <w:lang w:val="en-US" w:eastAsia="zh-CN"/>
        </w:rPr>
        <w:t>云计算是推动信息技术能力实现按需供给、促进信息技术和数据资源充分利用的全新业态，是信息化发展的重大变革和必然趋势。近年来，我省高度重视政务云建设，出台了一系列重要文件，明确提出了“强化电子政务体系集约化建设，应用云计算技术整合改造现有电子政务信息系统，建设省、市两级电子政务云平台，减少政府自建数据中心的数量”。“依托全省电子政务网络和政务云平台，整合现有分散的数据中心，推动部门新建和已有的依托政务外网运行的电子政务系统向各级政务云平台集中部署、迁移”。</w:t>
      </w:r>
    </w:p>
    <w:p>
      <w:pPr>
        <w:spacing w:line="276" w:lineRule="auto"/>
        <w:ind w:firstLine="482" w:firstLineChars="201"/>
        <w:rPr>
          <w:rFonts w:hint="eastAsia" w:ascii="仿宋" w:hAnsi="仿宋" w:eastAsia="仿宋"/>
          <w:sz w:val="24"/>
          <w:szCs w:val="24"/>
          <w:u w:val="none" w:color="auto"/>
        </w:rPr>
      </w:pPr>
      <w:r>
        <w:rPr>
          <w:rFonts w:hint="eastAsia" w:ascii="仿宋" w:hAnsi="仿宋" w:eastAsia="仿宋"/>
          <w:sz w:val="24"/>
          <w:szCs w:val="24"/>
          <w:u w:val="none" w:color="auto"/>
          <w:lang w:val="en-US" w:eastAsia="zh-CN"/>
        </w:rPr>
        <w:t>目前，国家尚未专门制定政务云平台应用系统上线规范，大部分省、市将政务应用上云部署作为政务云管理办法中的一部分，未对申请单位条件、上云部署业务安全要求和系统备案等情况作出明确说明。同时，我省省、市电子政务云建设仍处于建设阶段，未制定相应的政务应用系统上云部署规范，未对应用系统的上云部署、运行维护、安全管理等方面作出规范化的要求，给上云部署政务应用系统和政务云平台带来了极大的安全隐患。综上所述，我们认为尽快形成全省统一的电子政务云平台应用系统上线规范，全面推广标准应用非常有必要，而且已经迫在眉睫。</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三、编制原则与依据</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(一)编制原则</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w:t>
      </w:r>
      <w:r>
        <w:rPr>
          <w:rFonts w:hint="eastAsia" w:ascii="仿宋" w:hAnsi="仿宋" w:eastAsia="仿宋"/>
          <w:sz w:val="24"/>
          <w:szCs w:val="24"/>
          <w:u w:val="none" w:color="auto"/>
          <w:lang w:eastAsia="zh-CN"/>
        </w:rPr>
        <w:t>电子政务云平台应用系统上线规范</w:t>
      </w:r>
      <w:r>
        <w:rPr>
          <w:rFonts w:hint="eastAsia" w:ascii="仿宋" w:hAnsi="仿宋" w:eastAsia="仿宋"/>
          <w:sz w:val="24"/>
          <w:szCs w:val="24"/>
          <w:u w:val="none" w:color="auto"/>
        </w:rPr>
        <w:t>》是在参考相关国家标准、行业标准和地方标准的基础上，确定</w:t>
      </w:r>
      <w:r>
        <w:rPr>
          <w:rFonts w:hint="eastAsia" w:ascii="仿宋" w:hAnsi="仿宋" w:eastAsia="仿宋"/>
          <w:sz w:val="24"/>
          <w:szCs w:val="24"/>
          <w:u w:val="none" w:color="auto"/>
          <w:lang w:val="en-US" w:eastAsia="zh-CN"/>
        </w:rPr>
        <w:t>规范</w:t>
      </w:r>
      <w:r>
        <w:rPr>
          <w:rFonts w:hint="eastAsia" w:ascii="仿宋" w:hAnsi="仿宋" w:eastAsia="仿宋"/>
          <w:sz w:val="24"/>
          <w:szCs w:val="24"/>
          <w:u w:val="none" w:color="auto"/>
        </w:rPr>
        <w:t>的结构框架</w:t>
      </w:r>
      <w:r>
        <w:rPr>
          <w:rFonts w:hint="eastAsia" w:ascii="仿宋" w:hAnsi="仿宋" w:eastAsia="仿宋"/>
          <w:sz w:val="24"/>
          <w:szCs w:val="24"/>
          <w:u w:val="none" w:color="auto"/>
          <w:lang w:eastAsia="zh-CN"/>
        </w:rPr>
        <w:t>，</w:t>
      </w:r>
      <w:r>
        <w:rPr>
          <w:rFonts w:hint="eastAsia" w:ascii="仿宋" w:hAnsi="仿宋" w:eastAsia="仿宋"/>
          <w:sz w:val="24"/>
          <w:szCs w:val="24"/>
          <w:u w:val="none" w:color="auto"/>
          <w:lang w:val="en-US" w:eastAsia="zh-CN"/>
        </w:rPr>
        <w:t>结合电子政务云</w:t>
      </w:r>
      <w:r>
        <w:rPr>
          <w:rFonts w:hint="eastAsia" w:ascii="仿宋" w:hAnsi="仿宋" w:eastAsia="仿宋"/>
          <w:sz w:val="24"/>
          <w:szCs w:val="24"/>
          <w:u w:val="none" w:color="auto"/>
        </w:rPr>
        <w:t>近几年实践经验，对</w:t>
      </w:r>
      <w:bookmarkStart w:id="1" w:name="OLE_LINK3"/>
      <w:r>
        <w:rPr>
          <w:rFonts w:hint="eastAsia" w:ascii="仿宋" w:hAnsi="仿宋" w:eastAsia="仿宋"/>
          <w:sz w:val="24"/>
          <w:szCs w:val="24"/>
          <w:u w:val="none" w:color="auto"/>
        </w:rPr>
        <w:t>电子政务云平台应用系统</w:t>
      </w:r>
      <w:bookmarkStart w:id="2" w:name="OLE_LINK1"/>
      <w:r>
        <w:rPr>
          <w:rFonts w:hint="eastAsia" w:ascii="仿宋" w:hAnsi="仿宋" w:eastAsia="仿宋"/>
          <w:sz w:val="24"/>
          <w:szCs w:val="24"/>
          <w:u w:val="none" w:color="auto"/>
        </w:rPr>
        <w:t>上线申请、上线部署、系统下线</w:t>
      </w:r>
      <w:bookmarkEnd w:id="2"/>
      <w:r>
        <w:rPr>
          <w:rFonts w:hint="eastAsia" w:ascii="仿宋" w:hAnsi="仿宋" w:eastAsia="仿宋"/>
          <w:sz w:val="24"/>
          <w:szCs w:val="24"/>
          <w:u w:val="none" w:color="auto"/>
        </w:rPr>
        <w:t>、职责分工和服务标准</w:t>
      </w:r>
      <w:bookmarkEnd w:id="1"/>
      <w:r>
        <w:rPr>
          <w:rFonts w:hint="eastAsia" w:ascii="仿宋" w:hAnsi="仿宋" w:eastAsia="仿宋"/>
          <w:sz w:val="24"/>
          <w:szCs w:val="24"/>
          <w:u w:val="none" w:color="auto"/>
        </w:rPr>
        <w:t>等内容进行规范。</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（二）技术依据</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1、标准编写的规范性按照GB/T 1.1-2009 《标准化工作导则 第1部分：标准的结构和编写》给出的规则起草。</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2、上线申请、上线部署、系统下线等条款根据</w:t>
      </w:r>
      <w:bookmarkStart w:id="3" w:name="OLE_LINK5"/>
      <w:r>
        <w:rPr>
          <w:rFonts w:hint="eastAsia" w:ascii="仿宋" w:hAnsi="仿宋" w:eastAsia="仿宋"/>
          <w:sz w:val="24"/>
          <w:szCs w:val="24"/>
          <w:u w:val="none" w:color="auto"/>
        </w:rPr>
        <w:t>G</w:t>
      </w:r>
      <w:bookmarkStart w:id="4" w:name="OLE_LINK4"/>
      <w:r>
        <w:rPr>
          <w:rFonts w:hint="eastAsia" w:ascii="仿宋" w:hAnsi="仿宋" w:eastAsia="仿宋"/>
          <w:sz w:val="24"/>
          <w:szCs w:val="24"/>
          <w:u w:val="none" w:color="auto"/>
        </w:rPr>
        <w:t>B/T 31167</w:t>
      </w:r>
      <w:r>
        <w:rPr>
          <w:rFonts w:hint="eastAsia" w:ascii="仿宋" w:hAnsi="仿宋" w:eastAsia="仿宋"/>
          <w:sz w:val="24"/>
          <w:szCs w:val="24"/>
          <w:u w:val="none" w:color="auto"/>
          <w:lang w:eastAsia="zh-CN"/>
        </w:rPr>
        <w:t>《</w:t>
      </w:r>
      <w:r>
        <w:rPr>
          <w:rFonts w:hint="eastAsia" w:ascii="仿宋" w:hAnsi="仿宋" w:eastAsia="仿宋"/>
          <w:sz w:val="24"/>
          <w:szCs w:val="24"/>
          <w:u w:val="none" w:color="auto"/>
        </w:rPr>
        <w:t>信息安全技术 云计算服务安全指南</w:t>
      </w:r>
      <w:r>
        <w:rPr>
          <w:rFonts w:hint="eastAsia" w:ascii="仿宋" w:hAnsi="仿宋" w:eastAsia="仿宋"/>
          <w:sz w:val="24"/>
          <w:szCs w:val="24"/>
          <w:u w:val="none" w:color="auto"/>
          <w:lang w:eastAsia="zh-CN"/>
        </w:rPr>
        <w:t>》、</w:t>
      </w:r>
      <w:r>
        <w:rPr>
          <w:rFonts w:hint="eastAsia" w:ascii="仿宋" w:hAnsi="仿宋" w:eastAsia="仿宋"/>
          <w:sz w:val="24"/>
          <w:szCs w:val="24"/>
          <w:u w:val="none" w:color="auto"/>
        </w:rPr>
        <w:t>GB/T 31168</w:t>
      </w:r>
      <w:r>
        <w:rPr>
          <w:rFonts w:hint="eastAsia" w:ascii="仿宋" w:hAnsi="仿宋" w:eastAsia="仿宋"/>
          <w:sz w:val="24"/>
          <w:szCs w:val="24"/>
          <w:u w:val="none" w:color="auto"/>
          <w:lang w:eastAsia="zh-CN"/>
        </w:rPr>
        <w:t>《</w:t>
      </w:r>
      <w:r>
        <w:rPr>
          <w:rFonts w:hint="eastAsia" w:ascii="仿宋" w:hAnsi="仿宋" w:eastAsia="仿宋"/>
          <w:sz w:val="24"/>
          <w:szCs w:val="24"/>
          <w:u w:val="none" w:color="auto"/>
        </w:rPr>
        <w:t>信息安全技术 云计算服务安全能力要求</w:t>
      </w:r>
      <w:r>
        <w:rPr>
          <w:rFonts w:hint="eastAsia" w:ascii="仿宋" w:hAnsi="仿宋" w:eastAsia="仿宋"/>
          <w:sz w:val="24"/>
          <w:szCs w:val="24"/>
          <w:u w:val="none" w:color="auto"/>
          <w:lang w:eastAsia="zh-CN"/>
        </w:rPr>
        <w:t>》、</w:t>
      </w:r>
      <w:r>
        <w:rPr>
          <w:rFonts w:hint="eastAsia" w:ascii="仿宋" w:hAnsi="仿宋" w:eastAsia="仿宋"/>
          <w:sz w:val="24"/>
          <w:szCs w:val="24"/>
          <w:u w:val="none" w:color="auto"/>
          <w:lang w:val="en-US" w:eastAsia="zh-CN"/>
        </w:rPr>
        <w:t>G</w:t>
      </w:r>
      <w:r>
        <w:rPr>
          <w:rFonts w:hint="eastAsia" w:ascii="仿宋" w:hAnsi="仿宋" w:eastAsia="仿宋"/>
          <w:sz w:val="24"/>
          <w:szCs w:val="24"/>
          <w:u w:val="none" w:color="auto"/>
        </w:rPr>
        <w:t>B/T 35279</w:t>
      </w:r>
      <w:r>
        <w:rPr>
          <w:rFonts w:hint="eastAsia" w:ascii="仿宋" w:hAnsi="仿宋" w:eastAsia="仿宋"/>
          <w:sz w:val="24"/>
          <w:szCs w:val="24"/>
          <w:u w:val="none" w:color="auto"/>
          <w:lang w:eastAsia="zh-CN"/>
        </w:rPr>
        <w:t>《</w:t>
      </w:r>
      <w:r>
        <w:rPr>
          <w:rFonts w:hint="eastAsia" w:ascii="仿宋" w:hAnsi="仿宋" w:eastAsia="仿宋"/>
          <w:sz w:val="24"/>
          <w:szCs w:val="24"/>
          <w:u w:val="none" w:color="auto"/>
        </w:rPr>
        <w:t>信息安全技术 云计算安全参考架构</w:t>
      </w:r>
      <w:r>
        <w:rPr>
          <w:rFonts w:hint="eastAsia" w:ascii="仿宋" w:hAnsi="仿宋" w:eastAsia="仿宋"/>
          <w:sz w:val="24"/>
          <w:szCs w:val="24"/>
          <w:u w:val="none" w:color="auto"/>
          <w:lang w:eastAsia="zh-CN"/>
        </w:rPr>
        <w:t>》</w:t>
      </w:r>
      <w:bookmarkEnd w:id="3"/>
      <w:bookmarkEnd w:id="4"/>
      <w:r>
        <w:rPr>
          <w:rFonts w:hint="eastAsia" w:ascii="仿宋" w:hAnsi="仿宋" w:eastAsia="仿宋"/>
          <w:sz w:val="24"/>
          <w:szCs w:val="24"/>
          <w:u w:val="none" w:color="auto"/>
          <w:lang w:eastAsia="zh-CN"/>
        </w:rPr>
        <w:t>、</w:t>
      </w:r>
      <w:r>
        <w:rPr>
          <w:rFonts w:hint="eastAsia" w:ascii="仿宋" w:hAnsi="仿宋" w:eastAsia="仿宋"/>
          <w:sz w:val="24"/>
          <w:szCs w:val="24"/>
          <w:u w:val="none" w:color="auto"/>
        </w:rPr>
        <w:t>GB/T 34080.1</w:t>
      </w:r>
      <w:r>
        <w:rPr>
          <w:rFonts w:hint="eastAsia" w:ascii="仿宋" w:hAnsi="仿宋" w:eastAsia="仿宋"/>
          <w:sz w:val="24"/>
          <w:szCs w:val="24"/>
          <w:u w:val="none" w:color="auto"/>
          <w:lang w:eastAsia="zh-CN"/>
        </w:rPr>
        <w:t>《</w:t>
      </w:r>
      <w:r>
        <w:rPr>
          <w:rFonts w:hint="eastAsia" w:ascii="仿宋" w:hAnsi="仿宋" w:eastAsia="仿宋"/>
          <w:sz w:val="24"/>
          <w:szCs w:val="24"/>
          <w:u w:val="none" w:color="auto"/>
        </w:rPr>
        <w:t>基于云计算的电子政务公共平台安全规范 第 1 部分:总体要求</w:t>
      </w:r>
      <w:r>
        <w:rPr>
          <w:rFonts w:hint="eastAsia" w:ascii="仿宋" w:hAnsi="仿宋" w:eastAsia="仿宋"/>
          <w:sz w:val="24"/>
          <w:szCs w:val="24"/>
          <w:u w:val="none" w:color="auto"/>
          <w:lang w:eastAsia="zh-CN"/>
        </w:rPr>
        <w:t>》、</w:t>
      </w:r>
      <w:r>
        <w:rPr>
          <w:rFonts w:hint="eastAsia" w:ascii="仿宋" w:hAnsi="仿宋" w:eastAsia="仿宋"/>
          <w:sz w:val="24"/>
          <w:szCs w:val="24"/>
          <w:u w:val="none" w:color="auto"/>
        </w:rPr>
        <w:t>DB36/T 980</w:t>
      </w:r>
      <w:r>
        <w:rPr>
          <w:rFonts w:hint="eastAsia" w:ascii="仿宋" w:hAnsi="仿宋" w:eastAsia="仿宋"/>
          <w:sz w:val="24"/>
          <w:szCs w:val="24"/>
          <w:u w:val="none" w:color="auto"/>
          <w:lang w:eastAsia="zh-CN"/>
        </w:rPr>
        <w:t>《</w:t>
      </w:r>
      <w:r>
        <w:rPr>
          <w:rFonts w:hint="eastAsia" w:ascii="仿宋" w:hAnsi="仿宋" w:eastAsia="仿宋"/>
          <w:sz w:val="24"/>
          <w:szCs w:val="24"/>
          <w:u w:val="none" w:color="auto"/>
        </w:rPr>
        <w:t>电子政务云平台资源服务规范</w:t>
      </w:r>
      <w:r>
        <w:rPr>
          <w:rFonts w:hint="eastAsia" w:ascii="仿宋" w:hAnsi="仿宋" w:eastAsia="仿宋"/>
          <w:sz w:val="24"/>
          <w:szCs w:val="24"/>
          <w:u w:val="none" w:color="auto"/>
          <w:lang w:eastAsia="zh-CN"/>
        </w:rPr>
        <w:t>》、</w:t>
      </w:r>
      <w:r>
        <w:rPr>
          <w:rFonts w:hint="eastAsia" w:ascii="仿宋" w:hAnsi="仿宋" w:eastAsia="仿宋"/>
          <w:sz w:val="24"/>
          <w:szCs w:val="24"/>
          <w:u w:val="none" w:color="auto"/>
        </w:rPr>
        <w:t>GA/T 1390.2</w:t>
      </w:r>
      <w:r>
        <w:rPr>
          <w:rFonts w:hint="eastAsia" w:ascii="仿宋" w:hAnsi="仿宋" w:eastAsia="仿宋"/>
          <w:sz w:val="24"/>
          <w:szCs w:val="24"/>
          <w:u w:val="none" w:color="auto"/>
          <w:lang w:eastAsia="zh-CN"/>
        </w:rPr>
        <w:t>《</w:t>
      </w:r>
      <w:r>
        <w:rPr>
          <w:rFonts w:hint="eastAsia" w:ascii="仿宋" w:hAnsi="仿宋" w:eastAsia="仿宋"/>
          <w:sz w:val="24"/>
          <w:szCs w:val="24"/>
          <w:u w:val="none" w:color="auto"/>
        </w:rPr>
        <w:t>信息安全技术 网络安全等级保护基本要求 第2部分：云计算安全扩展要求</w:t>
      </w:r>
      <w:r>
        <w:rPr>
          <w:rFonts w:hint="eastAsia" w:ascii="仿宋" w:hAnsi="仿宋" w:eastAsia="仿宋"/>
          <w:sz w:val="24"/>
          <w:szCs w:val="24"/>
          <w:u w:val="none" w:color="auto"/>
          <w:lang w:eastAsia="zh-CN"/>
        </w:rPr>
        <w:t>》、</w:t>
      </w:r>
      <w:r>
        <w:rPr>
          <w:rFonts w:hint="eastAsia" w:ascii="仿宋" w:hAnsi="仿宋" w:eastAsia="仿宋"/>
          <w:sz w:val="24"/>
          <w:szCs w:val="24"/>
          <w:u w:val="none" w:color="auto"/>
        </w:rPr>
        <w:t>ISO/IEC 17788</w:t>
      </w:r>
      <w:r>
        <w:rPr>
          <w:rFonts w:hint="eastAsia" w:ascii="仿宋" w:hAnsi="仿宋" w:eastAsia="仿宋"/>
          <w:sz w:val="24"/>
          <w:szCs w:val="24"/>
          <w:u w:val="none" w:color="auto"/>
          <w:lang w:eastAsia="zh-CN"/>
        </w:rPr>
        <w:t>《</w:t>
      </w:r>
      <w:r>
        <w:rPr>
          <w:rFonts w:hint="eastAsia" w:ascii="仿宋" w:hAnsi="仿宋" w:eastAsia="仿宋"/>
          <w:sz w:val="24"/>
          <w:szCs w:val="24"/>
          <w:u w:val="none" w:color="auto"/>
        </w:rPr>
        <w:t>信息技术 云计算 概述和词汇</w:t>
      </w:r>
      <w:r>
        <w:rPr>
          <w:rFonts w:hint="eastAsia" w:ascii="仿宋" w:hAnsi="仿宋" w:eastAsia="仿宋"/>
          <w:sz w:val="24"/>
          <w:szCs w:val="24"/>
          <w:u w:val="none" w:color="auto"/>
          <w:lang w:eastAsia="zh-CN"/>
        </w:rPr>
        <w:t>》</w:t>
      </w:r>
      <w:r>
        <w:rPr>
          <w:rFonts w:hint="eastAsia" w:ascii="仿宋" w:hAnsi="仿宋" w:eastAsia="仿宋"/>
          <w:sz w:val="24"/>
          <w:szCs w:val="24"/>
          <w:u w:val="none" w:color="auto"/>
        </w:rPr>
        <w:t>等制定。</w:t>
      </w:r>
    </w:p>
    <w:p>
      <w:pPr>
        <w:spacing w:line="276" w:lineRule="auto"/>
        <w:ind w:firstLine="484" w:firstLineChars="201"/>
        <w:rPr>
          <w:rFonts w:ascii="仿宋" w:hAnsi="仿宋" w:eastAsia="仿宋"/>
          <w:b/>
          <w:strike w:val="0"/>
          <w:dstrike w:val="0"/>
          <w:sz w:val="24"/>
          <w:szCs w:val="24"/>
          <w:u w:val="none" w:color="auto"/>
        </w:rPr>
      </w:pPr>
      <w:r>
        <w:rPr>
          <w:rFonts w:hint="eastAsia" w:ascii="仿宋" w:hAnsi="仿宋" w:eastAsia="仿宋"/>
          <w:b/>
          <w:strike w:val="0"/>
          <w:dstrike w:val="0"/>
          <w:sz w:val="24"/>
          <w:szCs w:val="24"/>
          <w:u w:val="none" w:color="auto"/>
        </w:rPr>
        <w:t>四、标准制定过程</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（一）前期准备</w:t>
      </w:r>
    </w:p>
    <w:p>
      <w:pPr>
        <w:spacing w:line="276" w:lineRule="auto"/>
        <w:ind w:firstLine="484" w:firstLineChars="202"/>
        <w:rPr>
          <w:rFonts w:ascii="仿宋" w:hAnsi="仿宋" w:eastAsia="仿宋"/>
          <w:sz w:val="24"/>
          <w:szCs w:val="24"/>
          <w:u w:val="none" w:color="auto"/>
        </w:rPr>
      </w:pPr>
      <w:r>
        <w:rPr>
          <w:rFonts w:hint="eastAsia" w:ascii="仿宋" w:hAnsi="仿宋" w:eastAsia="仿宋"/>
          <w:sz w:val="24"/>
          <w:szCs w:val="24"/>
          <w:u w:val="none" w:color="auto"/>
          <w:lang w:val="en-US" w:eastAsia="zh-CN"/>
        </w:rPr>
        <w:t>2015年江西省电子政务云平台建成并上线提供服务，项目组主要起草人员</w:t>
      </w:r>
      <w:r>
        <w:rPr>
          <w:rFonts w:hint="eastAsia" w:ascii="仿宋" w:hAnsi="仿宋" w:eastAsia="仿宋"/>
          <w:sz w:val="24"/>
          <w:szCs w:val="24"/>
          <w:u w:val="none" w:color="auto"/>
        </w:rPr>
        <w:t>通过讨论、分析和研究，</w:t>
      </w:r>
      <w:r>
        <w:rPr>
          <w:rFonts w:hint="eastAsia" w:ascii="仿宋" w:hAnsi="仿宋" w:eastAsia="仿宋"/>
          <w:sz w:val="24"/>
          <w:szCs w:val="24"/>
          <w:u w:val="none" w:color="auto"/>
          <w:lang w:val="en-US" w:eastAsia="zh-CN"/>
        </w:rPr>
        <w:t>并结合云平台运行实际，出台了政务云应用系统上线安全管理原则性指导意见。2018年8月，江西省信息中心成立标准编写</w:t>
      </w:r>
      <w:r>
        <w:rPr>
          <w:rFonts w:hint="eastAsia" w:ascii="仿宋" w:hAnsi="仿宋" w:eastAsia="仿宋"/>
          <w:sz w:val="24"/>
          <w:szCs w:val="24"/>
          <w:u w:val="none" w:color="auto"/>
        </w:rPr>
        <w:t>小组，标准编制工作正式启动，同时，向江西省质量技术监督局提出立项申请。</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（二）材料收集分析及调研工作</w:t>
      </w:r>
    </w:p>
    <w:p>
      <w:pPr>
        <w:spacing w:line="276" w:lineRule="auto"/>
        <w:ind w:firstLine="482" w:firstLineChars="201"/>
        <w:rPr>
          <w:rFonts w:hint="eastAsia" w:ascii="仿宋" w:hAnsi="仿宋" w:eastAsia="仿宋"/>
          <w:sz w:val="24"/>
          <w:szCs w:val="24"/>
          <w:u w:val="none" w:color="auto"/>
        </w:rPr>
      </w:pPr>
      <w:r>
        <w:rPr>
          <w:rFonts w:hint="eastAsia" w:ascii="仿宋" w:hAnsi="仿宋" w:eastAsia="仿宋"/>
          <w:sz w:val="24"/>
          <w:szCs w:val="24"/>
          <w:u w:val="none" w:color="auto"/>
        </w:rPr>
        <w:t>项目组开展对全国其他省市在</w:t>
      </w:r>
      <w:r>
        <w:rPr>
          <w:rFonts w:hint="eastAsia" w:ascii="仿宋" w:hAnsi="仿宋" w:eastAsia="仿宋"/>
          <w:sz w:val="24"/>
          <w:szCs w:val="24"/>
          <w:u w:val="none" w:color="auto"/>
          <w:lang w:val="en-US" w:eastAsia="zh-CN"/>
        </w:rPr>
        <w:t>政务云应用系统上线管理</w:t>
      </w:r>
      <w:r>
        <w:rPr>
          <w:rFonts w:hint="eastAsia" w:ascii="仿宋" w:hAnsi="仿宋" w:eastAsia="仿宋"/>
          <w:sz w:val="24"/>
          <w:szCs w:val="24"/>
          <w:u w:val="none" w:color="auto"/>
        </w:rPr>
        <w:t>与服务相关的地方标准进行收集、整理、研究，</w:t>
      </w:r>
      <w:r>
        <w:rPr>
          <w:rFonts w:hint="eastAsia" w:ascii="仿宋" w:hAnsi="仿宋" w:eastAsia="仿宋"/>
          <w:sz w:val="24"/>
          <w:szCs w:val="24"/>
          <w:u w:val="none" w:color="auto"/>
          <w:lang w:val="en-US" w:eastAsia="zh-CN"/>
        </w:rPr>
        <w:t>并对北京市、福建省、四川省等省、市政务云管理办法进行了重点研究，</w:t>
      </w:r>
      <w:r>
        <w:rPr>
          <w:rFonts w:hint="eastAsia" w:ascii="仿宋" w:hAnsi="仿宋" w:eastAsia="仿宋"/>
          <w:sz w:val="24"/>
          <w:szCs w:val="24"/>
          <w:u w:val="none" w:color="auto"/>
        </w:rPr>
        <w:t>并多次组织</w:t>
      </w:r>
      <w:r>
        <w:rPr>
          <w:rFonts w:hint="eastAsia" w:ascii="仿宋" w:hAnsi="仿宋" w:eastAsia="仿宋"/>
          <w:sz w:val="24"/>
          <w:szCs w:val="24"/>
          <w:u w:val="none" w:color="auto"/>
          <w:lang w:val="en-US" w:eastAsia="zh-CN"/>
        </w:rPr>
        <w:t>省直单位云计算专家、政务云使用单位、设区市信息中心</w:t>
      </w:r>
      <w:r>
        <w:rPr>
          <w:rFonts w:hint="eastAsia" w:ascii="仿宋" w:hAnsi="仿宋" w:eastAsia="仿宋"/>
          <w:sz w:val="24"/>
          <w:szCs w:val="24"/>
          <w:u w:val="none" w:color="auto"/>
        </w:rPr>
        <w:t>等相关部门和人员进行座谈式调研，收集</w:t>
      </w:r>
      <w:r>
        <w:rPr>
          <w:rFonts w:hint="eastAsia" w:ascii="仿宋" w:hAnsi="仿宋" w:eastAsia="仿宋"/>
          <w:sz w:val="24"/>
          <w:szCs w:val="24"/>
          <w:u w:val="none" w:color="auto"/>
          <w:lang w:val="en-US" w:eastAsia="zh-CN"/>
        </w:rPr>
        <w:t>政务云应用系统上线管理和运行维护</w:t>
      </w:r>
      <w:r>
        <w:rPr>
          <w:rFonts w:hint="eastAsia" w:ascii="仿宋" w:hAnsi="仿宋" w:eastAsia="仿宋"/>
          <w:sz w:val="24"/>
          <w:szCs w:val="24"/>
          <w:u w:val="none" w:color="auto"/>
        </w:rPr>
        <w:t>的实践情况及有益信息，从中提炼成熟、可借鉴的经验做法，为标准本土化文本的起草做好实地考察、积累学习工作。</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（三）标准文本起草</w:t>
      </w:r>
    </w:p>
    <w:p>
      <w:pPr>
        <w:spacing w:line="276" w:lineRule="auto"/>
        <w:ind w:firstLine="482" w:firstLineChars="201"/>
        <w:rPr>
          <w:rFonts w:ascii="仿宋" w:hAnsi="仿宋" w:eastAsia="仿宋"/>
          <w:color w:val="FF0000"/>
          <w:sz w:val="24"/>
          <w:szCs w:val="24"/>
          <w:u w:val="none" w:color="auto"/>
        </w:rPr>
      </w:pPr>
      <w:r>
        <w:rPr>
          <w:rFonts w:hint="eastAsia" w:ascii="仿宋" w:hAnsi="仿宋" w:eastAsia="仿宋"/>
          <w:sz w:val="24"/>
          <w:szCs w:val="24"/>
          <w:u w:val="none" w:color="auto"/>
        </w:rPr>
        <w:t>2018年</w:t>
      </w:r>
      <w:r>
        <w:rPr>
          <w:rFonts w:hint="eastAsia" w:ascii="仿宋" w:hAnsi="仿宋" w:eastAsia="仿宋"/>
          <w:sz w:val="24"/>
          <w:szCs w:val="24"/>
          <w:u w:val="none" w:color="auto"/>
          <w:lang w:val="en-US" w:eastAsia="zh-CN"/>
        </w:rPr>
        <w:t>9</w:t>
      </w:r>
      <w:r>
        <w:rPr>
          <w:rFonts w:hint="eastAsia" w:ascii="仿宋" w:hAnsi="仿宋" w:eastAsia="仿宋"/>
          <w:sz w:val="24"/>
          <w:szCs w:val="24"/>
          <w:u w:val="none" w:color="auto"/>
        </w:rPr>
        <w:t>月，参考GB/T 31167</w:t>
      </w:r>
      <w:r>
        <w:rPr>
          <w:rFonts w:hint="eastAsia" w:ascii="仿宋" w:hAnsi="仿宋" w:eastAsia="仿宋"/>
          <w:sz w:val="24"/>
          <w:szCs w:val="24"/>
          <w:u w:val="none" w:color="auto"/>
          <w:lang w:eastAsia="zh-CN"/>
        </w:rPr>
        <w:t>《</w:t>
      </w:r>
      <w:r>
        <w:rPr>
          <w:rFonts w:hint="eastAsia" w:ascii="仿宋" w:hAnsi="仿宋" w:eastAsia="仿宋"/>
          <w:sz w:val="24"/>
          <w:szCs w:val="24"/>
          <w:u w:val="none" w:color="auto"/>
        </w:rPr>
        <w:t>信息安全技术 云计算服务安全指南</w:t>
      </w:r>
      <w:r>
        <w:rPr>
          <w:rFonts w:hint="eastAsia" w:ascii="仿宋" w:hAnsi="仿宋" w:eastAsia="仿宋"/>
          <w:sz w:val="24"/>
          <w:szCs w:val="24"/>
          <w:u w:val="none" w:color="auto"/>
          <w:lang w:eastAsia="zh-CN"/>
        </w:rPr>
        <w:t>》、</w:t>
      </w:r>
      <w:r>
        <w:rPr>
          <w:rFonts w:hint="eastAsia" w:ascii="仿宋" w:hAnsi="仿宋" w:eastAsia="仿宋"/>
          <w:sz w:val="24"/>
          <w:szCs w:val="24"/>
          <w:u w:val="none" w:color="auto"/>
        </w:rPr>
        <w:t>GB/T 31168</w:t>
      </w:r>
      <w:r>
        <w:rPr>
          <w:rFonts w:hint="eastAsia" w:ascii="仿宋" w:hAnsi="仿宋" w:eastAsia="仿宋"/>
          <w:sz w:val="24"/>
          <w:szCs w:val="24"/>
          <w:u w:val="none" w:color="auto"/>
          <w:lang w:eastAsia="zh-CN"/>
        </w:rPr>
        <w:t>《</w:t>
      </w:r>
      <w:r>
        <w:rPr>
          <w:rFonts w:hint="eastAsia" w:ascii="仿宋" w:hAnsi="仿宋" w:eastAsia="仿宋"/>
          <w:sz w:val="24"/>
          <w:szCs w:val="24"/>
          <w:u w:val="none" w:color="auto"/>
        </w:rPr>
        <w:t>信息安全技术 云计算服务安全能力要求</w:t>
      </w:r>
      <w:r>
        <w:rPr>
          <w:rFonts w:hint="eastAsia" w:ascii="仿宋" w:hAnsi="仿宋" w:eastAsia="仿宋"/>
          <w:sz w:val="24"/>
          <w:szCs w:val="24"/>
          <w:u w:val="none" w:color="auto"/>
          <w:lang w:eastAsia="zh-CN"/>
        </w:rPr>
        <w:t>》、</w:t>
      </w:r>
      <w:r>
        <w:rPr>
          <w:rFonts w:hint="eastAsia" w:ascii="仿宋" w:hAnsi="仿宋" w:eastAsia="仿宋"/>
          <w:sz w:val="24"/>
          <w:szCs w:val="24"/>
          <w:u w:val="none" w:color="auto"/>
          <w:lang w:val="en-US" w:eastAsia="zh-CN"/>
        </w:rPr>
        <w:t>G</w:t>
      </w:r>
      <w:r>
        <w:rPr>
          <w:rFonts w:hint="eastAsia" w:ascii="仿宋" w:hAnsi="仿宋" w:eastAsia="仿宋"/>
          <w:sz w:val="24"/>
          <w:szCs w:val="24"/>
          <w:u w:val="none" w:color="auto"/>
        </w:rPr>
        <w:t>B/T 35279</w:t>
      </w:r>
      <w:r>
        <w:rPr>
          <w:rFonts w:hint="eastAsia" w:ascii="仿宋" w:hAnsi="仿宋" w:eastAsia="仿宋"/>
          <w:sz w:val="24"/>
          <w:szCs w:val="24"/>
          <w:u w:val="none" w:color="auto"/>
          <w:lang w:eastAsia="zh-CN"/>
        </w:rPr>
        <w:t>《</w:t>
      </w:r>
      <w:r>
        <w:rPr>
          <w:rFonts w:hint="eastAsia" w:ascii="仿宋" w:hAnsi="仿宋" w:eastAsia="仿宋"/>
          <w:sz w:val="24"/>
          <w:szCs w:val="24"/>
          <w:u w:val="none" w:color="auto"/>
        </w:rPr>
        <w:t>信息安全技术 云计算安全参考架构</w:t>
      </w:r>
      <w:r>
        <w:rPr>
          <w:rFonts w:hint="eastAsia" w:ascii="仿宋" w:hAnsi="仿宋" w:eastAsia="仿宋"/>
          <w:sz w:val="24"/>
          <w:szCs w:val="24"/>
          <w:u w:val="none" w:color="auto"/>
          <w:lang w:eastAsia="zh-CN"/>
        </w:rPr>
        <w:t>》</w:t>
      </w:r>
      <w:r>
        <w:rPr>
          <w:rFonts w:hint="eastAsia" w:ascii="仿宋" w:hAnsi="仿宋" w:eastAsia="仿宋"/>
          <w:sz w:val="24"/>
          <w:szCs w:val="24"/>
          <w:u w:val="none" w:color="auto"/>
        </w:rPr>
        <w:t>等权威文件，部分采纳多轮座谈会商讨形成的原则和意见，进行标准文本的编写。</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（四）意见征集及标准修改</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2018年1</w:t>
      </w:r>
      <w:r>
        <w:rPr>
          <w:rFonts w:hint="eastAsia" w:ascii="仿宋" w:hAnsi="仿宋" w:eastAsia="仿宋"/>
          <w:sz w:val="24"/>
          <w:szCs w:val="24"/>
          <w:u w:val="none" w:color="auto"/>
          <w:lang w:val="en-US" w:eastAsia="zh-CN"/>
        </w:rPr>
        <w:t>0</w:t>
      </w:r>
      <w:r>
        <w:rPr>
          <w:rFonts w:hint="eastAsia" w:ascii="仿宋" w:hAnsi="仿宋" w:eastAsia="仿宋"/>
          <w:sz w:val="24"/>
          <w:szCs w:val="24"/>
          <w:u w:val="none" w:color="auto"/>
        </w:rPr>
        <w:t>月，项目组带着标准草案到部分</w:t>
      </w:r>
      <w:r>
        <w:rPr>
          <w:rFonts w:hint="eastAsia" w:ascii="仿宋" w:hAnsi="仿宋" w:eastAsia="仿宋"/>
          <w:sz w:val="24"/>
          <w:szCs w:val="24"/>
          <w:u w:val="none" w:color="auto"/>
          <w:lang w:val="en-US" w:eastAsia="zh-CN"/>
        </w:rPr>
        <w:t>设区</w:t>
      </w:r>
      <w:r>
        <w:rPr>
          <w:rFonts w:hint="eastAsia" w:ascii="仿宋" w:hAnsi="仿宋" w:eastAsia="仿宋"/>
          <w:sz w:val="24"/>
          <w:szCs w:val="24"/>
          <w:u w:val="none" w:color="auto"/>
        </w:rPr>
        <w:t>市、</w:t>
      </w:r>
      <w:r>
        <w:rPr>
          <w:rFonts w:hint="eastAsia" w:ascii="仿宋" w:hAnsi="仿宋" w:eastAsia="仿宋"/>
          <w:sz w:val="24"/>
          <w:szCs w:val="24"/>
          <w:u w:val="none" w:color="auto"/>
          <w:lang w:val="en-US" w:eastAsia="zh-CN"/>
        </w:rPr>
        <w:t>省直单位</w:t>
      </w:r>
      <w:r>
        <w:rPr>
          <w:rFonts w:hint="eastAsia" w:ascii="仿宋" w:hAnsi="仿宋" w:eastAsia="仿宋"/>
          <w:sz w:val="24"/>
          <w:szCs w:val="24"/>
          <w:u w:val="none" w:color="auto"/>
        </w:rPr>
        <w:t>进行实地走访式调研，实地考察了不同类型云平台建设和运维情况，与相关人员对标准的主要内容进行了研讨</w:t>
      </w:r>
      <w:r>
        <w:rPr>
          <w:rFonts w:hint="eastAsia" w:ascii="仿宋" w:hAnsi="仿宋" w:eastAsia="仿宋"/>
          <w:sz w:val="24"/>
          <w:szCs w:val="24"/>
          <w:u w:val="none" w:color="auto"/>
          <w:lang w:eastAsia="zh-CN"/>
        </w:rPr>
        <w:t>，</w:t>
      </w:r>
      <w:r>
        <w:rPr>
          <w:rFonts w:hint="eastAsia" w:ascii="仿宋" w:hAnsi="仿宋" w:eastAsia="仿宋"/>
          <w:sz w:val="24"/>
          <w:szCs w:val="24"/>
          <w:u w:val="none" w:color="auto"/>
        </w:rPr>
        <w:t>深度听取</w:t>
      </w:r>
      <w:r>
        <w:rPr>
          <w:rFonts w:hint="eastAsia" w:ascii="仿宋" w:hAnsi="仿宋" w:eastAsia="仿宋"/>
          <w:sz w:val="24"/>
          <w:szCs w:val="24"/>
          <w:u w:val="none" w:color="auto"/>
          <w:lang w:val="en-US" w:eastAsia="zh-CN"/>
        </w:rPr>
        <w:t>了相关反馈</w:t>
      </w:r>
      <w:r>
        <w:rPr>
          <w:rFonts w:hint="eastAsia" w:ascii="仿宋" w:hAnsi="仿宋" w:eastAsia="仿宋"/>
          <w:sz w:val="24"/>
          <w:szCs w:val="24"/>
          <w:u w:val="none" w:color="auto"/>
        </w:rPr>
        <w:t>意见和建议，修订标准草案，形成地方标准征求意见稿。</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（五）社会意见征求</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2018年11月中旬，就标准征求意见稿面向社会广泛征求意见。</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五、标准的主要内容</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本标准规定了电子政务云平台应用系统上线申请、上线部署、系统下线、职责分工和服务标准。</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（一）关于标准的适用范围</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本标准适用于电子政务云平台管理单位和资源使用的单位，各设区市政务外网政务云建设运维管理单位参照执行。</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（二）关于标准的属性</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本标准为江西省推荐性地方标准。</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（三）有关条款的说明</w:t>
      </w:r>
    </w:p>
    <w:p>
      <w:pPr>
        <w:spacing w:line="276" w:lineRule="auto"/>
        <w:ind w:firstLine="482" w:firstLineChars="201"/>
        <w:rPr>
          <w:rFonts w:hint="eastAsia" w:ascii="仿宋" w:hAnsi="仿宋" w:eastAsia="仿宋"/>
          <w:b w:val="0"/>
          <w:bCs w:val="0"/>
          <w:sz w:val="24"/>
          <w:szCs w:val="24"/>
          <w:u w:val="none" w:color="auto"/>
          <w:lang w:val="en-US" w:eastAsia="zh-CN"/>
        </w:rPr>
      </w:pPr>
      <w:r>
        <w:rPr>
          <w:rFonts w:hint="eastAsia" w:ascii="仿宋" w:hAnsi="仿宋" w:eastAsia="仿宋"/>
          <w:b w:val="0"/>
          <w:bCs w:val="0"/>
          <w:sz w:val="24"/>
          <w:szCs w:val="24"/>
          <w:u w:val="none" w:color="auto"/>
        </w:rPr>
        <w:t>1、</w:t>
      </w:r>
      <w:r>
        <w:rPr>
          <w:rFonts w:hint="eastAsia" w:ascii="仿宋" w:hAnsi="仿宋" w:eastAsia="仿宋"/>
          <w:b w:val="0"/>
          <w:bCs w:val="0"/>
          <w:sz w:val="24"/>
          <w:szCs w:val="24"/>
          <w:u w:val="none" w:color="auto"/>
          <w:lang w:val="en-US" w:eastAsia="zh-CN"/>
        </w:rPr>
        <w:t>上线部署</w:t>
      </w:r>
    </w:p>
    <w:p>
      <w:pPr>
        <w:spacing w:line="276" w:lineRule="auto"/>
        <w:ind w:firstLine="482" w:firstLineChars="201"/>
        <w:rPr>
          <w:rFonts w:ascii="仿宋" w:hAnsi="仿宋" w:eastAsia="仿宋"/>
          <w:b w:val="0"/>
          <w:bCs w:val="0"/>
          <w:sz w:val="24"/>
          <w:szCs w:val="24"/>
          <w:u w:val="none" w:color="auto"/>
        </w:rPr>
      </w:pPr>
      <w:r>
        <w:rPr>
          <w:rFonts w:hint="eastAsia" w:ascii="仿宋" w:hAnsi="仿宋" w:eastAsia="仿宋"/>
          <w:b w:val="0"/>
          <w:bCs w:val="0"/>
          <w:sz w:val="24"/>
          <w:szCs w:val="24"/>
          <w:u w:val="none" w:color="auto"/>
          <w:lang w:val="en-US" w:eastAsia="zh-CN"/>
        </w:rPr>
        <w:t>从资源分配、系统部署、系统试运行、系统正式运行等方面细化了系统上线部署的全流程，在系统安全测评、网络安全等级保护测评和系统备案等方面结合</w:t>
      </w:r>
      <w:bookmarkStart w:id="5" w:name="OLE_LINK8"/>
      <w:r>
        <w:rPr>
          <w:rFonts w:hint="eastAsia" w:ascii="仿宋" w:hAnsi="仿宋" w:eastAsia="仿宋"/>
          <w:b w:val="0"/>
          <w:bCs w:val="0"/>
          <w:sz w:val="24"/>
          <w:szCs w:val="24"/>
          <w:u w:val="none" w:color="auto"/>
          <w:lang w:val="en-US" w:eastAsia="zh-CN"/>
        </w:rPr>
        <w:t>国家网络安全法和网络等级保护要求</w:t>
      </w:r>
      <w:bookmarkEnd w:id="5"/>
      <w:r>
        <w:rPr>
          <w:rFonts w:hint="eastAsia" w:ascii="仿宋" w:hAnsi="仿宋" w:eastAsia="仿宋"/>
          <w:b w:val="0"/>
          <w:bCs w:val="0"/>
          <w:sz w:val="24"/>
          <w:szCs w:val="24"/>
          <w:u w:val="none" w:color="auto"/>
          <w:lang w:val="en-US" w:eastAsia="zh-CN"/>
        </w:rPr>
        <w:t>，进行了进一步细化，</w:t>
      </w:r>
      <w:r>
        <w:rPr>
          <w:rFonts w:hint="eastAsia" w:ascii="仿宋" w:hAnsi="仿宋" w:eastAsia="仿宋"/>
          <w:b w:val="0"/>
          <w:bCs w:val="0"/>
          <w:sz w:val="24"/>
          <w:szCs w:val="24"/>
          <w:u w:val="none" w:color="auto"/>
        </w:rPr>
        <w:t>以使标准落地实施时更具操作性。</w:t>
      </w:r>
    </w:p>
    <w:p>
      <w:pPr>
        <w:spacing w:line="276" w:lineRule="auto"/>
        <w:ind w:firstLine="482" w:firstLineChars="201"/>
        <w:rPr>
          <w:rFonts w:hint="eastAsia" w:ascii="仿宋" w:hAnsi="仿宋" w:eastAsia="仿宋"/>
          <w:b w:val="0"/>
          <w:bCs w:val="0"/>
          <w:sz w:val="24"/>
          <w:szCs w:val="24"/>
          <w:u w:val="none" w:color="auto"/>
          <w:lang w:val="en-US" w:eastAsia="zh-CN"/>
        </w:rPr>
      </w:pPr>
      <w:r>
        <w:rPr>
          <w:rFonts w:hint="eastAsia" w:ascii="仿宋" w:hAnsi="仿宋" w:eastAsia="仿宋"/>
          <w:b w:val="0"/>
          <w:bCs w:val="0"/>
          <w:sz w:val="24"/>
          <w:szCs w:val="24"/>
          <w:u w:val="none" w:color="auto"/>
        </w:rPr>
        <w:t>2、</w:t>
      </w:r>
      <w:r>
        <w:rPr>
          <w:rFonts w:hint="eastAsia" w:ascii="仿宋" w:hAnsi="仿宋" w:eastAsia="仿宋"/>
          <w:b w:val="0"/>
          <w:bCs w:val="0"/>
          <w:sz w:val="24"/>
          <w:szCs w:val="24"/>
          <w:u w:val="none" w:color="auto"/>
          <w:lang w:val="en-US" w:eastAsia="zh-CN"/>
        </w:rPr>
        <w:t>系统下线</w:t>
      </w:r>
    </w:p>
    <w:p>
      <w:pPr>
        <w:spacing w:line="276" w:lineRule="auto"/>
        <w:ind w:firstLine="482" w:firstLineChars="201"/>
        <w:rPr>
          <w:rFonts w:ascii="仿宋" w:hAnsi="仿宋" w:eastAsia="仿宋"/>
          <w:b w:val="0"/>
          <w:bCs w:val="0"/>
          <w:sz w:val="24"/>
          <w:szCs w:val="24"/>
          <w:u w:val="none" w:color="auto"/>
        </w:rPr>
      </w:pPr>
      <w:r>
        <w:rPr>
          <w:rFonts w:hint="eastAsia" w:ascii="仿宋" w:hAnsi="仿宋" w:eastAsia="仿宋"/>
          <w:b w:val="0"/>
          <w:bCs w:val="0"/>
          <w:sz w:val="24"/>
          <w:szCs w:val="24"/>
          <w:u w:val="none" w:color="auto"/>
          <w:lang w:val="en-US" w:eastAsia="zh-CN"/>
        </w:rPr>
        <w:t>结合国家网络安全法和网络等级保护要求，对下线系统数据安全处理进行了细化，明确了云服务方和云服务客户的分工界面，</w:t>
      </w:r>
      <w:bookmarkStart w:id="6" w:name="OLE_LINK7"/>
      <w:r>
        <w:rPr>
          <w:rFonts w:hint="eastAsia" w:ascii="仿宋" w:hAnsi="仿宋" w:eastAsia="仿宋"/>
          <w:b w:val="0"/>
          <w:bCs w:val="0"/>
          <w:sz w:val="24"/>
          <w:szCs w:val="24"/>
          <w:u w:val="none" w:color="auto"/>
          <w:lang w:val="en-US" w:eastAsia="zh-CN"/>
        </w:rPr>
        <w:t>使得</w:t>
      </w:r>
      <w:r>
        <w:rPr>
          <w:rFonts w:hint="eastAsia" w:ascii="仿宋" w:hAnsi="仿宋" w:eastAsia="仿宋"/>
          <w:b w:val="0"/>
          <w:bCs w:val="0"/>
          <w:sz w:val="24"/>
          <w:szCs w:val="24"/>
          <w:u w:val="none" w:color="auto"/>
        </w:rPr>
        <w:t>标准落地实施时更具操作性</w:t>
      </w:r>
      <w:bookmarkEnd w:id="6"/>
      <w:r>
        <w:rPr>
          <w:rFonts w:hint="eastAsia" w:ascii="仿宋" w:hAnsi="仿宋" w:eastAsia="仿宋"/>
          <w:b w:val="0"/>
          <w:bCs w:val="0"/>
          <w:sz w:val="24"/>
          <w:szCs w:val="24"/>
          <w:u w:val="none" w:color="auto"/>
        </w:rPr>
        <w:t>。</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六、与有关现行法律、法规和强制性国家标准的关系</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本标准符合国家有关法律、法规和强制性国家标准，与有关法律、法规和国家标准、行业标准相协调，没有矛盾。</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七、重大分歧意见的处理经过、结果和依据</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无。</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八、贯彻标准的要求和措施建议</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标准宣贯的目的在于使相关人员能更好地理解、执行本标准，推进标准的贯彻和实施。根据本标准的适用范围，将主要面向</w:t>
      </w:r>
      <w:r>
        <w:rPr>
          <w:rFonts w:hint="eastAsia" w:ascii="仿宋" w:hAnsi="仿宋" w:eastAsia="仿宋"/>
          <w:sz w:val="24"/>
          <w:szCs w:val="24"/>
          <w:u w:val="none" w:color="auto"/>
          <w:lang w:val="en-US" w:eastAsia="zh-CN"/>
        </w:rPr>
        <w:t>政务云建设、管理、使用单位</w:t>
      </w:r>
      <w:r>
        <w:rPr>
          <w:rFonts w:hint="eastAsia" w:ascii="仿宋" w:hAnsi="仿宋" w:eastAsia="仿宋"/>
          <w:sz w:val="24"/>
          <w:szCs w:val="24"/>
          <w:u w:val="none" w:color="auto"/>
        </w:rPr>
        <w:t>进行本标准的培训与宣贯。</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标准宣贯会宜由江西省</w:t>
      </w:r>
      <w:r>
        <w:rPr>
          <w:rFonts w:hint="eastAsia" w:ascii="仿宋" w:hAnsi="仿宋" w:eastAsia="仿宋"/>
          <w:sz w:val="24"/>
          <w:szCs w:val="24"/>
          <w:u w:val="none" w:color="auto"/>
          <w:lang w:val="en-US" w:eastAsia="zh-CN"/>
        </w:rPr>
        <w:t>信息中心</w:t>
      </w:r>
      <w:r>
        <w:rPr>
          <w:rFonts w:hint="eastAsia" w:ascii="仿宋" w:hAnsi="仿宋" w:eastAsia="仿宋"/>
          <w:sz w:val="24"/>
          <w:szCs w:val="24"/>
          <w:u w:val="none" w:color="auto"/>
        </w:rPr>
        <w:t>组织和举办，可采用专家讲座、系列课程、交流答疑、发放宣贯材料等方式。</w:t>
      </w:r>
    </w:p>
    <w:p>
      <w:pPr>
        <w:spacing w:line="276" w:lineRule="auto"/>
        <w:ind w:firstLine="482" w:firstLineChars="201"/>
        <w:rPr>
          <w:rFonts w:ascii="仿宋" w:hAnsi="仿宋" w:eastAsia="仿宋"/>
          <w:sz w:val="24"/>
          <w:szCs w:val="24"/>
          <w:u w:val="none" w:color="auto"/>
        </w:rPr>
      </w:pPr>
    </w:p>
    <w:p>
      <w:pPr>
        <w:spacing w:line="276" w:lineRule="auto"/>
        <w:ind w:firstLine="482" w:firstLineChars="201"/>
        <w:rPr>
          <w:rFonts w:ascii="仿宋" w:hAnsi="仿宋" w:eastAsia="仿宋"/>
          <w:sz w:val="24"/>
          <w:szCs w:val="24"/>
          <w:u w:val="none" w:color="auto"/>
        </w:rPr>
      </w:pPr>
    </w:p>
    <w:p>
      <w:pPr>
        <w:spacing w:line="276" w:lineRule="auto"/>
        <w:ind w:firstLine="3360" w:firstLineChars="1400"/>
        <w:rPr>
          <w:rFonts w:ascii="仿宋" w:hAnsi="仿宋" w:eastAsia="仿宋"/>
          <w:sz w:val="24"/>
          <w:szCs w:val="24"/>
          <w:u w:val="none" w:color="auto"/>
        </w:rPr>
      </w:pPr>
      <w:bookmarkStart w:id="7" w:name="OLE_LINK6"/>
      <w:r>
        <w:rPr>
          <w:rFonts w:hint="eastAsia" w:ascii="仿宋" w:hAnsi="仿宋" w:eastAsia="仿宋"/>
          <w:sz w:val="24"/>
          <w:szCs w:val="24"/>
          <w:u w:val="none" w:color="auto"/>
        </w:rPr>
        <w:t>《</w:t>
      </w:r>
      <w:r>
        <w:rPr>
          <w:rFonts w:hint="eastAsia" w:ascii="仿宋" w:hAnsi="仿宋" w:eastAsia="仿宋"/>
          <w:sz w:val="24"/>
          <w:szCs w:val="24"/>
          <w:u w:val="none" w:color="auto"/>
          <w:lang w:eastAsia="zh-CN"/>
        </w:rPr>
        <w:t>电子政务云平台应用系统上线规范</w:t>
      </w:r>
      <w:r>
        <w:rPr>
          <w:rFonts w:hint="eastAsia" w:ascii="仿宋" w:hAnsi="仿宋" w:eastAsia="仿宋"/>
          <w:sz w:val="24"/>
          <w:szCs w:val="24"/>
          <w:u w:val="none" w:color="auto"/>
        </w:rPr>
        <w:t>》</w:t>
      </w:r>
      <w:bookmarkEnd w:id="7"/>
      <w:r>
        <w:rPr>
          <w:rFonts w:hint="eastAsia" w:ascii="仿宋" w:hAnsi="仿宋" w:eastAsia="仿宋"/>
          <w:sz w:val="24"/>
          <w:szCs w:val="24"/>
          <w:u w:val="none" w:color="auto"/>
        </w:rPr>
        <w:t>编制组</w:t>
      </w:r>
    </w:p>
    <w:p>
      <w:pPr>
        <w:spacing w:line="276" w:lineRule="auto"/>
        <w:ind w:firstLine="5244" w:firstLineChars="2185"/>
        <w:rPr>
          <w:rFonts w:ascii="仿宋" w:hAnsi="仿宋" w:eastAsia="仿宋"/>
          <w:sz w:val="24"/>
          <w:szCs w:val="24"/>
          <w:u w:val="none" w:color="auto"/>
        </w:rPr>
      </w:pPr>
      <w:r>
        <w:rPr>
          <w:rFonts w:ascii="仿宋" w:hAnsi="仿宋" w:eastAsia="仿宋"/>
          <w:sz w:val="24"/>
          <w:szCs w:val="24"/>
          <w:u w:val="none" w:color="auto"/>
        </w:rPr>
        <w:t>2018年11月</w:t>
      </w:r>
      <w:r>
        <w:rPr>
          <w:rFonts w:hint="eastAsia" w:ascii="仿宋" w:hAnsi="仿宋" w:eastAsia="仿宋"/>
          <w:sz w:val="24"/>
          <w:szCs w:val="24"/>
          <w:u w:val="none" w:color="auto"/>
          <w:lang w:val="en-US" w:eastAsia="zh-CN"/>
        </w:rPr>
        <w:t>15</w:t>
      </w:r>
      <w:r>
        <w:rPr>
          <w:rFonts w:ascii="仿宋" w:hAnsi="仿宋" w:eastAsia="仿宋"/>
          <w:sz w:val="24"/>
          <w:szCs w:val="24"/>
          <w:u w:val="none" w:color="auto"/>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72"/>
    <w:rsid w:val="00014106"/>
    <w:rsid w:val="00024656"/>
    <w:rsid w:val="00027614"/>
    <w:rsid w:val="00037F37"/>
    <w:rsid w:val="000411F6"/>
    <w:rsid w:val="000879EF"/>
    <w:rsid w:val="000904FB"/>
    <w:rsid w:val="000B4015"/>
    <w:rsid w:val="000B489E"/>
    <w:rsid w:val="000C0874"/>
    <w:rsid w:val="000D7BB2"/>
    <w:rsid w:val="000E1B9B"/>
    <w:rsid w:val="000F0AD3"/>
    <w:rsid w:val="001001CE"/>
    <w:rsid w:val="001130B8"/>
    <w:rsid w:val="00132FE6"/>
    <w:rsid w:val="001338C4"/>
    <w:rsid w:val="0015109A"/>
    <w:rsid w:val="00162CE7"/>
    <w:rsid w:val="00177F18"/>
    <w:rsid w:val="001A2856"/>
    <w:rsid w:val="001D500C"/>
    <w:rsid w:val="001E7609"/>
    <w:rsid w:val="001F156C"/>
    <w:rsid w:val="00202B67"/>
    <w:rsid w:val="00211246"/>
    <w:rsid w:val="00213C1F"/>
    <w:rsid w:val="0021496E"/>
    <w:rsid w:val="00222432"/>
    <w:rsid w:val="00230CC8"/>
    <w:rsid w:val="00240771"/>
    <w:rsid w:val="00247CAD"/>
    <w:rsid w:val="00254628"/>
    <w:rsid w:val="00285E06"/>
    <w:rsid w:val="002918B7"/>
    <w:rsid w:val="002A25AC"/>
    <w:rsid w:val="002B371F"/>
    <w:rsid w:val="002B5080"/>
    <w:rsid w:val="002C3A8C"/>
    <w:rsid w:val="002C4285"/>
    <w:rsid w:val="00323EE5"/>
    <w:rsid w:val="00330AEC"/>
    <w:rsid w:val="00331234"/>
    <w:rsid w:val="003517AA"/>
    <w:rsid w:val="00364971"/>
    <w:rsid w:val="00371EB1"/>
    <w:rsid w:val="00375C6D"/>
    <w:rsid w:val="003914B0"/>
    <w:rsid w:val="00392B03"/>
    <w:rsid w:val="00396E5D"/>
    <w:rsid w:val="003C1FB0"/>
    <w:rsid w:val="003D0B44"/>
    <w:rsid w:val="003F3F8C"/>
    <w:rsid w:val="00413009"/>
    <w:rsid w:val="00414822"/>
    <w:rsid w:val="004164EC"/>
    <w:rsid w:val="00424D39"/>
    <w:rsid w:val="00442E58"/>
    <w:rsid w:val="004446EE"/>
    <w:rsid w:val="004502A7"/>
    <w:rsid w:val="00472B0C"/>
    <w:rsid w:val="00473F1F"/>
    <w:rsid w:val="0048165C"/>
    <w:rsid w:val="0049066E"/>
    <w:rsid w:val="0049581A"/>
    <w:rsid w:val="004A00E4"/>
    <w:rsid w:val="004D3932"/>
    <w:rsid w:val="004E6A2C"/>
    <w:rsid w:val="00526FE0"/>
    <w:rsid w:val="00572A2E"/>
    <w:rsid w:val="005A43D1"/>
    <w:rsid w:val="005D29D9"/>
    <w:rsid w:val="005D6157"/>
    <w:rsid w:val="005F0772"/>
    <w:rsid w:val="00600EAF"/>
    <w:rsid w:val="00610555"/>
    <w:rsid w:val="00615AC8"/>
    <w:rsid w:val="006215CD"/>
    <w:rsid w:val="00630022"/>
    <w:rsid w:val="006400A5"/>
    <w:rsid w:val="006405FC"/>
    <w:rsid w:val="00642329"/>
    <w:rsid w:val="0064467A"/>
    <w:rsid w:val="006519F9"/>
    <w:rsid w:val="00652E0C"/>
    <w:rsid w:val="0065300E"/>
    <w:rsid w:val="00687C8D"/>
    <w:rsid w:val="006C1EA9"/>
    <w:rsid w:val="006D0E0B"/>
    <w:rsid w:val="006E68A3"/>
    <w:rsid w:val="007022ED"/>
    <w:rsid w:val="007058FA"/>
    <w:rsid w:val="00734C6C"/>
    <w:rsid w:val="00737A03"/>
    <w:rsid w:val="00740087"/>
    <w:rsid w:val="00772D09"/>
    <w:rsid w:val="00782F84"/>
    <w:rsid w:val="00786322"/>
    <w:rsid w:val="0079027D"/>
    <w:rsid w:val="00790334"/>
    <w:rsid w:val="00791066"/>
    <w:rsid w:val="00796C6F"/>
    <w:rsid w:val="00796E68"/>
    <w:rsid w:val="007C2B8B"/>
    <w:rsid w:val="007C6A5C"/>
    <w:rsid w:val="008347D8"/>
    <w:rsid w:val="0084033D"/>
    <w:rsid w:val="008761A9"/>
    <w:rsid w:val="008B734E"/>
    <w:rsid w:val="008C0BD1"/>
    <w:rsid w:val="008D3563"/>
    <w:rsid w:val="008D6A15"/>
    <w:rsid w:val="008E0531"/>
    <w:rsid w:val="008E0ED7"/>
    <w:rsid w:val="008F5B12"/>
    <w:rsid w:val="009029B3"/>
    <w:rsid w:val="0090591A"/>
    <w:rsid w:val="00906290"/>
    <w:rsid w:val="009073B0"/>
    <w:rsid w:val="0091694B"/>
    <w:rsid w:val="0094255E"/>
    <w:rsid w:val="00946DD8"/>
    <w:rsid w:val="009544D4"/>
    <w:rsid w:val="009560C4"/>
    <w:rsid w:val="0098023E"/>
    <w:rsid w:val="009818AF"/>
    <w:rsid w:val="009873A0"/>
    <w:rsid w:val="009B3CC7"/>
    <w:rsid w:val="009B53C3"/>
    <w:rsid w:val="009B6BD0"/>
    <w:rsid w:val="009C6543"/>
    <w:rsid w:val="009C7011"/>
    <w:rsid w:val="009C7E3E"/>
    <w:rsid w:val="009D0F61"/>
    <w:rsid w:val="009D2556"/>
    <w:rsid w:val="009E5E24"/>
    <w:rsid w:val="009F2E9A"/>
    <w:rsid w:val="009F3742"/>
    <w:rsid w:val="009F72E0"/>
    <w:rsid w:val="00A11B03"/>
    <w:rsid w:val="00A13951"/>
    <w:rsid w:val="00A31697"/>
    <w:rsid w:val="00A40A5E"/>
    <w:rsid w:val="00A41842"/>
    <w:rsid w:val="00A41CEC"/>
    <w:rsid w:val="00A64B11"/>
    <w:rsid w:val="00A672CC"/>
    <w:rsid w:val="00A87C83"/>
    <w:rsid w:val="00AA4E37"/>
    <w:rsid w:val="00AB193D"/>
    <w:rsid w:val="00AB3B15"/>
    <w:rsid w:val="00AB5681"/>
    <w:rsid w:val="00AD20C1"/>
    <w:rsid w:val="00AE351B"/>
    <w:rsid w:val="00AF7D9B"/>
    <w:rsid w:val="00B00A9E"/>
    <w:rsid w:val="00B02D73"/>
    <w:rsid w:val="00B063B5"/>
    <w:rsid w:val="00B06DAE"/>
    <w:rsid w:val="00B074FB"/>
    <w:rsid w:val="00B263F6"/>
    <w:rsid w:val="00B4751B"/>
    <w:rsid w:val="00B52A77"/>
    <w:rsid w:val="00B56DB0"/>
    <w:rsid w:val="00B60AE4"/>
    <w:rsid w:val="00B6746D"/>
    <w:rsid w:val="00BA33A3"/>
    <w:rsid w:val="00BE6563"/>
    <w:rsid w:val="00BE7958"/>
    <w:rsid w:val="00BF1A10"/>
    <w:rsid w:val="00C325ED"/>
    <w:rsid w:val="00C618A7"/>
    <w:rsid w:val="00C903E3"/>
    <w:rsid w:val="00C90B48"/>
    <w:rsid w:val="00CA4FD5"/>
    <w:rsid w:val="00CA51C0"/>
    <w:rsid w:val="00CB0C9D"/>
    <w:rsid w:val="00CB1CE7"/>
    <w:rsid w:val="00CD2D73"/>
    <w:rsid w:val="00CE3818"/>
    <w:rsid w:val="00CF5713"/>
    <w:rsid w:val="00D22A79"/>
    <w:rsid w:val="00D339F0"/>
    <w:rsid w:val="00D43610"/>
    <w:rsid w:val="00D60EF2"/>
    <w:rsid w:val="00D65A34"/>
    <w:rsid w:val="00D86E1D"/>
    <w:rsid w:val="00D930AF"/>
    <w:rsid w:val="00D94147"/>
    <w:rsid w:val="00D949AC"/>
    <w:rsid w:val="00D95CEB"/>
    <w:rsid w:val="00DA4E02"/>
    <w:rsid w:val="00DB3AE9"/>
    <w:rsid w:val="00E01984"/>
    <w:rsid w:val="00E05E70"/>
    <w:rsid w:val="00E377E7"/>
    <w:rsid w:val="00E55A19"/>
    <w:rsid w:val="00E57F4C"/>
    <w:rsid w:val="00E63F90"/>
    <w:rsid w:val="00E71875"/>
    <w:rsid w:val="00E73F29"/>
    <w:rsid w:val="00E8488D"/>
    <w:rsid w:val="00E87576"/>
    <w:rsid w:val="00E94133"/>
    <w:rsid w:val="00EA20A1"/>
    <w:rsid w:val="00EB5800"/>
    <w:rsid w:val="00ED6C29"/>
    <w:rsid w:val="00F0590C"/>
    <w:rsid w:val="00F20357"/>
    <w:rsid w:val="00F24398"/>
    <w:rsid w:val="00F26229"/>
    <w:rsid w:val="00F40FB4"/>
    <w:rsid w:val="00F55F79"/>
    <w:rsid w:val="00F644CE"/>
    <w:rsid w:val="00F66CF9"/>
    <w:rsid w:val="00F72637"/>
    <w:rsid w:val="00F8193D"/>
    <w:rsid w:val="00FA1D94"/>
    <w:rsid w:val="00FA3F12"/>
    <w:rsid w:val="00FB2AC8"/>
    <w:rsid w:val="00FD3D8D"/>
    <w:rsid w:val="042408F5"/>
    <w:rsid w:val="243003F2"/>
    <w:rsid w:val="2C2A129D"/>
    <w:rsid w:val="368D56F4"/>
    <w:rsid w:val="3ED71494"/>
    <w:rsid w:val="70C66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JXIS</Company>
  <Pages>3</Pages>
  <Words>369</Words>
  <Characters>2107</Characters>
  <Lines>17</Lines>
  <Paragraphs>4</Paragraphs>
  <TotalTime>4</TotalTime>
  <ScaleCrop>false</ScaleCrop>
  <LinksUpToDate>false</LinksUpToDate>
  <CharactersWithSpaces>2472</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2018-10-23T07:30:00Z</dcterms:created>
  <dc:creator>33de玖</dc:creator>
  <cp:lastModifiedBy>Administrator</cp:lastModifiedBy>
  <dcterms:modified xsi:type="dcterms:W3CDTF">2018-11-16T01:40:34Z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