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6" w:firstLineChars="201"/>
        <w:jc w:val="center"/>
        <w:rPr>
          <w:rFonts w:ascii="仿宋" w:hAnsi="仿宋" w:eastAsia="仿宋"/>
          <w:b/>
          <w:sz w:val="32"/>
        </w:rPr>
      </w:pPr>
      <w:r>
        <w:rPr>
          <w:rFonts w:hint="eastAsia" w:ascii="仿宋" w:hAnsi="仿宋" w:eastAsia="仿宋"/>
          <w:b/>
          <w:sz w:val="32"/>
        </w:rPr>
        <w:t>江西省地方标准</w:t>
      </w:r>
    </w:p>
    <w:p>
      <w:pPr>
        <w:ind w:firstLine="646" w:firstLineChars="201"/>
        <w:jc w:val="center"/>
        <w:rPr>
          <w:rFonts w:ascii="仿宋" w:hAnsi="仿宋" w:eastAsia="仿宋"/>
          <w:b/>
          <w:sz w:val="32"/>
        </w:rPr>
      </w:pPr>
      <w:r>
        <w:rPr>
          <w:rFonts w:hint="eastAsia" w:ascii="仿宋" w:hAnsi="仿宋" w:eastAsia="仿宋"/>
          <w:b/>
          <w:sz w:val="32"/>
        </w:rPr>
        <w:t>《统一支付对接平台对接规范》</w:t>
      </w:r>
    </w:p>
    <w:p>
      <w:pPr>
        <w:ind w:firstLine="646" w:firstLineChars="201"/>
        <w:jc w:val="center"/>
        <w:rPr>
          <w:rFonts w:ascii="仿宋" w:hAnsi="仿宋" w:eastAsia="仿宋"/>
          <w:b/>
          <w:sz w:val="32"/>
        </w:rPr>
      </w:pPr>
      <w:r>
        <w:rPr>
          <w:rFonts w:hint="eastAsia" w:ascii="仿宋" w:hAnsi="仿宋" w:eastAsia="仿宋"/>
          <w:b/>
          <w:sz w:val="32"/>
        </w:rPr>
        <w:t>编制说明</w:t>
      </w:r>
    </w:p>
    <w:p>
      <w:pPr>
        <w:ind w:firstLine="422" w:firstLineChars="201"/>
        <w:rPr>
          <w:rFonts w:ascii="仿宋" w:hAnsi="仿宋" w:eastAsia="仿宋"/>
          <w:u w:val="none" w:color="auto"/>
        </w:rPr>
      </w:pP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一、任务来源及起草单位</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江西省地方标准《统一支付对接平台对接规范》于2018年10月经江西省市场监督管理局批准立项。本标准由江西省</w:t>
      </w:r>
      <w:r>
        <w:rPr>
          <w:rFonts w:hint="eastAsia" w:ascii="仿宋" w:hAnsi="仿宋" w:eastAsia="仿宋"/>
          <w:sz w:val="24"/>
          <w:szCs w:val="24"/>
          <w:u w:val="none" w:color="auto"/>
          <w:lang w:eastAsia="zh-CN"/>
        </w:rPr>
        <w:t>发展和改革委员会</w:t>
      </w:r>
      <w:r>
        <w:rPr>
          <w:rFonts w:hint="eastAsia" w:ascii="仿宋" w:hAnsi="仿宋" w:eastAsia="仿宋"/>
          <w:sz w:val="24"/>
          <w:szCs w:val="24"/>
          <w:u w:val="none" w:color="auto"/>
        </w:rPr>
        <w:t>提出并归口，江西省信息中心为主要起草单位。</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二、目的和意义</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近年来，由于财政管理水平提升的内在需要，以及互联网金融快速发展的驱动作用，一些地方从解决非税收入征管中存在的管理责任不清、收缴效率不高、收入入库不及时等问题入手，积极探索推进非税收入收缴电子化管理。财政部按照全国一盘棋的思路进行了顶层设计，综合考虑各地财政的建设经验及需求，规范业务流程，统一管理标准，先后制定和发布了《政府非税收入管理办法》（财税〔2016〕33号）、《财政部关于加快推进地方政府非税收入收缴电子化管理工作的通知》（财库〔2017〕7号），建设了全国统一缴款渠道——财政电子缴款通用接口（适配器），对规范地方非税业务管理、推进收缴电子化改革起到了重要的指导作用，为实现非税收缴信息互联互通、拓展多种缴款渠道、为缴款人提供便捷的缴款服务打下了基础。</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江西省统一支付对接平台的对接建设必须符合当前财政业务改革形势，尤其是正在推进的收缴电子化和财政电子票据改革。推进收缴电子化和财政电子票据改革，必须解决政务服务“一网通办”中在线缴款的最后一公里问题，依托现有支付渠道，另外开展在线支付服务，实现非涉税行政收费以及公共服务收费网上支付，最终实现全省政务服务事项一张网受理、办结、反馈，做到“建好一张网、办成所有事”。</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三、编制原则与依据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(一)编制原则</w:t>
      </w:r>
    </w:p>
    <w:p>
      <w:pPr>
        <w:spacing w:line="276" w:lineRule="auto"/>
        <w:ind w:firstLine="482" w:firstLineChars="201"/>
        <w:rPr>
          <w:rFonts w:ascii="仿宋" w:hAnsi="仿宋" w:eastAsia="仿宋"/>
          <w:u w:val="none" w:color="auto"/>
        </w:rPr>
      </w:pPr>
      <w:r>
        <w:rPr>
          <w:rFonts w:hint="eastAsia" w:ascii="仿宋" w:hAnsi="仿宋" w:eastAsia="仿宋"/>
          <w:sz w:val="24"/>
          <w:szCs w:val="24"/>
          <w:u w:val="none" w:color="auto"/>
        </w:rPr>
        <w:t>《统一支付对接平台对接规范》一方面是在参考相关国家标准、行业标准和地方标准的基础上，确定标准的结构框架，对统一支付对接平台对接进行规范；另一方面统一支付对接平台的建设将贯彻落实</w:t>
      </w:r>
      <w:r>
        <w:rPr>
          <w:rFonts w:hint="eastAsia" w:ascii="仿宋" w:hAnsi="仿宋" w:eastAsia="仿宋"/>
          <w:u w:val="none" w:color="auto"/>
        </w:rPr>
        <w:t>《</w:t>
      </w:r>
      <w:r>
        <w:rPr>
          <w:rFonts w:hint="eastAsia" w:ascii="仿宋" w:hAnsi="仿宋" w:eastAsia="仿宋"/>
          <w:sz w:val="24"/>
          <w:szCs w:val="24"/>
          <w:u w:val="none" w:color="auto"/>
        </w:rPr>
        <w:t>国务院关于加快推进“互联网+政务服务”工作的指导意见</w:t>
      </w:r>
      <w:r>
        <w:rPr>
          <w:rFonts w:hint="eastAsia" w:ascii="仿宋" w:hAnsi="仿宋" w:eastAsia="仿宋"/>
          <w:u w:val="none" w:color="auto"/>
        </w:rPr>
        <w:t>》（</w:t>
      </w:r>
      <w:r>
        <w:rPr>
          <w:rFonts w:hint="eastAsia" w:ascii="仿宋" w:hAnsi="仿宋" w:eastAsia="仿宋"/>
          <w:sz w:val="24"/>
          <w:szCs w:val="24"/>
          <w:u w:val="none" w:color="auto"/>
        </w:rPr>
        <w:t>国发〔2016〕55号</w:t>
      </w:r>
      <w:r>
        <w:rPr>
          <w:rFonts w:hint="eastAsia" w:ascii="仿宋" w:hAnsi="仿宋" w:eastAsia="仿宋"/>
          <w:u w:val="none" w:color="auto"/>
        </w:rPr>
        <w:t>）</w:t>
      </w:r>
      <w:r>
        <w:rPr>
          <w:rFonts w:hint="eastAsia" w:ascii="仿宋" w:hAnsi="仿宋" w:eastAsia="仿宋"/>
          <w:sz w:val="24"/>
          <w:szCs w:val="24"/>
          <w:u w:val="none" w:color="auto"/>
        </w:rPr>
        <w:t>《国务院办公厅关于印发“互联网+政务服务”技术体系建设指南的通知》（国办函〔2016〕108号）《国务院办公厅关于印发进一步深化“互联网+政务服务”推进政务服务“一网、一门、一次”改革实施方案的通知》（国办发〔2018〕45号）等国家文件要求，并严格遵循如下中国国家标准和相关行业标准。</w:t>
      </w:r>
    </w:p>
    <w:p>
      <w:pPr>
        <w:spacing w:line="276" w:lineRule="auto"/>
        <w:ind w:firstLine="480" w:firstLineChars="200"/>
        <w:rPr>
          <w:rFonts w:ascii="仿宋" w:hAnsi="仿宋" w:eastAsia="仿宋"/>
          <w:sz w:val="24"/>
          <w:szCs w:val="24"/>
          <w:u w:val="none" w:color="auto"/>
        </w:rPr>
      </w:pPr>
      <w:r>
        <w:rPr>
          <w:rFonts w:hint="eastAsia" w:ascii="仿宋" w:hAnsi="仿宋" w:eastAsia="仿宋"/>
          <w:sz w:val="24"/>
          <w:szCs w:val="24"/>
          <w:u w:val="none" w:color="auto"/>
        </w:rPr>
        <w:t>（二）技术依据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1、标准编写的规范性按照GB/T 1.1-2009 《标准化工作导则 第1部分：标准的结构和编写》给出的规则起草。</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2、统一支付对接平台对接规范等技术条款根据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A.</w:t>
      </w:r>
      <w:r>
        <w:rPr>
          <w:rFonts w:hint="eastAsia" w:ascii="仿宋" w:hAnsi="仿宋" w:eastAsia="仿宋"/>
          <w:sz w:val="24"/>
          <w:szCs w:val="24"/>
          <w:u w:val="none" w:color="auto"/>
        </w:rPr>
        <w:tab/>
      </w:r>
      <w:r>
        <w:rPr>
          <w:rFonts w:hint="eastAsia" w:ascii="仿宋" w:hAnsi="仿宋" w:eastAsia="仿宋"/>
          <w:sz w:val="24"/>
          <w:szCs w:val="24"/>
          <w:u w:val="none" w:color="auto"/>
        </w:rPr>
        <w:t>GB/T 13016-1991 《标准体系表编制原则和要求》</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B.</w:t>
      </w:r>
      <w:r>
        <w:rPr>
          <w:rFonts w:hint="eastAsia" w:ascii="仿宋" w:hAnsi="仿宋" w:eastAsia="仿宋"/>
          <w:sz w:val="24"/>
          <w:szCs w:val="24"/>
          <w:u w:val="none" w:color="auto"/>
        </w:rPr>
        <w:tab/>
      </w:r>
      <w:r>
        <w:rPr>
          <w:rFonts w:hint="eastAsia" w:ascii="仿宋" w:hAnsi="仿宋" w:eastAsia="仿宋"/>
          <w:sz w:val="24"/>
          <w:szCs w:val="24"/>
          <w:u w:val="none" w:color="auto"/>
        </w:rPr>
        <w:t>GB/T 1.1-2000   《标准化工作导则》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C.</w:t>
      </w:r>
      <w:r>
        <w:rPr>
          <w:rFonts w:hint="eastAsia" w:ascii="仿宋" w:hAnsi="仿宋" w:eastAsia="仿宋"/>
          <w:sz w:val="24"/>
          <w:szCs w:val="24"/>
          <w:u w:val="none" w:color="auto"/>
        </w:rPr>
        <w:tab/>
      </w:r>
      <w:r>
        <w:rPr>
          <w:rFonts w:hint="eastAsia" w:ascii="仿宋" w:hAnsi="仿宋" w:eastAsia="仿宋"/>
          <w:sz w:val="24"/>
          <w:szCs w:val="24"/>
          <w:u w:val="none" w:color="auto"/>
        </w:rPr>
        <w:t>GB/T15539-1995  《软件工程标准分类法》</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D.</w:t>
      </w:r>
      <w:r>
        <w:rPr>
          <w:rFonts w:hint="eastAsia" w:ascii="仿宋" w:hAnsi="仿宋" w:eastAsia="仿宋"/>
          <w:sz w:val="24"/>
          <w:szCs w:val="24"/>
          <w:u w:val="none" w:color="auto"/>
        </w:rPr>
        <w:tab/>
      </w:r>
      <w:r>
        <w:rPr>
          <w:rFonts w:hint="eastAsia" w:ascii="仿宋" w:hAnsi="仿宋" w:eastAsia="仿宋"/>
          <w:sz w:val="24"/>
          <w:szCs w:val="24"/>
          <w:u w:val="none" w:color="auto"/>
        </w:rPr>
        <w:t>GB/T8566-2001   《信息技术软件生存周期过程》</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E. GB/T8567-1988   《计算机软件产品开发文件编制指南》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F.</w:t>
      </w:r>
      <w:r>
        <w:rPr>
          <w:rFonts w:hint="eastAsia" w:ascii="仿宋" w:hAnsi="仿宋" w:eastAsia="仿宋"/>
          <w:sz w:val="24"/>
          <w:szCs w:val="24"/>
          <w:u w:val="none" w:color="auto"/>
        </w:rPr>
        <w:tab/>
      </w:r>
      <w:r>
        <w:rPr>
          <w:rFonts w:hint="eastAsia" w:ascii="仿宋" w:hAnsi="仿宋" w:eastAsia="仿宋"/>
          <w:sz w:val="24"/>
          <w:szCs w:val="24"/>
          <w:u w:val="none" w:color="auto"/>
        </w:rPr>
        <w:t>GB/T9385-1988　 《计算机软件需求说明编制指南》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G.</w:t>
      </w:r>
      <w:r>
        <w:rPr>
          <w:rFonts w:hint="eastAsia" w:ascii="仿宋" w:hAnsi="仿宋" w:eastAsia="仿宋"/>
          <w:sz w:val="24"/>
          <w:szCs w:val="24"/>
          <w:u w:val="none" w:color="auto"/>
        </w:rPr>
        <w:tab/>
      </w:r>
      <w:r>
        <w:rPr>
          <w:rFonts w:hint="eastAsia" w:ascii="仿宋" w:hAnsi="仿宋" w:eastAsia="仿宋"/>
          <w:sz w:val="24"/>
          <w:szCs w:val="24"/>
          <w:u w:val="none" w:color="auto"/>
        </w:rPr>
        <w:t>GB/T9386-1988　 《计算机软件测试文件编制规范》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H.</w:t>
      </w:r>
      <w:r>
        <w:rPr>
          <w:rFonts w:hint="eastAsia" w:ascii="仿宋" w:hAnsi="仿宋" w:eastAsia="仿宋"/>
          <w:sz w:val="24"/>
          <w:szCs w:val="24"/>
          <w:u w:val="none" w:color="auto"/>
        </w:rPr>
        <w:tab/>
      </w:r>
      <w:r>
        <w:rPr>
          <w:rFonts w:hint="eastAsia" w:ascii="仿宋" w:hAnsi="仿宋" w:eastAsia="仿宋"/>
          <w:sz w:val="24"/>
          <w:szCs w:val="24"/>
          <w:u w:val="none" w:color="auto"/>
        </w:rPr>
        <w:t>GB/T12505-1990  《计算机软件配置管理计划规范》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I.</w:t>
      </w:r>
      <w:r>
        <w:rPr>
          <w:rFonts w:hint="eastAsia" w:ascii="仿宋" w:hAnsi="仿宋" w:eastAsia="仿宋"/>
          <w:sz w:val="24"/>
          <w:szCs w:val="24"/>
          <w:u w:val="none" w:color="auto"/>
        </w:rPr>
        <w:tab/>
      </w:r>
      <w:r>
        <w:rPr>
          <w:rFonts w:hint="eastAsia" w:ascii="仿宋" w:hAnsi="仿宋" w:eastAsia="仿宋"/>
          <w:sz w:val="24"/>
          <w:szCs w:val="24"/>
          <w:u w:val="none" w:color="auto"/>
        </w:rPr>
        <w:t>GB/T14079-1993　《软件维护指南》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J. GB/T15532-1995　《计算机软件单元测试》</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K. GB/T16680-1996　《软件文档管理指南》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L.</w:t>
      </w:r>
      <w:r>
        <w:rPr>
          <w:rFonts w:hint="eastAsia" w:ascii="仿宋" w:hAnsi="仿宋" w:eastAsia="仿宋"/>
          <w:sz w:val="24"/>
          <w:szCs w:val="24"/>
          <w:u w:val="none" w:color="auto"/>
        </w:rPr>
        <w:tab/>
      </w:r>
      <w:r>
        <w:rPr>
          <w:rFonts w:hint="eastAsia" w:ascii="仿宋" w:hAnsi="仿宋" w:eastAsia="仿宋"/>
          <w:sz w:val="24"/>
          <w:szCs w:val="24"/>
          <w:u w:val="none" w:color="auto"/>
        </w:rPr>
        <w:t>GB/Z18493-2001　《信息技术软件生存周期过程指南》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M.</w:t>
      </w:r>
      <w:r>
        <w:rPr>
          <w:rFonts w:hint="eastAsia" w:ascii="仿宋" w:hAnsi="仿宋" w:eastAsia="仿宋"/>
          <w:sz w:val="24"/>
          <w:szCs w:val="24"/>
          <w:u w:val="none" w:color="auto"/>
        </w:rPr>
        <w:tab/>
      </w:r>
      <w:r>
        <w:rPr>
          <w:rFonts w:hint="eastAsia" w:ascii="仿宋" w:hAnsi="仿宋" w:eastAsia="仿宋"/>
          <w:sz w:val="24"/>
          <w:szCs w:val="24"/>
          <w:u w:val="none" w:color="auto"/>
        </w:rPr>
        <w:t>GB/T12504-1990　《计算机软件质量保证计划规范》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N. GB/T17544-1998　《信息技术软件包质量要求和测试》</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O. GB/T18491.1-2001《信息技术软件测量功能规模测量》</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P.</w:t>
      </w:r>
      <w:r>
        <w:rPr>
          <w:rFonts w:hint="eastAsia" w:ascii="仿宋" w:hAnsi="仿宋" w:eastAsia="仿宋"/>
          <w:sz w:val="24"/>
          <w:szCs w:val="24"/>
          <w:u w:val="none" w:color="auto"/>
        </w:rPr>
        <w:tab/>
      </w:r>
      <w:r>
        <w:rPr>
          <w:rFonts w:hint="eastAsia" w:ascii="仿宋" w:hAnsi="仿宋" w:eastAsia="仿宋"/>
          <w:sz w:val="24"/>
          <w:szCs w:val="24"/>
          <w:u w:val="none" w:color="auto"/>
        </w:rPr>
        <w:t>GB/T18492-2001　《信息技术系统及软件完整性级别》</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Q.</w:t>
      </w:r>
      <w:r>
        <w:rPr>
          <w:rFonts w:hint="eastAsia" w:ascii="仿宋" w:hAnsi="仿宋" w:eastAsia="仿宋"/>
          <w:sz w:val="24"/>
          <w:szCs w:val="24"/>
          <w:u w:val="none" w:color="auto"/>
        </w:rPr>
        <w:tab/>
      </w:r>
      <w:r>
        <w:rPr>
          <w:rFonts w:hint="eastAsia" w:ascii="仿宋" w:hAnsi="仿宋" w:eastAsia="仿宋"/>
          <w:sz w:val="24"/>
          <w:szCs w:val="24"/>
          <w:u w:val="none" w:color="auto"/>
        </w:rPr>
        <w:t>GB/8566 《软件开发规范》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R.国标委高新〔2002〕42号《电子政务标准化指南》</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S. 《江西省人民政府办公厅关于在全省推行“三单一网”工作的通知》（赣府厅字〔2015〕10号）</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T. 《江西省人民政府关于印发2016年推进简政放权放管结合优化服务改革工作方案的通知》（赣府发〔2016〕5号）</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U. 《国务院关于加快推进“互联网+政务服务”工作的指导意见》（国发〔2016〕55号）</w:t>
      </w:r>
    </w:p>
    <w:p>
      <w:pPr>
        <w:spacing w:line="276" w:lineRule="auto"/>
        <w:ind w:firstLine="484" w:firstLineChars="201"/>
        <w:rPr>
          <w:rFonts w:ascii="仿宋" w:hAnsi="仿宋" w:eastAsia="仿宋"/>
          <w:b/>
          <w:strike w:val="0"/>
          <w:sz w:val="24"/>
          <w:szCs w:val="24"/>
          <w:u w:val="none" w:color="auto"/>
        </w:rPr>
      </w:pPr>
      <w:r>
        <w:rPr>
          <w:rFonts w:hint="eastAsia" w:ascii="仿宋" w:hAnsi="仿宋" w:eastAsia="仿宋"/>
          <w:b/>
          <w:strike w:val="0"/>
          <w:sz w:val="24"/>
          <w:szCs w:val="24"/>
          <w:u w:val="none" w:color="auto"/>
        </w:rPr>
        <w:t>四、标准制定过程</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（一）前期准备</w:t>
      </w:r>
    </w:p>
    <w:p>
      <w:pPr>
        <w:spacing w:line="276" w:lineRule="auto"/>
        <w:ind w:firstLine="484" w:firstLineChars="202"/>
        <w:rPr>
          <w:rFonts w:ascii="仿宋" w:hAnsi="仿宋" w:eastAsia="仿宋"/>
          <w:sz w:val="24"/>
          <w:szCs w:val="24"/>
          <w:u w:val="none" w:color="auto"/>
        </w:rPr>
      </w:pPr>
      <w:r>
        <w:rPr>
          <w:rFonts w:hint="eastAsia" w:ascii="仿宋" w:hAnsi="仿宋" w:eastAsia="仿宋"/>
          <w:sz w:val="24"/>
          <w:szCs w:val="24"/>
          <w:u w:val="none" w:color="auto"/>
        </w:rPr>
        <w:t>2</w:t>
      </w:r>
      <w:r>
        <w:rPr>
          <w:rFonts w:ascii="仿宋" w:hAnsi="仿宋" w:eastAsia="仿宋"/>
          <w:sz w:val="24"/>
          <w:szCs w:val="24"/>
          <w:u w:val="none" w:color="auto"/>
        </w:rPr>
        <w:t>017</w:t>
      </w:r>
      <w:r>
        <w:rPr>
          <w:rFonts w:hint="eastAsia" w:ascii="仿宋" w:hAnsi="仿宋" w:eastAsia="仿宋"/>
          <w:sz w:val="24"/>
          <w:szCs w:val="24"/>
          <w:u w:val="none" w:color="auto"/>
        </w:rPr>
        <w:t xml:space="preserve">年9月以前，开展统一支付对接平台对接需求调研分析，按照建设法治政府、创新政府、廉洁政府和服务型政府的要求，优化服务流程，创新服务方式，推进数据共享，打通信息孤岛，推行公开透明服务，降低制度性交易成本，持续改善营商环境，深入推进大众创业、万众创新，最大程度利企便民，让企业和群众少跑腿、好办事、不添堵，共享“互联网+政务服务”发展成果。 </w:t>
      </w:r>
      <w:r>
        <w:rPr>
          <w:rFonts w:ascii="仿宋" w:hAnsi="仿宋" w:eastAsia="仿宋"/>
          <w:sz w:val="24"/>
          <w:szCs w:val="24"/>
          <w:u w:val="none" w:color="auto"/>
        </w:rPr>
        <w:t xml:space="preserve"> </w:t>
      </w:r>
    </w:p>
    <w:p>
      <w:pPr>
        <w:spacing w:line="276" w:lineRule="auto"/>
        <w:ind w:firstLine="484" w:firstLineChars="202"/>
        <w:rPr>
          <w:rFonts w:ascii="仿宋" w:hAnsi="仿宋" w:eastAsia="仿宋"/>
          <w:sz w:val="24"/>
          <w:szCs w:val="24"/>
          <w:u w:val="none" w:color="auto"/>
        </w:rPr>
      </w:pPr>
      <w:r>
        <w:rPr>
          <w:rFonts w:hint="eastAsia" w:ascii="仿宋" w:hAnsi="仿宋" w:eastAsia="仿宋"/>
          <w:sz w:val="24"/>
          <w:szCs w:val="24"/>
          <w:u w:val="none" w:color="auto"/>
        </w:rPr>
        <w:t>（二）统一支付对接平台建设原则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保证业务运行稳定、功能覆盖完全、对外接口兼容、数据平滑升级。对于业务功能在设计时需要考虑系统的可扩展性、可管理性、可维护性，是各业务系统实现互联互通、信息共享、业务协同和安全可靠运行的前提条件。本项目建设原则如下：</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一、先进性、可扩展性原则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技术选型应采用当今国际上成熟、先进的技术，在满足实用性的基础上，选用先进的技术框架及数据存储技术；在系统规划设计时，系统平台和应用平台不仅能够满足现在的要求，而且可以方便地扩展将来的业务需求，并具有向未来技术平滑过渡的能力。</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二、标准化、开放性原则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设计应充分考虑与国际标准、工业标准的一致性和兼容性，同时保障系统的开放性，适应不同厂商不同技术的相互兼容；存储备份系及网络设备应预留良好的接口扩展能力。</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三、可用性、可靠性原则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平台有较高的可用性和可靠性。要采用一些相关的技术和措施来保证主机处理系统、数据存储管理系统在各种条件下，长时间可靠运行，且能实时承载系统的高速运行、数据信息流转的安全，具有良好的故障恢复能力，整个系统应考虑多重保障及容错设计。</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四、可管理性、可维护性原则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具有对信息资源分布式管理，能通过对系统运行各种日志数据的分析，进行各种性能的监测和故障排除。应用系统应采用组件化积木式构建，做到数据与代码有效分离。</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五、安全性、稳定性原则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应充分考虑到网络、系统及数据的安全性，从网络配置、软件系统、运行环境和管理操作等各个方面充分考虑系统数据的安全，建立较全面的系统安全协防体系。同时在采用安全措施的情况下，能保证系统稳定运行。</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六、经济型、实用性原则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 xml:space="preserve">在系统建设中，不仅应考虑到目前各种业务的实际要求，还应充分考虑将来业务发展的需求。从实用性、经济性出发，着眼于近期目标和长远的发展，选用先进技术，进行最佳性能组合，在有限的投资中构建一个成功的实用的信息系统。 </w:t>
      </w:r>
      <w:r>
        <w:rPr>
          <w:rFonts w:ascii="仿宋" w:hAnsi="仿宋" w:eastAsia="仿宋"/>
          <w:sz w:val="24"/>
          <w:szCs w:val="24"/>
          <w:u w:val="none" w:color="auto"/>
        </w:rPr>
        <w:t xml:space="preserve">   </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（三）标准文本起草</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2018年10月，参考GB/T 13016-1991 《标准体系表编制原则和要求》、GB/T 1.1-2000《标准化工作导则》、GB/8566 《软件开发规范》等权威文件，进行标准文本的编写。</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（四）意见征集及标准修改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2018年11月初，省信息中心请来了各方面的专家，项目组带着标准草案征求各位专家的意见和建议，修订标准草案，形成地方标准征求意见稿。</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五、标准的主要内容</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本标准规定了统一支付对接平台对接规范。</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（一）关于标准的适用范围</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本标准适用于全省范围内统一支付对接平台对接，其他领域的统一支付对接平台及应用也可参照执行。</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（二）关于标准的属性</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本标准为江西省推荐性地方标准。</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（三）有关条款的说明</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1、统一支付对接平台</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线上业务办理平台（如政务服务网、单位业务网站等）和统一支付对接平台的无缝配合，缴款人可以一站式、在线地完成从业务办理、在线缴款以及电子票据获取等全部业务流程。此外，通过统一支付对接平台提供的扫码缴款功能，缴款人基于各级政务部门线下业务办理平台（如行政服务大厅业务系统、单位业务系统等），同样可以方便地完成业务办理和缴款。</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六、与有关现行法律、法规和强制性国家标准的关系</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本标准符合国家有关法律、法规和强制性国家标准，与有关法律、法规和国家标准、行业标准相协调，没有矛盾。</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七、重大分歧意见的处理经过、结果和依据</w:t>
      </w:r>
    </w:p>
    <w:p>
      <w:pPr>
        <w:spacing w:line="276" w:lineRule="auto"/>
        <w:ind w:firstLine="482" w:firstLineChars="201"/>
        <w:rPr>
          <w:rFonts w:ascii="仿宋" w:hAnsi="仿宋" w:eastAsia="仿宋"/>
          <w:sz w:val="24"/>
          <w:szCs w:val="24"/>
          <w:u w:val="none" w:color="auto"/>
        </w:rPr>
      </w:pPr>
      <w:r>
        <w:rPr>
          <w:rFonts w:hint="eastAsia" w:ascii="仿宋" w:hAnsi="仿宋" w:eastAsia="仿宋"/>
          <w:sz w:val="24"/>
          <w:szCs w:val="24"/>
          <w:u w:val="none" w:color="auto"/>
        </w:rPr>
        <w:t>无。</w:t>
      </w:r>
    </w:p>
    <w:p>
      <w:pPr>
        <w:spacing w:line="276" w:lineRule="auto"/>
        <w:ind w:firstLine="484" w:firstLineChars="201"/>
        <w:rPr>
          <w:rFonts w:ascii="仿宋" w:hAnsi="仿宋" w:eastAsia="仿宋"/>
          <w:b/>
          <w:sz w:val="24"/>
          <w:szCs w:val="24"/>
          <w:u w:val="none" w:color="auto"/>
        </w:rPr>
      </w:pPr>
      <w:r>
        <w:rPr>
          <w:rFonts w:hint="eastAsia" w:ascii="仿宋" w:hAnsi="仿宋" w:eastAsia="仿宋"/>
          <w:b/>
          <w:sz w:val="24"/>
          <w:szCs w:val="24"/>
          <w:u w:val="none" w:color="auto"/>
        </w:rPr>
        <w:t>八、贯彻标准的要求和措施建议</w:t>
      </w:r>
    </w:p>
    <w:p>
      <w:pPr>
        <w:spacing w:line="276" w:lineRule="auto"/>
        <w:ind w:firstLine="482" w:firstLineChars="201"/>
        <w:rPr>
          <w:rFonts w:ascii="仿宋" w:hAnsi="仿宋" w:eastAsia="仿宋"/>
          <w:sz w:val="24"/>
          <w:szCs w:val="24"/>
        </w:rPr>
      </w:pPr>
      <w:r>
        <w:rPr>
          <w:rFonts w:hint="eastAsia" w:ascii="仿宋" w:hAnsi="仿宋" w:eastAsia="仿宋"/>
          <w:sz w:val="24"/>
          <w:szCs w:val="24"/>
          <w:u w:val="none" w:color="auto"/>
        </w:rPr>
        <w:t>标准宣贯的目的在于使相关人员能更好地理</w:t>
      </w:r>
      <w:r>
        <w:rPr>
          <w:rFonts w:hint="eastAsia" w:ascii="仿宋" w:hAnsi="仿宋" w:eastAsia="仿宋"/>
          <w:sz w:val="24"/>
          <w:szCs w:val="24"/>
        </w:rPr>
        <w:t>解、执行本标准，推进标准的贯彻和实施。根据本标准的适用范围，将主要面向各级政务部门进行本标准的培训与宣贯。</w:t>
      </w:r>
    </w:p>
    <w:p>
      <w:pPr>
        <w:spacing w:line="276" w:lineRule="auto"/>
        <w:ind w:firstLine="482" w:firstLineChars="201"/>
        <w:rPr>
          <w:rFonts w:ascii="仿宋" w:hAnsi="仿宋" w:eastAsia="仿宋"/>
          <w:sz w:val="24"/>
          <w:szCs w:val="24"/>
        </w:rPr>
      </w:pPr>
      <w:r>
        <w:rPr>
          <w:rFonts w:hint="eastAsia" w:ascii="仿宋" w:hAnsi="仿宋" w:eastAsia="仿宋"/>
          <w:sz w:val="24"/>
          <w:szCs w:val="24"/>
        </w:rPr>
        <w:t>标准宣贯会宜由江西省信息中心组织和举办，可采用专家讲座、系列课程、交流答疑、发放宣贯材料等方式。</w:t>
      </w:r>
    </w:p>
    <w:p>
      <w:pPr>
        <w:spacing w:line="276" w:lineRule="auto"/>
        <w:ind w:firstLine="482" w:firstLineChars="201"/>
        <w:rPr>
          <w:rFonts w:ascii="仿宋" w:hAnsi="仿宋" w:eastAsia="仿宋"/>
          <w:sz w:val="24"/>
          <w:szCs w:val="24"/>
        </w:rPr>
      </w:pPr>
    </w:p>
    <w:p>
      <w:pPr>
        <w:spacing w:line="276" w:lineRule="auto"/>
        <w:ind w:firstLine="482" w:firstLineChars="201"/>
        <w:rPr>
          <w:rFonts w:ascii="仿宋" w:hAnsi="仿宋" w:eastAsia="仿宋"/>
          <w:sz w:val="24"/>
          <w:szCs w:val="24"/>
        </w:rPr>
      </w:pPr>
    </w:p>
    <w:p>
      <w:pPr>
        <w:spacing w:line="276" w:lineRule="auto"/>
        <w:ind w:firstLine="3828" w:firstLineChars="1595"/>
        <w:rPr>
          <w:rFonts w:ascii="仿宋" w:hAnsi="仿宋" w:eastAsia="仿宋"/>
          <w:sz w:val="24"/>
          <w:szCs w:val="24"/>
        </w:rPr>
      </w:pPr>
      <w:r>
        <w:rPr>
          <w:rFonts w:hint="eastAsia" w:ascii="仿宋" w:hAnsi="仿宋" w:eastAsia="仿宋"/>
          <w:sz w:val="24"/>
          <w:szCs w:val="24"/>
        </w:rPr>
        <w:t>《统一支付对接平台对接规范》编制组</w:t>
      </w:r>
    </w:p>
    <w:p>
      <w:pPr>
        <w:spacing w:line="276" w:lineRule="auto"/>
        <w:ind w:firstLine="5244" w:firstLineChars="2185"/>
        <w:rPr>
          <w:rFonts w:ascii="仿宋" w:hAnsi="仿宋" w:eastAsia="仿宋"/>
          <w:sz w:val="24"/>
          <w:szCs w:val="24"/>
        </w:rPr>
      </w:pPr>
      <w:r>
        <w:rPr>
          <w:rFonts w:ascii="仿宋" w:hAnsi="仿宋" w:eastAsia="仿宋"/>
          <w:sz w:val="24"/>
          <w:szCs w:val="24"/>
        </w:rPr>
        <w:t>2018年11月</w:t>
      </w:r>
      <w:r>
        <w:rPr>
          <w:rFonts w:hint="eastAsia" w:ascii="仿宋" w:hAnsi="仿宋" w:eastAsia="仿宋"/>
          <w:sz w:val="24"/>
          <w:szCs w:val="24"/>
          <w:lang w:val="en-US" w:eastAsia="zh-CN"/>
        </w:rPr>
        <w:t>1</w:t>
      </w:r>
      <w:bookmarkStart w:id="0" w:name="_GoBack"/>
      <w:bookmarkEnd w:id="0"/>
      <w:r>
        <w:rPr>
          <w:rFonts w:ascii="仿宋" w:hAnsi="仿宋" w:eastAsia="仿宋"/>
          <w:sz w:val="24"/>
          <w:szCs w:val="24"/>
        </w:rPr>
        <w:t>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72"/>
    <w:rsid w:val="00014106"/>
    <w:rsid w:val="00024656"/>
    <w:rsid w:val="00027614"/>
    <w:rsid w:val="00037F37"/>
    <w:rsid w:val="000411F6"/>
    <w:rsid w:val="000879EF"/>
    <w:rsid w:val="000904FB"/>
    <w:rsid w:val="000B4015"/>
    <w:rsid w:val="000B489E"/>
    <w:rsid w:val="000C0874"/>
    <w:rsid w:val="000D7BB2"/>
    <w:rsid w:val="000E1B9B"/>
    <w:rsid w:val="000F0AD3"/>
    <w:rsid w:val="001001CE"/>
    <w:rsid w:val="001130B8"/>
    <w:rsid w:val="001260C4"/>
    <w:rsid w:val="00132FE6"/>
    <w:rsid w:val="001338C4"/>
    <w:rsid w:val="0015109A"/>
    <w:rsid w:val="00162CE7"/>
    <w:rsid w:val="00177F18"/>
    <w:rsid w:val="00196743"/>
    <w:rsid w:val="001A2856"/>
    <w:rsid w:val="001D500C"/>
    <w:rsid w:val="001E73B9"/>
    <w:rsid w:val="001E7609"/>
    <w:rsid w:val="001F156C"/>
    <w:rsid w:val="00202B67"/>
    <w:rsid w:val="00211246"/>
    <w:rsid w:val="00213C1F"/>
    <w:rsid w:val="0021496E"/>
    <w:rsid w:val="00222432"/>
    <w:rsid w:val="00230CC8"/>
    <w:rsid w:val="00240771"/>
    <w:rsid w:val="00247CAD"/>
    <w:rsid w:val="00254628"/>
    <w:rsid w:val="00285E06"/>
    <w:rsid w:val="002918B7"/>
    <w:rsid w:val="002A25AC"/>
    <w:rsid w:val="002B371F"/>
    <w:rsid w:val="002B5080"/>
    <w:rsid w:val="002C3A8C"/>
    <w:rsid w:val="002C4285"/>
    <w:rsid w:val="002D0B98"/>
    <w:rsid w:val="00323EE5"/>
    <w:rsid w:val="00330AEC"/>
    <w:rsid w:val="00331234"/>
    <w:rsid w:val="003517AA"/>
    <w:rsid w:val="00364971"/>
    <w:rsid w:val="00371EB1"/>
    <w:rsid w:val="00375C6D"/>
    <w:rsid w:val="003914B0"/>
    <w:rsid w:val="00392B03"/>
    <w:rsid w:val="00396E5D"/>
    <w:rsid w:val="003C1FB0"/>
    <w:rsid w:val="003D0B44"/>
    <w:rsid w:val="003F3F8C"/>
    <w:rsid w:val="00413009"/>
    <w:rsid w:val="00414822"/>
    <w:rsid w:val="004164EC"/>
    <w:rsid w:val="00424D39"/>
    <w:rsid w:val="0044257B"/>
    <w:rsid w:val="00442E58"/>
    <w:rsid w:val="004446EE"/>
    <w:rsid w:val="004502A7"/>
    <w:rsid w:val="00470A85"/>
    <w:rsid w:val="00472B0C"/>
    <w:rsid w:val="00473F1F"/>
    <w:rsid w:val="0048165C"/>
    <w:rsid w:val="0049066E"/>
    <w:rsid w:val="0049581A"/>
    <w:rsid w:val="004A00E4"/>
    <w:rsid w:val="004D3932"/>
    <w:rsid w:val="004E6A2C"/>
    <w:rsid w:val="004F56BB"/>
    <w:rsid w:val="00526FE0"/>
    <w:rsid w:val="00572A2E"/>
    <w:rsid w:val="00573618"/>
    <w:rsid w:val="005A43D1"/>
    <w:rsid w:val="005B1DBF"/>
    <w:rsid w:val="005D29D9"/>
    <w:rsid w:val="005D6157"/>
    <w:rsid w:val="005F0772"/>
    <w:rsid w:val="00600EAF"/>
    <w:rsid w:val="00610555"/>
    <w:rsid w:val="00615AC8"/>
    <w:rsid w:val="006215CD"/>
    <w:rsid w:val="00630022"/>
    <w:rsid w:val="006400A5"/>
    <w:rsid w:val="006405FC"/>
    <w:rsid w:val="00642329"/>
    <w:rsid w:val="0064467A"/>
    <w:rsid w:val="006519F9"/>
    <w:rsid w:val="00652E0C"/>
    <w:rsid w:val="0065300E"/>
    <w:rsid w:val="00687C8D"/>
    <w:rsid w:val="006936DD"/>
    <w:rsid w:val="0069488A"/>
    <w:rsid w:val="006C1EA9"/>
    <w:rsid w:val="006D0E0B"/>
    <w:rsid w:val="006E68A3"/>
    <w:rsid w:val="007022ED"/>
    <w:rsid w:val="007058FA"/>
    <w:rsid w:val="00734C6C"/>
    <w:rsid w:val="00737A03"/>
    <w:rsid w:val="00740087"/>
    <w:rsid w:val="00772D09"/>
    <w:rsid w:val="00782F84"/>
    <w:rsid w:val="00786322"/>
    <w:rsid w:val="0079027D"/>
    <w:rsid w:val="00790334"/>
    <w:rsid w:val="00791066"/>
    <w:rsid w:val="00796C6F"/>
    <w:rsid w:val="00796E68"/>
    <w:rsid w:val="007C2B8B"/>
    <w:rsid w:val="007C6A5C"/>
    <w:rsid w:val="007F199B"/>
    <w:rsid w:val="008347D8"/>
    <w:rsid w:val="0084033D"/>
    <w:rsid w:val="008761A9"/>
    <w:rsid w:val="00884AF5"/>
    <w:rsid w:val="008B734E"/>
    <w:rsid w:val="008C0BD1"/>
    <w:rsid w:val="008D1FE9"/>
    <w:rsid w:val="008D3563"/>
    <w:rsid w:val="008D6A15"/>
    <w:rsid w:val="008E0531"/>
    <w:rsid w:val="008E0ED7"/>
    <w:rsid w:val="008E260F"/>
    <w:rsid w:val="008F5B12"/>
    <w:rsid w:val="009029B3"/>
    <w:rsid w:val="0090591A"/>
    <w:rsid w:val="00906290"/>
    <w:rsid w:val="009073B0"/>
    <w:rsid w:val="0091694B"/>
    <w:rsid w:val="0094255E"/>
    <w:rsid w:val="00946DD8"/>
    <w:rsid w:val="009544D4"/>
    <w:rsid w:val="009560C4"/>
    <w:rsid w:val="0098023E"/>
    <w:rsid w:val="009818AF"/>
    <w:rsid w:val="009873A0"/>
    <w:rsid w:val="009B3CC7"/>
    <w:rsid w:val="009B53C3"/>
    <w:rsid w:val="009B6BD0"/>
    <w:rsid w:val="009C6543"/>
    <w:rsid w:val="009C7011"/>
    <w:rsid w:val="009C7E3E"/>
    <w:rsid w:val="009D0F61"/>
    <w:rsid w:val="009D2556"/>
    <w:rsid w:val="009E5E24"/>
    <w:rsid w:val="009F2E9A"/>
    <w:rsid w:val="009F3742"/>
    <w:rsid w:val="009F72E0"/>
    <w:rsid w:val="00A11B03"/>
    <w:rsid w:val="00A13951"/>
    <w:rsid w:val="00A31697"/>
    <w:rsid w:val="00A40A5E"/>
    <w:rsid w:val="00A41842"/>
    <w:rsid w:val="00A41CEC"/>
    <w:rsid w:val="00A64B11"/>
    <w:rsid w:val="00A672CC"/>
    <w:rsid w:val="00A87C83"/>
    <w:rsid w:val="00AA4E37"/>
    <w:rsid w:val="00AB193D"/>
    <w:rsid w:val="00AB3B15"/>
    <w:rsid w:val="00AB5681"/>
    <w:rsid w:val="00AD20C1"/>
    <w:rsid w:val="00AE351B"/>
    <w:rsid w:val="00AF7D9B"/>
    <w:rsid w:val="00B00A9E"/>
    <w:rsid w:val="00B02D73"/>
    <w:rsid w:val="00B063B5"/>
    <w:rsid w:val="00B06DAE"/>
    <w:rsid w:val="00B074FB"/>
    <w:rsid w:val="00B263F6"/>
    <w:rsid w:val="00B448E2"/>
    <w:rsid w:val="00B4751B"/>
    <w:rsid w:val="00B52A77"/>
    <w:rsid w:val="00B56DB0"/>
    <w:rsid w:val="00B60AE4"/>
    <w:rsid w:val="00B6746D"/>
    <w:rsid w:val="00BA33A3"/>
    <w:rsid w:val="00BC103A"/>
    <w:rsid w:val="00BE6563"/>
    <w:rsid w:val="00BE7958"/>
    <w:rsid w:val="00BF1A10"/>
    <w:rsid w:val="00C325ED"/>
    <w:rsid w:val="00C33352"/>
    <w:rsid w:val="00C618A7"/>
    <w:rsid w:val="00C903E3"/>
    <w:rsid w:val="00C90B48"/>
    <w:rsid w:val="00CA4FD5"/>
    <w:rsid w:val="00CA51C0"/>
    <w:rsid w:val="00CB0C9D"/>
    <w:rsid w:val="00CB1CE7"/>
    <w:rsid w:val="00CD2D73"/>
    <w:rsid w:val="00CE3818"/>
    <w:rsid w:val="00CF5713"/>
    <w:rsid w:val="00D22A79"/>
    <w:rsid w:val="00D339F0"/>
    <w:rsid w:val="00D43610"/>
    <w:rsid w:val="00D60EF2"/>
    <w:rsid w:val="00D65A34"/>
    <w:rsid w:val="00D86E1D"/>
    <w:rsid w:val="00D930AF"/>
    <w:rsid w:val="00D94147"/>
    <w:rsid w:val="00D949AC"/>
    <w:rsid w:val="00D95CEB"/>
    <w:rsid w:val="00DA4E02"/>
    <w:rsid w:val="00DB3AE9"/>
    <w:rsid w:val="00DE649F"/>
    <w:rsid w:val="00E01984"/>
    <w:rsid w:val="00E05E70"/>
    <w:rsid w:val="00E377E7"/>
    <w:rsid w:val="00E55A19"/>
    <w:rsid w:val="00E57F4C"/>
    <w:rsid w:val="00E623CD"/>
    <w:rsid w:val="00E63F90"/>
    <w:rsid w:val="00E71875"/>
    <w:rsid w:val="00E73F29"/>
    <w:rsid w:val="00E8488D"/>
    <w:rsid w:val="00E87576"/>
    <w:rsid w:val="00E94133"/>
    <w:rsid w:val="00EA20A1"/>
    <w:rsid w:val="00EB5800"/>
    <w:rsid w:val="00ED5024"/>
    <w:rsid w:val="00ED6C29"/>
    <w:rsid w:val="00F0590C"/>
    <w:rsid w:val="00F20357"/>
    <w:rsid w:val="00F24398"/>
    <w:rsid w:val="00F26229"/>
    <w:rsid w:val="00F364D4"/>
    <w:rsid w:val="00F40FB4"/>
    <w:rsid w:val="00F55F79"/>
    <w:rsid w:val="00F644CE"/>
    <w:rsid w:val="00F66CF9"/>
    <w:rsid w:val="00F72637"/>
    <w:rsid w:val="00F8193D"/>
    <w:rsid w:val="00FA1D94"/>
    <w:rsid w:val="00FA3F12"/>
    <w:rsid w:val="00FB2AC8"/>
    <w:rsid w:val="00FD220C"/>
    <w:rsid w:val="00FD3D8D"/>
    <w:rsid w:val="16C57A9B"/>
    <w:rsid w:val="243003F2"/>
    <w:rsid w:val="368D56F4"/>
    <w:rsid w:val="3ED7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JXIS</Company>
  <Pages>4</Pages>
  <Words>519</Words>
  <Characters>2959</Characters>
  <Lines>24</Lines>
  <Paragraphs>6</Paragraphs>
  <TotalTime>222</TotalTime>
  <ScaleCrop>false</ScaleCrop>
  <LinksUpToDate>false</LinksUpToDate>
  <CharactersWithSpaces>3472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2018-11-15T02:24:00Z</dcterms:created>
  <dc:creator>33de玖</dc:creator>
  <cp:lastModifiedBy>Administrator</cp:lastModifiedBy>
  <dcterms:modified xsi:type="dcterms:W3CDTF">2018-11-15T07:04:18Z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