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14" w:rsidRDefault="00206214" w:rsidP="00832E9A">
      <w:pPr>
        <w:pStyle w:val="afffff"/>
        <w:framePr w:wrap="around"/>
      </w:pPr>
      <w:r w:rsidRPr="00832E9A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</w:t>
      </w:r>
      <w:r>
        <w:rPr>
          <w:noProof/>
        </w:rPr>
        <w:t>ICS</w:t>
      </w:r>
      <w:r>
        <w:rPr>
          <w:rFonts w:hint="eastAsia"/>
          <w:noProof/>
        </w:rPr>
        <w:t>号</w:t>
      </w:r>
      <w:r>
        <w:fldChar w:fldCharType="end"/>
      </w:r>
      <w:bookmarkEnd w:id="0"/>
    </w:p>
    <w:bookmarkStart w:id="1" w:name="WXFLH"/>
    <w:p w:rsidR="00206214" w:rsidRDefault="00206214" w:rsidP="00832E9A">
      <w:pPr>
        <w:pStyle w:val="afffff"/>
        <w:framePr w:wrap="around"/>
      </w:pPr>
      <w:r>
        <w:fldChar w:fldCharType="begin">
          <w:ffData>
            <w:name w:val="WXFLH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206214" w:rsidTr="004374B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206214" w:rsidRDefault="00206214" w:rsidP="00832E9A">
            <w:pPr>
              <w:pStyle w:val="afffff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" stroked="f"/>
              </w:pict>
            </w:r>
            <w:bookmarkStart w:id="2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206214" w:rsidRDefault="00206214" w:rsidP="00832E9A">
      <w:pPr>
        <w:pStyle w:val="affff2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bookmarkStart w:id="4" w:name="c4"/>
    <w:p w:rsidR="00206214" w:rsidRDefault="00206214" w:rsidP="00832E9A">
      <w:pPr>
        <w:pStyle w:val="affff3"/>
        <w:framePr w:wrap="around"/>
      </w:pPr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江西省</w:t>
      </w:r>
      <w:r>
        <w:fldChar w:fldCharType="end"/>
      </w:r>
      <w:bookmarkEnd w:id="4"/>
      <w:r>
        <w:rPr>
          <w:rFonts w:hint="eastAsia"/>
        </w:rPr>
        <w:t>地方标准</w:t>
      </w:r>
    </w:p>
    <w:p w:rsidR="00206214" w:rsidRDefault="00206214" w:rsidP="00832E9A">
      <w:pPr>
        <w:pStyle w:val="2"/>
        <w:framePr w:wrap="around"/>
        <w:rPr>
          <w:rFonts w:hAnsi="黑体"/>
        </w:rPr>
      </w:pPr>
      <w:r w:rsidRPr="00832E9A"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206214" w:rsidTr="004374B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06214" w:rsidRDefault="00206214" w:rsidP="00832E9A">
            <w:pPr>
              <w:pStyle w:val="afff0"/>
              <w:framePr w:wrap="around"/>
            </w:pPr>
            <w:bookmarkStart w:id="8" w:name="DT"/>
            <w:r>
              <w:rPr>
                <w:noProof/>
              </w:rPr>
              <w:pict>
                <v:rect id="DT" o:spid="_x0000_s1027" style="position:absolute;left:0;text-align:left;margin-left:372.8pt;margin-top:2.7pt;width:90pt;height:18pt;z-index:-25165926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06214" w:rsidRDefault="00206214" w:rsidP="00832E9A">
      <w:pPr>
        <w:pStyle w:val="2"/>
        <w:framePr w:wrap="around"/>
        <w:rPr>
          <w:rFonts w:hAnsi="黑体"/>
        </w:rPr>
      </w:pPr>
    </w:p>
    <w:p w:rsidR="00206214" w:rsidRDefault="00206214" w:rsidP="00832E9A">
      <w:pPr>
        <w:pStyle w:val="2"/>
        <w:framePr w:wrap="around"/>
        <w:rPr>
          <w:rFonts w:hAnsi="黑体"/>
        </w:rPr>
      </w:pPr>
    </w:p>
    <w:bookmarkStart w:id="9" w:name="StdName"/>
    <w:p w:rsidR="00206214" w:rsidRDefault="00206214" w:rsidP="00832E9A">
      <w:pPr>
        <w:pStyle w:val="afff1"/>
        <w:framePr w:wrap="around"/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94465F">
        <w:rPr>
          <w:rFonts w:hint="eastAsia"/>
        </w:rPr>
        <w:t>脐橙采后病害防治技术规范</w:t>
      </w:r>
      <w:r>
        <w:fldChar w:fldCharType="end"/>
      </w:r>
      <w:bookmarkEnd w:id="9"/>
    </w:p>
    <w:bookmarkStart w:id="10" w:name="StdEnglishName"/>
    <w:p w:rsidR="00206214" w:rsidRDefault="00206214" w:rsidP="00832E9A">
      <w:pPr>
        <w:pStyle w:val="afff2"/>
        <w:framePr w:wrap="around"/>
      </w:pPr>
      <w:r>
        <w:fldChar w:fldCharType="begin">
          <w:ffData>
            <w:name w:val="StdEnglish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94465F">
        <w:t>Guide to postharvest of navel orange diseases control</w:t>
      </w:r>
      <w:r>
        <w:fldChar w:fldCharType="end"/>
      </w:r>
      <w:bookmarkEnd w:id="10"/>
    </w:p>
    <w:bookmarkStart w:id="11" w:name="YZBS"/>
    <w:p w:rsidR="00206214" w:rsidRPr="00832E9A" w:rsidRDefault="00206214" w:rsidP="00832E9A">
      <w:pPr>
        <w:pStyle w:val="afff3"/>
        <w:framePr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206214" w:rsidTr="004374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06214" w:rsidRDefault="00206214" w:rsidP="00832E9A">
            <w:pPr>
              <w:pStyle w:val="afff4"/>
              <w:framePr w:wrap="around"/>
            </w:pPr>
            <w:r>
              <w:rPr>
                <w:noProof/>
              </w:rPr>
              <w:pict>
                <v:rect id="RQ" o:spid="_x0000_s102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8240" stroked="f"/>
              </w:pict>
            </w:r>
            <w:bookmarkStart w:id="12" w:name="LB"/>
            <w:r>
              <w:fldChar w:fldCharType="begin">
                <w:ffData>
                  <w:name w:val="LB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2"/>
          </w:p>
        </w:tc>
      </w:tr>
      <w:bookmarkStart w:id="13" w:name="WCRQ"/>
      <w:tr w:rsidR="00206214" w:rsidTr="004374B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06214" w:rsidRDefault="00206214" w:rsidP="00832E9A">
            <w:pPr>
              <w:pStyle w:val="afff5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（本稿完成日期：）</w:t>
            </w:r>
            <w:r>
              <w:fldChar w:fldCharType="end"/>
            </w:r>
            <w:bookmarkEnd w:id="13"/>
          </w:p>
        </w:tc>
      </w:tr>
    </w:tbl>
    <w:bookmarkStart w:id="14" w:name="FY"/>
    <w:p w:rsidR="00206214" w:rsidRDefault="00206214" w:rsidP="00832E9A">
      <w:pPr>
        <w:pStyle w:val="afffff4"/>
        <w:framePr w:wrap="around"/>
      </w:pPr>
      <w:r w:rsidRPr="00832E9A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832E9A">
        <w:rPr>
          <w:rFonts w:ascii="黑体"/>
        </w:rPr>
        <w:fldChar w:fldCharType="end"/>
      </w:r>
      <w:bookmarkEnd w:id="14"/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r w:rsidRPr="00832E9A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bookmarkStart w:id="15" w:name="FD"/>
      <w:r w:rsidRPr="00832E9A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rPr>
          <w:noProof/>
        </w:rPr>
        <w:pict>
          <v:line id="_x0000_s1030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6" w:name="SY"/>
    <w:p w:rsidR="00206214" w:rsidRDefault="00206214" w:rsidP="00832E9A">
      <w:pPr>
        <w:pStyle w:val="afffff5"/>
        <w:framePr w:wrap="around"/>
      </w:pPr>
      <w:r w:rsidRPr="00832E9A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832E9A">
        <w:rPr>
          <w:rFonts w:ascii="黑体"/>
        </w:rPr>
        <w:fldChar w:fldCharType="end"/>
      </w:r>
      <w:bookmarkEnd w:id="16"/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bookmarkStart w:id="17" w:name="SM"/>
      <w:r w:rsidRPr="00832E9A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bookmarkEnd w:id="17"/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bookmarkStart w:id="18" w:name="SD"/>
      <w:r w:rsidRPr="00832E9A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:rsidR="00206214" w:rsidRDefault="00206214" w:rsidP="00832E9A">
      <w:pPr>
        <w:pStyle w:val="affff4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 w:rsidRPr="00832E9A">
        <w:rPr>
          <w:rStyle w:val="affd"/>
          <w:rFonts w:hint="eastAsia"/>
        </w:rPr>
        <w:t>发布</w:t>
      </w:r>
    </w:p>
    <w:p w:rsidR="00206214" w:rsidRPr="00832E9A" w:rsidRDefault="00206214" w:rsidP="004A4D16">
      <w:pPr>
        <w:pStyle w:val="afe"/>
        <w:ind w:firstLine="31680"/>
        <w:sectPr w:rsidR="00206214" w:rsidRPr="00832E9A" w:rsidSect="00832E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1" style="position:absolute;left:0;text-align:left;z-index:251656192" from="-.05pt,184.25pt" to="481.85pt,184.25pt"/>
        </w:pict>
      </w:r>
    </w:p>
    <w:p w:rsidR="00206214" w:rsidRPr="00343582" w:rsidRDefault="00206214" w:rsidP="00343582">
      <w:pPr>
        <w:pStyle w:val="aff1"/>
      </w:pPr>
      <w:bookmarkStart w:id="20" w:name="_Toc528222055"/>
      <w:bookmarkStart w:id="21" w:name="_Toc528224183"/>
      <w:bookmarkStart w:id="22" w:name="_Toc528224535"/>
      <w:bookmarkStart w:id="23" w:name="_Toc528224593"/>
      <w:r w:rsidRPr="00343582">
        <w:rPr>
          <w:rFonts w:hint="eastAsia"/>
        </w:rPr>
        <w:t>目</w:t>
      </w:r>
      <w:bookmarkStart w:id="24" w:name="BKML"/>
      <w:r w:rsidRPr="00343582">
        <w:rPr>
          <w:rFonts w:ascii="MS Mincho" w:eastAsia="MS Mincho" w:hAnsi="MS Mincho" w:cs="MS Mincho" w:hint="eastAsia"/>
        </w:rPr>
        <w:t> </w:t>
      </w:r>
      <w:r w:rsidRPr="00343582">
        <w:rPr>
          <w:rFonts w:ascii="MS Mincho" w:eastAsia="MS Mincho" w:hAnsi="MS Mincho" w:cs="MS Mincho" w:hint="eastAsia"/>
        </w:rPr>
        <w:t> </w:t>
      </w:r>
      <w:r w:rsidRPr="00343582">
        <w:rPr>
          <w:rFonts w:hint="eastAsia"/>
        </w:rPr>
        <w:t>次</w:t>
      </w:r>
      <w:bookmarkEnd w:id="24"/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r w:rsidRPr="00343582">
        <w:fldChar w:fldCharType="begin" w:fldLock="1"/>
      </w:r>
      <w:r w:rsidRPr="00343582">
        <w:instrText xml:space="preserve"> TOC \h \z \t"</w:instrText>
      </w:r>
      <w:r w:rsidRPr="00343582">
        <w:rPr>
          <w:rFonts w:hint="eastAsia"/>
        </w:rPr>
        <w:instrText>前言、引言标题</w:instrText>
      </w:r>
      <w:r w:rsidRPr="00343582">
        <w:instrText>,1,</w:instrText>
      </w:r>
      <w:r w:rsidRPr="00343582">
        <w:rPr>
          <w:rFonts w:hint="eastAsia"/>
        </w:rPr>
        <w:instrText>参考文献、索引标题</w:instrText>
      </w:r>
      <w:r w:rsidRPr="00343582">
        <w:instrText>,1,</w:instrText>
      </w:r>
      <w:r w:rsidRPr="00343582">
        <w:rPr>
          <w:rFonts w:hint="eastAsia"/>
        </w:rPr>
        <w:instrText>章标题</w:instrText>
      </w:r>
      <w:r w:rsidRPr="00343582">
        <w:instrText>,1,</w:instrText>
      </w:r>
      <w:r w:rsidRPr="00343582">
        <w:rPr>
          <w:rFonts w:hint="eastAsia"/>
        </w:rPr>
        <w:instrText>参考文献</w:instrText>
      </w:r>
      <w:r w:rsidRPr="00343582">
        <w:instrText>,1,</w:instrText>
      </w:r>
      <w:r w:rsidRPr="00343582">
        <w:rPr>
          <w:rFonts w:hint="eastAsia"/>
        </w:rPr>
        <w:instrText>附录标识</w:instrText>
      </w:r>
      <w:r w:rsidRPr="00343582">
        <w:instrText xml:space="preserve">,1" \* MERGEFORMAT </w:instrText>
      </w:r>
      <w:r w:rsidRPr="00343582">
        <w:fldChar w:fldCharType="separate"/>
      </w:r>
      <w:hyperlink w:anchor="_Toc529527220" w:history="1">
        <w:r w:rsidRPr="00343582">
          <w:rPr>
            <w:rStyle w:val="Hyperlink"/>
            <w:rFonts w:hAnsi="宋体" w:hint="eastAsia"/>
          </w:rPr>
          <w:t>前言</w:t>
        </w:r>
        <w:r w:rsidRPr="00343582">
          <w:rPr>
            <w:noProof/>
            <w:webHidden/>
          </w:rPr>
          <w:tab/>
        </w:r>
        <w:r w:rsidRPr="00343582">
          <w:rPr>
            <w:noProof/>
            <w:webHidden/>
          </w:rPr>
          <w:fldChar w:fldCharType="begin" w:fldLock="1"/>
        </w:r>
        <w:r w:rsidRPr="00343582">
          <w:rPr>
            <w:noProof/>
            <w:webHidden/>
          </w:rPr>
          <w:instrText xml:space="preserve"> PAGEREF _Toc529527220 \h </w:instrText>
        </w:r>
        <w:r w:rsidRPr="00343582">
          <w:rPr>
            <w:noProof/>
            <w:webHidden/>
          </w:rPr>
        </w:r>
        <w:r w:rsidRPr="00343582">
          <w:rPr>
            <w:noProof/>
            <w:webHidden/>
          </w:rPr>
          <w:fldChar w:fldCharType="separate"/>
        </w:r>
        <w:r w:rsidRPr="00343582">
          <w:rPr>
            <w:noProof/>
            <w:webHidden/>
          </w:rPr>
          <w:t>II</w:t>
        </w:r>
        <w:r w:rsidRPr="00343582">
          <w:rPr>
            <w:noProof/>
            <w:webHidden/>
          </w:rPr>
          <w:fldChar w:fldCharType="end"/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21" w:history="1">
        <w:r w:rsidRPr="00343582">
          <w:rPr>
            <w:rStyle w:val="Hyperlink"/>
          </w:rPr>
          <w:t>1</w:t>
        </w:r>
        <w:r>
          <w:rPr>
            <w:rStyle w:val="Hyperlink"/>
            <w:rFonts w:hAnsi="宋体" w:hint="eastAsia"/>
          </w:rPr>
          <w:t xml:space="preserve">　</w:t>
        </w:r>
        <w:r w:rsidRPr="00343582">
          <w:rPr>
            <w:rStyle w:val="Hyperlink"/>
            <w:rFonts w:hAnsi="宋体" w:hint="eastAsia"/>
          </w:rPr>
          <w:t>范围</w:t>
        </w:r>
        <w:r w:rsidRPr="00343582">
          <w:rPr>
            <w:noProof/>
            <w:webHidden/>
          </w:rPr>
          <w:tab/>
        </w:r>
        <w:r w:rsidRPr="00343582">
          <w:rPr>
            <w:noProof/>
            <w:webHidden/>
          </w:rPr>
          <w:fldChar w:fldCharType="begin" w:fldLock="1"/>
        </w:r>
        <w:r w:rsidRPr="00343582">
          <w:rPr>
            <w:noProof/>
            <w:webHidden/>
          </w:rPr>
          <w:instrText xml:space="preserve"> PAGEREF _Toc529527221 \h </w:instrText>
        </w:r>
        <w:r w:rsidRPr="00343582">
          <w:rPr>
            <w:noProof/>
            <w:webHidden/>
          </w:rPr>
        </w:r>
        <w:r w:rsidRPr="00343582">
          <w:rPr>
            <w:noProof/>
            <w:webHidden/>
          </w:rPr>
          <w:fldChar w:fldCharType="separate"/>
        </w:r>
        <w:r w:rsidRPr="00343582">
          <w:rPr>
            <w:noProof/>
            <w:webHidden/>
          </w:rPr>
          <w:t>1</w:t>
        </w:r>
        <w:r w:rsidRPr="00343582">
          <w:rPr>
            <w:noProof/>
            <w:webHidden/>
          </w:rPr>
          <w:fldChar w:fldCharType="end"/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22" w:history="1">
        <w:r w:rsidRPr="00343582">
          <w:rPr>
            <w:rStyle w:val="Hyperlink"/>
          </w:rPr>
          <w:t>2</w:t>
        </w:r>
        <w:r>
          <w:rPr>
            <w:rStyle w:val="Hyperlink"/>
            <w:rFonts w:hAnsi="宋体" w:hint="eastAsia"/>
          </w:rPr>
          <w:t xml:space="preserve">　</w:t>
        </w:r>
        <w:r w:rsidRPr="00343582">
          <w:rPr>
            <w:rStyle w:val="Hyperlink"/>
            <w:rFonts w:hAnsi="宋体" w:hint="eastAsia"/>
          </w:rPr>
          <w:t>规范性引用文件</w:t>
        </w:r>
        <w:r w:rsidRPr="00343582">
          <w:rPr>
            <w:noProof/>
            <w:webHidden/>
          </w:rPr>
          <w:tab/>
        </w:r>
        <w:r w:rsidRPr="00343582">
          <w:rPr>
            <w:noProof/>
            <w:webHidden/>
          </w:rPr>
          <w:fldChar w:fldCharType="begin" w:fldLock="1"/>
        </w:r>
        <w:r w:rsidRPr="00343582">
          <w:rPr>
            <w:noProof/>
            <w:webHidden/>
          </w:rPr>
          <w:instrText xml:space="preserve"> PAGEREF _Toc529527222 \h </w:instrText>
        </w:r>
        <w:r w:rsidRPr="00343582">
          <w:rPr>
            <w:noProof/>
            <w:webHidden/>
          </w:rPr>
        </w:r>
        <w:r w:rsidRPr="00343582">
          <w:rPr>
            <w:noProof/>
            <w:webHidden/>
          </w:rPr>
          <w:fldChar w:fldCharType="separate"/>
        </w:r>
        <w:r w:rsidRPr="00343582">
          <w:rPr>
            <w:noProof/>
            <w:webHidden/>
          </w:rPr>
          <w:t>1</w:t>
        </w:r>
        <w:r w:rsidRPr="00343582">
          <w:rPr>
            <w:noProof/>
            <w:webHidden/>
          </w:rPr>
          <w:fldChar w:fldCharType="end"/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23" w:history="1">
        <w:r w:rsidRPr="00343582">
          <w:rPr>
            <w:rStyle w:val="Hyperlink"/>
          </w:rPr>
          <w:t>3</w:t>
        </w:r>
        <w:r>
          <w:rPr>
            <w:rStyle w:val="Hyperlink"/>
            <w:rFonts w:hAnsi="宋体" w:hint="eastAsia"/>
          </w:rPr>
          <w:t xml:space="preserve">　术语和定义</w:t>
        </w:r>
        <w:r w:rsidRPr="00343582">
          <w:rPr>
            <w:noProof/>
            <w:webHidden/>
          </w:rPr>
          <w:tab/>
        </w:r>
        <w:r w:rsidRPr="00343582">
          <w:rPr>
            <w:noProof/>
            <w:webHidden/>
          </w:rPr>
          <w:fldChar w:fldCharType="begin" w:fldLock="1"/>
        </w:r>
        <w:r w:rsidRPr="00343582">
          <w:rPr>
            <w:noProof/>
            <w:webHidden/>
          </w:rPr>
          <w:instrText xml:space="preserve"> PAGEREF _Toc529527223 \h </w:instrText>
        </w:r>
        <w:r w:rsidRPr="00343582">
          <w:rPr>
            <w:noProof/>
            <w:webHidden/>
          </w:rPr>
        </w:r>
        <w:r w:rsidRPr="00343582">
          <w:rPr>
            <w:noProof/>
            <w:webHidden/>
          </w:rPr>
          <w:fldChar w:fldCharType="separate"/>
        </w:r>
        <w:r w:rsidRPr="00343582">
          <w:rPr>
            <w:noProof/>
            <w:webHidden/>
          </w:rPr>
          <w:t>1</w:t>
        </w:r>
        <w:r w:rsidRPr="00343582">
          <w:rPr>
            <w:noProof/>
            <w:webHidden/>
          </w:rPr>
          <w:fldChar w:fldCharType="end"/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24" w:history="1">
        <w:r w:rsidRPr="00343582">
          <w:rPr>
            <w:rStyle w:val="Hyperlink"/>
          </w:rPr>
          <w:t>4</w:t>
        </w:r>
        <w:r>
          <w:rPr>
            <w:rStyle w:val="Hyperlink"/>
            <w:rFonts w:hAnsi="宋体" w:hint="eastAsia"/>
          </w:rPr>
          <w:t xml:space="preserve">　</w:t>
        </w:r>
        <w:r w:rsidRPr="00173140">
          <w:rPr>
            <w:rStyle w:val="Hyperlink"/>
            <w:rFonts w:hAnsi="宋体" w:hint="eastAsia"/>
          </w:rPr>
          <w:t>非侵染性生理病害的防治原则及方法</w:t>
        </w:r>
        <w:r w:rsidRPr="00343582">
          <w:rPr>
            <w:noProof/>
            <w:webHidden/>
          </w:rPr>
          <w:tab/>
        </w:r>
        <w:r>
          <w:rPr>
            <w:noProof/>
            <w:webHidden/>
          </w:rPr>
          <w:t>3</w:t>
        </w:r>
      </w:hyperlink>
    </w:p>
    <w:p w:rsidR="00206214" w:rsidRPr="00343582" w:rsidRDefault="00206214" w:rsidP="00E37E77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25" w:history="1">
        <w:r w:rsidRPr="00343582">
          <w:rPr>
            <w:rStyle w:val="Hyperlink"/>
          </w:rPr>
          <w:t>5</w:t>
        </w:r>
        <w:r>
          <w:rPr>
            <w:rStyle w:val="Hyperlink"/>
            <w:rFonts w:hAnsi="宋体" w:hint="eastAsia"/>
          </w:rPr>
          <w:t xml:space="preserve">　</w:t>
        </w:r>
        <w:r w:rsidRPr="0045768C">
          <w:rPr>
            <w:rStyle w:val="Hyperlink"/>
            <w:rFonts w:hAnsi="宋体" w:hint="eastAsia"/>
          </w:rPr>
          <w:t>侵染性病害的防治原则及方法</w:t>
        </w:r>
        <w:r w:rsidRPr="00343582">
          <w:rPr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29" w:history="1">
        <w:r>
          <w:rPr>
            <w:rStyle w:val="Hyperlink"/>
          </w:rPr>
          <w:t>6</w:t>
        </w:r>
        <w:r>
          <w:rPr>
            <w:rStyle w:val="Hyperlink"/>
            <w:rFonts w:hAnsi="宋体" w:hint="eastAsia"/>
          </w:rPr>
          <w:t xml:space="preserve">　附录</w:t>
        </w:r>
        <w:r>
          <w:rPr>
            <w:rStyle w:val="Hyperlink"/>
            <w:rFonts w:hAnsi="宋体"/>
          </w:rPr>
          <w:t xml:space="preserve">A </w:t>
        </w:r>
        <w:r w:rsidRPr="00CB13F1">
          <w:rPr>
            <w:rStyle w:val="Hyperlink"/>
            <w:rFonts w:hAnsi="宋体" w:hint="eastAsia"/>
          </w:rPr>
          <w:t>防治柑橘类果实采后病害推荐使用的杀菌剂</w:t>
        </w:r>
        <w:r w:rsidRPr="00343582">
          <w:rPr>
            <w:noProof/>
            <w:webHidden/>
          </w:rPr>
          <w:tab/>
        </w:r>
        <w:r w:rsidRPr="00343582">
          <w:rPr>
            <w:noProof/>
            <w:webHidden/>
          </w:rPr>
          <w:fldChar w:fldCharType="begin" w:fldLock="1"/>
        </w:r>
        <w:r w:rsidRPr="00343582">
          <w:rPr>
            <w:noProof/>
            <w:webHidden/>
          </w:rPr>
          <w:instrText xml:space="preserve"> PAGEREF _Toc529527229 \h </w:instrText>
        </w:r>
        <w:r w:rsidRPr="00343582">
          <w:rPr>
            <w:noProof/>
            <w:webHidden/>
          </w:rPr>
        </w:r>
        <w:r w:rsidRPr="00343582">
          <w:rPr>
            <w:noProof/>
            <w:webHidden/>
          </w:rPr>
          <w:fldChar w:fldCharType="separate"/>
        </w:r>
        <w:r w:rsidRPr="00343582">
          <w:rPr>
            <w:noProof/>
            <w:webHidden/>
          </w:rPr>
          <w:t>5</w:t>
        </w:r>
        <w:r w:rsidRPr="00343582">
          <w:rPr>
            <w:noProof/>
            <w:webHidden/>
          </w:rPr>
          <w:fldChar w:fldCharType="end"/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9527230" w:history="1">
        <w:r>
          <w:rPr>
            <w:rStyle w:val="Hyperlink"/>
          </w:rPr>
          <w:t>7</w:t>
        </w:r>
        <w:r>
          <w:rPr>
            <w:rStyle w:val="Hyperlink"/>
            <w:rFonts w:hAnsi="宋体" w:hint="eastAsia"/>
          </w:rPr>
          <w:t xml:space="preserve">　附录</w:t>
        </w:r>
        <w:r>
          <w:rPr>
            <w:rStyle w:val="Hyperlink"/>
            <w:rFonts w:hAnsi="宋体"/>
          </w:rPr>
          <w:t xml:space="preserve">B </w:t>
        </w:r>
        <w:r w:rsidRPr="00CB13F1">
          <w:rPr>
            <w:rStyle w:val="Hyperlink"/>
            <w:rFonts w:hAnsi="宋体" w:hint="eastAsia"/>
          </w:rPr>
          <w:t>脐橙采后常用防腐剂种类及浓度</w:t>
        </w:r>
        <w:r w:rsidRPr="00343582">
          <w:rPr>
            <w:noProof/>
            <w:webHidden/>
          </w:rPr>
          <w:tab/>
        </w:r>
        <w:r w:rsidRPr="00343582">
          <w:rPr>
            <w:noProof/>
            <w:webHidden/>
          </w:rPr>
          <w:fldChar w:fldCharType="begin" w:fldLock="1"/>
        </w:r>
        <w:r w:rsidRPr="00343582">
          <w:rPr>
            <w:noProof/>
            <w:webHidden/>
          </w:rPr>
          <w:instrText xml:space="preserve"> PAGEREF _Toc529527230 \h </w:instrText>
        </w:r>
        <w:r w:rsidRPr="00343582">
          <w:rPr>
            <w:noProof/>
            <w:webHidden/>
          </w:rPr>
        </w:r>
        <w:r w:rsidRPr="00343582">
          <w:rPr>
            <w:noProof/>
            <w:webHidden/>
          </w:rPr>
          <w:fldChar w:fldCharType="separate"/>
        </w:r>
        <w:r w:rsidRPr="00343582">
          <w:rPr>
            <w:noProof/>
            <w:webHidden/>
          </w:rPr>
          <w:t>7</w:t>
        </w:r>
        <w:r w:rsidRPr="00343582">
          <w:rPr>
            <w:noProof/>
            <w:webHidden/>
          </w:rPr>
          <w:fldChar w:fldCharType="end"/>
        </w:r>
      </w:hyperlink>
    </w:p>
    <w:p w:rsidR="00206214" w:rsidRPr="00343582" w:rsidRDefault="00206214" w:rsidP="00343582">
      <w:pPr>
        <w:pStyle w:val="TOC1"/>
        <w:spacing w:before="78" w:after="78"/>
        <w:rPr>
          <w:rFonts w:ascii="Calibri" w:hAnsi="Calibri"/>
          <w:noProof/>
          <w:szCs w:val="22"/>
        </w:rPr>
      </w:pPr>
    </w:p>
    <w:p w:rsidR="00206214" w:rsidRPr="00343582" w:rsidRDefault="00206214" w:rsidP="004A4D16">
      <w:pPr>
        <w:pStyle w:val="afe"/>
        <w:ind w:firstLine="31680"/>
      </w:pPr>
      <w:r w:rsidRPr="00343582">
        <w:fldChar w:fldCharType="end"/>
      </w:r>
      <w:bookmarkStart w:id="25" w:name="_GoBack"/>
      <w:bookmarkEnd w:id="25"/>
    </w:p>
    <w:p w:rsidR="00206214" w:rsidRPr="006F7584" w:rsidRDefault="00206214" w:rsidP="00BE5269">
      <w:pPr>
        <w:pStyle w:val="affff5"/>
        <w:spacing w:line="276" w:lineRule="auto"/>
        <w:rPr>
          <w:rFonts w:ascii="宋体" w:eastAsia="宋体" w:hAnsi="宋体"/>
          <w:sz w:val="24"/>
          <w:szCs w:val="24"/>
        </w:rPr>
      </w:pPr>
      <w:bookmarkStart w:id="26" w:name="_Toc529527220"/>
      <w:r w:rsidRPr="006F7584">
        <w:rPr>
          <w:rFonts w:ascii="宋体" w:eastAsia="宋体" w:hAnsi="宋体" w:hint="eastAsia"/>
          <w:sz w:val="24"/>
          <w:szCs w:val="24"/>
        </w:rPr>
        <w:t>前</w:t>
      </w:r>
      <w:bookmarkStart w:id="27" w:name="BKQY"/>
      <w:r w:rsidRPr="006F7584">
        <w:rPr>
          <w:rFonts w:ascii="宋体" w:eastAsia="MS Mincho" w:hAnsi="MS Mincho" w:cs="MS Mincho" w:hint="eastAsia"/>
          <w:sz w:val="24"/>
          <w:szCs w:val="24"/>
        </w:rPr>
        <w:t> </w:t>
      </w:r>
      <w:r w:rsidRPr="006F7584">
        <w:rPr>
          <w:rFonts w:ascii="宋体" w:eastAsia="MS Mincho" w:hAnsi="MS Mincho" w:cs="MS Mincho" w:hint="eastAsia"/>
          <w:sz w:val="24"/>
          <w:szCs w:val="24"/>
        </w:rPr>
        <w:t> </w:t>
      </w:r>
      <w:r w:rsidRPr="006F7584">
        <w:rPr>
          <w:rFonts w:ascii="宋体" w:eastAsia="宋体" w:hAnsi="宋体" w:hint="eastAsia"/>
          <w:sz w:val="24"/>
          <w:szCs w:val="24"/>
        </w:rPr>
        <w:t>言</w:t>
      </w:r>
      <w:bookmarkEnd w:id="20"/>
      <w:bookmarkEnd w:id="21"/>
      <w:bookmarkEnd w:id="22"/>
      <w:bookmarkEnd w:id="23"/>
      <w:bookmarkEnd w:id="26"/>
      <w:bookmarkEnd w:id="27"/>
    </w:p>
    <w:p w:rsidR="00206214" w:rsidRPr="0094465F" w:rsidRDefault="00206214" w:rsidP="0094465F">
      <w:pPr>
        <w:spacing w:line="276" w:lineRule="auto"/>
        <w:rPr>
          <w:rFonts w:ascii="宋体"/>
          <w:sz w:val="24"/>
        </w:rPr>
      </w:pPr>
      <w:r w:rsidRPr="0094465F">
        <w:rPr>
          <w:rFonts w:ascii="宋体" w:hAnsi="宋体" w:hint="eastAsia"/>
          <w:sz w:val="24"/>
        </w:rPr>
        <w:t>本标准按照</w:t>
      </w:r>
      <w:r w:rsidRPr="0094465F">
        <w:rPr>
          <w:rFonts w:ascii="宋体" w:hAnsi="宋体"/>
          <w:sz w:val="24"/>
        </w:rPr>
        <w:t>GB/T 1.1—2009</w:t>
      </w:r>
      <w:r w:rsidRPr="0094465F">
        <w:rPr>
          <w:rFonts w:ascii="宋体" w:hAnsi="宋体" w:hint="eastAsia"/>
          <w:sz w:val="24"/>
        </w:rPr>
        <w:t>《标准化工作导则</w:t>
      </w:r>
      <w:r w:rsidRPr="0094465F">
        <w:rPr>
          <w:rFonts w:ascii="宋体" w:hAnsi="宋体"/>
          <w:sz w:val="24"/>
        </w:rPr>
        <w:t xml:space="preserve"> </w:t>
      </w:r>
      <w:r w:rsidRPr="0094465F">
        <w:rPr>
          <w:rFonts w:ascii="宋体" w:hAnsi="宋体" w:hint="eastAsia"/>
          <w:sz w:val="24"/>
        </w:rPr>
        <w:t>第</w:t>
      </w:r>
      <w:r w:rsidRPr="0094465F">
        <w:rPr>
          <w:rFonts w:ascii="宋体" w:hAnsi="宋体"/>
          <w:sz w:val="24"/>
        </w:rPr>
        <w:t>1</w:t>
      </w:r>
      <w:r w:rsidRPr="0094465F">
        <w:rPr>
          <w:rFonts w:ascii="宋体" w:hAnsi="宋体" w:hint="eastAsia"/>
          <w:sz w:val="24"/>
        </w:rPr>
        <w:t>部分：标准的结构和编写》给出的规则起草。</w:t>
      </w:r>
    </w:p>
    <w:p w:rsidR="00206214" w:rsidRPr="0094465F" w:rsidRDefault="00206214" w:rsidP="0094465F">
      <w:pPr>
        <w:spacing w:line="276" w:lineRule="auto"/>
        <w:rPr>
          <w:rFonts w:ascii="宋体"/>
          <w:sz w:val="24"/>
        </w:rPr>
      </w:pPr>
      <w:r w:rsidRPr="0094465F">
        <w:rPr>
          <w:rFonts w:ascii="宋体" w:hAnsi="宋体" w:hint="eastAsia"/>
          <w:sz w:val="24"/>
        </w:rPr>
        <w:t>本标准由赣州市质量技术监督局提出。</w:t>
      </w:r>
    </w:p>
    <w:p w:rsidR="00206214" w:rsidRPr="0094465F" w:rsidRDefault="00206214" w:rsidP="0094465F">
      <w:pPr>
        <w:spacing w:line="276" w:lineRule="auto"/>
        <w:rPr>
          <w:rFonts w:ascii="宋体"/>
          <w:sz w:val="24"/>
        </w:rPr>
      </w:pPr>
      <w:r w:rsidRPr="0094465F">
        <w:rPr>
          <w:rFonts w:ascii="宋体" w:hAnsi="宋体" w:hint="eastAsia"/>
          <w:sz w:val="24"/>
        </w:rPr>
        <w:t>本标准由国家脐橙工程技术研究中心负责起草。</w:t>
      </w:r>
    </w:p>
    <w:p w:rsidR="00206214" w:rsidRPr="006F7584" w:rsidRDefault="00206214" w:rsidP="0094465F">
      <w:pPr>
        <w:spacing w:line="276" w:lineRule="auto"/>
        <w:rPr>
          <w:rFonts w:ascii="宋体"/>
          <w:sz w:val="24"/>
        </w:rPr>
      </w:pPr>
      <w:r w:rsidRPr="0094465F">
        <w:rPr>
          <w:rFonts w:ascii="宋体" w:hAnsi="宋体" w:hint="eastAsia"/>
          <w:sz w:val="24"/>
        </w:rPr>
        <w:t>本标准的主要起草人：杨文侠、邓利珍、李卫敏、</w:t>
      </w:r>
      <w:r>
        <w:rPr>
          <w:rFonts w:ascii="宋体" w:hAnsi="宋体" w:hint="eastAsia"/>
          <w:sz w:val="24"/>
        </w:rPr>
        <w:t>钟八莲</w:t>
      </w:r>
      <w:r w:rsidRPr="0094465F">
        <w:rPr>
          <w:rFonts w:ascii="宋体" w:hAnsi="宋体" w:hint="eastAsia"/>
          <w:sz w:val="24"/>
        </w:rPr>
        <w:t>。</w:t>
      </w:r>
    </w:p>
    <w:p w:rsidR="00206214" w:rsidRPr="006F7584" w:rsidRDefault="00206214" w:rsidP="004A4D16">
      <w:pPr>
        <w:pStyle w:val="afe"/>
        <w:spacing w:line="276" w:lineRule="auto"/>
        <w:ind w:firstLine="31680"/>
        <w:rPr>
          <w:rFonts w:hAnsi="宋体"/>
          <w:sz w:val="24"/>
          <w:szCs w:val="24"/>
        </w:rPr>
        <w:sectPr w:rsidR="00206214" w:rsidRPr="006F7584" w:rsidSect="00832E9A">
          <w:headerReference w:type="default" r:id="rId14"/>
          <w:footerReference w:type="default" r:id="rId15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206214" w:rsidRPr="00BE5269" w:rsidRDefault="00206214" w:rsidP="00BE5269">
      <w:pPr>
        <w:pStyle w:val="aff1"/>
        <w:spacing w:line="276" w:lineRule="auto"/>
        <w:rPr>
          <w:rFonts w:ascii="宋体" w:eastAsia="宋体" w:hAnsi="宋体"/>
          <w:sz w:val="30"/>
          <w:szCs w:val="30"/>
        </w:rPr>
      </w:pPr>
      <w:bookmarkStart w:id="28" w:name="StandardName"/>
      <w:r w:rsidRPr="00CF78FB">
        <w:rPr>
          <w:rFonts w:ascii="宋体" w:eastAsia="宋体" w:hAnsi="宋体" w:hint="eastAsia"/>
          <w:sz w:val="30"/>
          <w:szCs w:val="30"/>
        </w:rPr>
        <w:t>脐橙采后病害防治技术规</w:t>
      </w:r>
      <w:bookmarkEnd w:id="28"/>
      <w:r>
        <w:rPr>
          <w:rFonts w:ascii="宋体" w:eastAsia="宋体" w:hAnsi="宋体" w:hint="eastAsia"/>
          <w:sz w:val="30"/>
          <w:szCs w:val="30"/>
        </w:rPr>
        <w:t>程</w:t>
      </w:r>
    </w:p>
    <w:p w:rsidR="00206214" w:rsidRPr="00BE5269" w:rsidRDefault="00206214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29" w:name="_Toc528221170"/>
      <w:bookmarkStart w:id="30" w:name="_Toc528222056"/>
      <w:bookmarkStart w:id="31" w:name="_Toc528224184"/>
      <w:bookmarkStart w:id="32" w:name="_Toc528224536"/>
      <w:bookmarkStart w:id="33" w:name="_Toc528224594"/>
      <w:bookmarkStart w:id="34" w:name="_Toc529527221"/>
      <w:r w:rsidRPr="00BE5269">
        <w:rPr>
          <w:rFonts w:ascii="宋体" w:eastAsia="宋体" w:hAnsi="宋体" w:hint="eastAsia"/>
          <w:sz w:val="24"/>
          <w:szCs w:val="24"/>
        </w:rPr>
        <w:t>范围</w:t>
      </w:r>
      <w:bookmarkEnd w:id="29"/>
      <w:bookmarkEnd w:id="30"/>
      <w:bookmarkEnd w:id="31"/>
      <w:bookmarkEnd w:id="32"/>
      <w:bookmarkEnd w:id="33"/>
      <w:bookmarkEnd w:id="34"/>
    </w:p>
    <w:p w:rsidR="00206214" w:rsidRPr="00CF78FB" w:rsidRDefault="00206214" w:rsidP="004A4D16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CF78FB">
        <w:rPr>
          <w:rFonts w:hAnsi="宋体" w:hint="eastAsia"/>
          <w:sz w:val="24"/>
          <w:szCs w:val="24"/>
        </w:rPr>
        <w:t>本规程规定了脐橙产后病害的防治原则和防治方法。</w:t>
      </w:r>
    </w:p>
    <w:p w:rsidR="00206214" w:rsidRPr="00BE5269" w:rsidRDefault="00206214" w:rsidP="004A4D16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CF78FB">
        <w:rPr>
          <w:rFonts w:hAnsi="宋体" w:hint="eastAsia"/>
          <w:sz w:val="24"/>
          <w:szCs w:val="24"/>
        </w:rPr>
        <w:t>本规程适用于脐橙果实贮藏病害的检测与防治</w:t>
      </w:r>
      <w:r w:rsidRPr="00BE5269">
        <w:rPr>
          <w:rFonts w:hAnsi="宋体" w:hint="eastAsia"/>
          <w:sz w:val="24"/>
          <w:szCs w:val="24"/>
        </w:rPr>
        <w:t>。</w:t>
      </w:r>
    </w:p>
    <w:p w:rsidR="00206214" w:rsidRPr="00BE5269" w:rsidRDefault="00206214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35" w:name="_Toc528221171"/>
      <w:bookmarkStart w:id="36" w:name="_Toc528222057"/>
      <w:bookmarkStart w:id="37" w:name="_Toc528224185"/>
      <w:bookmarkStart w:id="38" w:name="_Toc528224537"/>
      <w:bookmarkStart w:id="39" w:name="_Toc528224595"/>
      <w:bookmarkStart w:id="40" w:name="_Toc529527222"/>
      <w:r w:rsidRPr="00BE5269">
        <w:rPr>
          <w:rFonts w:ascii="宋体" w:eastAsia="宋体" w:hAnsi="宋体" w:hint="eastAsia"/>
          <w:sz w:val="24"/>
          <w:szCs w:val="24"/>
        </w:rPr>
        <w:t>规范性引用文件</w:t>
      </w:r>
      <w:bookmarkEnd w:id="35"/>
      <w:bookmarkEnd w:id="36"/>
      <w:bookmarkEnd w:id="37"/>
      <w:bookmarkEnd w:id="38"/>
      <w:bookmarkEnd w:id="39"/>
      <w:bookmarkEnd w:id="40"/>
    </w:p>
    <w:p w:rsidR="00206214" w:rsidRPr="00CF78FB" w:rsidRDefault="00206214" w:rsidP="004A4D16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CF78FB">
        <w:rPr>
          <w:rFonts w:hAnsi="宋体" w:hint="eastAsia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06214" w:rsidRPr="00CF78FB" w:rsidRDefault="00206214" w:rsidP="004A4D16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CF78FB">
        <w:rPr>
          <w:rFonts w:hAnsi="宋体"/>
          <w:sz w:val="24"/>
          <w:szCs w:val="24"/>
        </w:rPr>
        <w:t xml:space="preserve">NY/T 1189-2006 </w:t>
      </w:r>
      <w:r w:rsidRPr="00CF78FB">
        <w:rPr>
          <w:rFonts w:hAnsi="宋体" w:hint="eastAsia"/>
          <w:sz w:val="24"/>
          <w:szCs w:val="24"/>
        </w:rPr>
        <w:t>柑橘贮藏</w:t>
      </w:r>
      <w:r w:rsidRPr="00CF78FB">
        <w:rPr>
          <w:rFonts w:hAnsi="宋体"/>
          <w:sz w:val="24"/>
          <w:szCs w:val="24"/>
        </w:rPr>
        <w:t xml:space="preserve"> </w:t>
      </w:r>
    </w:p>
    <w:p w:rsidR="00206214" w:rsidRDefault="00206214" w:rsidP="004A4D16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CF78FB">
        <w:rPr>
          <w:rFonts w:hAnsi="宋体"/>
          <w:sz w:val="24"/>
          <w:szCs w:val="24"/>
        </w:rPr>
        <w:t xml:space="preserve">NY/T 2389-2013 </w:t>
      </w:r>
      <w:r w:rsidRPr="00CF78FB">
        <w:rPr>
          <w:rFonts w:hAnsi="宋体" w:hint="eastAsia"/>
          <w:sz w:val="24"/>
          <w:szCs w:val="24"/>
        </w:rPr>
        <w:t>柑橘采后病害防治技术规范</w:t>
      </w:r>
    </w:p>
    <w:p w:rsidR="00206214" w:rsidRPr="00B64898" w:rsidRDefault="00206214" w:rsidP="00FD0610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41" w:name="_Toc528221172"/>
      <w:bookmarkEnd w:id="41"/>
      <w:r>
        <w:rPr>
          <w:rFonts w:ascii="宋体" w:eastAsia="宋体" w:hAnsi="宋体" w:hint="eastAsia"/>
          <w:sz w:val="24"/>
          <w:szCs w:val="24"/>
        </w:rPr>
        <w:t>术语和定义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下列术语和定义适用于本规程。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脐橙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脐橙，指柑橘属（</w:t>
      </w:r>
      <w:r w:rsidRPr="00123A69">
        <w:rPr>
          <w:rFonts w:hAnsi="宋体"/>
          <w:sz w:val="24"/>
          <w:szCs w:val="24"/>
        </w:rPr>
        <w:t>Citrus</w:t>
      </w:r>
      <w:r w:rsidRPr="00123A69">
        <w:rPr>
          <w:rFonts w:hAnsi="宋体" w:hint="eastAsia"/>
          <w:sz w:val="24"/>
          <w:szCs w:val="24"/>
        </w:rPr>
        <w:t>）甜橙</w:t>
      </w:r>
      <w:r w:rsidRPr="00123A69">
        <w:rPr>
          <w:rFonts w:hAnsi="宋体"/>
          <w:sz w:val="24"/>
          <w:szCs w:val="24"/>
        </w:rPr>
        <w:t xml:space="preserve"> [Citrus sinensis (L.) Obsbeck] </w:t>
      </w:r>
      <w:r w:rsidRPr="00123A69">
        <w:rPr>
          <w:rFonts w:hAnsi="宋体" w:hint="eastAsia"/>
          <w:sz w:val="24"/>
          <w:szCs w:val="24"/>
        </w:rPr>
        <w:t>类的一个品种类型，其果顶部附生有发育不全的次生小果，随着果实的膨大，部分果实开裂成脐状。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脐橙采后病害</w:t>
      </w:r>
      <w:r w:rsidRPr="00483E13">
        <w:rPr>
          <w:rFonts w:ascii="宋体" w:eastAsia="宋体" w:hAnsi="宋体"/>
          <w:sz w:val="24"/>
          <w:szCs w:val="24"/>
        </w:rPr>
        <w:t xml:space="preserve"> navel orange postharvest diseases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脐橙果品采后在贮藏、运输和销售期间发生的病害统称为采后病害。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采后病害分为两大类：非传染性生理病害和传染性病害。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非传染性生理病害</w:t>
      </w:r>
      <w:r w:rsidRPr="00483E13">
        <w:rPr>
          <w:rFonts w:ascii="宋体" w:eastAsia="宋体" w:hAnsi="宋体"/>
          <w:sz w:val="24"/>
          <w:szCs w:val="24"/>
        </w:rPr>
        <w:t xml:space="preserve"> noninfectious physiological diseases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又称生理失调，是由环境条件急剧变化或营养失调引起的不正常的生理代谢变化。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传染性病害</w:t>
      </w:r>
      <w:r w:rsidRPr="00483E13">
        <w:rPr>
          <w:rFonts w:ascii="宋体" w:eastAsia="宋体" w:hAnsi="宋体"/>
          <w:sz w:val="24"/>
          <w:szCs w:val="24"/>
        </w:rPr>
        <w:t xml:space="preserve"> infectious diseases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也统称为病害腐烂，是由于病原微生物的侵染而引起的病害。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枯水病</w:t>
      </w:r>
      <w:r w:rsidRPr="00483E13">
        <w:rPr>
          <w:rFonts w:ascii="宋体" w:eastAsia="宋体" w:hAnsi="宋体"/>
          <w:sz w:val="24"/>
          <w:szCs w:val="24"/>
        </w:rPr>
        <w:t xml:space="preserve"> 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该病为脐橙贮藏生理性病害的一种，在脐橙果实表现为果皮呈现不正常饱满，油胞突出，果皮变厚，囊瓣与果皮分离，且囊壁加厚，果肉淡而无汁，果囊粒失水干枯或硬粒化，但果实外观与健康果无异。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褐斑病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该病为脐橙贮藏生理性病害的一种，多发生在果蒂周围，病部果皮下陷皱缩，呈红褐色，严重时病疤破裂干缩；或果面干疤，处为圆形红褐色小斑点，后逐渐扩大成片，形成大而边缘不规则的深褐色皮革病斑。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水肿病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柑橘水肿病也称气肿病，该病是甜橙类果实在贮藏后期常见的一种生理性病害。多发生在冷库贮藏中。果实发病初期病斑甚小，呈斑块状，病、健交界面不明显，病变组织松软，呈水渍状。后期病斑扩大连片，呈暗褐色，病部稍凸起，果肉苦而淡，无果香味，并有异味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油斑病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俗称油胞下陷，是一种生理性病害，发生在成熟或接近成熟的果实上，产生不规则形的淡黄白色病斑，大小不一，一般直径为</w:t>
      </w:r>
      <w:r w:rsidRPr="00123A69">
        <w:rPr>
          <w:rFonts w:hAnsi="宋体"/>
          <w:sz w:val="24"/>
          <w:szCs w:val="24"/>
        </w:rPr>
        <w:t>2</w:t>
      </w:r>
      <w:r w:rsidRPr="00123A69">
        <w:rPr>
          <w:rFonts w:hAnsi="宋体" w:hint="eastAsia"/>
          <w:sz w:val="24"/>
          <w:szCs w:val="24"/>
        </w:rPr>
        <w:t>～</w:t>
      </w:r>
      <w:r w:rsidRPr="00123A69">
        <w:rPr>
          <w:rFonts w:hAnsi="宋体"/>
          <w:sz w:val="24"/>
          <w:szCs w:val="24"/>
        </w:rPr>
        <w:t>3cm</w:t>
      </w:r>
      <w:r w:rsidRPr="00123A69">
        <w:rPr>
          <w:rFonts w:hAnsi="宋体" w:hint="eastAsia"/>
          <w:sz w:val="24"/>
          <w:szCs w:val="24"/>
        </w:rPr>
        <w:t>，严重时病部可占果面的四分之三以上。一般发生在接近成熟的果实或采后贮运期的果实。初期果皮上出现形状不规则的淡黄色或淡绿色病斑，病、健交界处明显。病斑内油胞显著突出，油胞间的组织凹陷，后变为黄褐色，油胞萎缩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青霉病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该病是由意大利青霉菌（</w:t>
      </w:r>
      <w:r w:rsidRPr="00123A69">
        <w:rPr>
          <w:rFonts w:hAnsi="宋体"/>
          <w:sz w:val="24"/>
          <w:szCs w:val="24"/>
        </w:rPr>
        <w:t>Penicillium italicum</w:t>
      </w:r>
      <w:r w:rsidRPr="00123A69">
        <w:rPr>
          <w:rFonts w:hAnsi="宋体" w:hint="eastAsia"/>
          <w:sz w:val="24"/>
          <w:szCs w:val="24"/>
        </w:rPr>
        <w:t>）侵入果实引起，主要为害贮藏期的脐橙果实，发病初期果皮软化，水渍状褪色，用手轻压极易破裂。其孢子丛青色，白色菌带较窄，</w:t>
      </w:r>
      <w:r w:rsidRPr="00123A69">
        <w:rPr>
          <w:rFonts w:hAnsi="宋体"/>
          <w:sz w:val="24"/>
          <w:szCs w:val="24"/>
        </w:rPr>
        <w:t>1mm</w:t>
      </w:r>
      <w:r w:rsidRPr="00123A69">
        <w:rPr>
          <w:rFonts w:hAnsi="宋体" w:hint="eastAsia"/>
          <w:sz w:val="24"/>
          <w:szCs w:val="24"/>
        </w:rPr>
        <w:t>～</w:t>
      </w:r>
      <w:r w:rsidRPr="00123A69">
        <w:rPr>
          <w:rFonts w:hAnsi="宋体"/>
          <w:sz w:val="24"/>
          <w:szCs w:val="24"/>
        </w:rPr>
        <w:t>2mm</w:t>
      </w:r>
      <w:r w:rsidRPr="00123A69">
        <w:rPr>
          <w:rFonts w:hAnsi="宋体" w:hint="eastAsia"/>
          <w:sz w:val="24"/>
          <w:szCs w:val="24"/>
        </w:rPr>
        <w:t>，果皮软腐的边缘整齐，水渍状，有发霉气味，对包果纸或其他接触物无粘附力。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绿霉病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该病是由指状青霉（</w:t>
      </w:r>
      <w:r w:rsidRPr="00123A69">
        <w:rPr>
          <w:rFonts w:hAnsi="宋体"/>
          <w:sz w:val="24"/>
          <w:szCs w:val="24"/>
        </w:rPr>
        <w:t>Penicillium digitatum</w:t>
      </w:r>
      <w:r w:rsidRPr="00123A69">
        <w:rPr>
          <w:rFonts w:hAnsi="宋体" w:hint="eastAsia"/>
          <w:sz w:val="24"/>
          <w:szCs w:val="24"/>
        </w:rPr>
        <w:t>）侵入果实引起，主要发生在果皮，病部呈绿色，白色菌带较宽，</w:t>
      </w:r>
      <w:r w:rsidRPr="00123A69">
        <w:rPr>
          <w:rFonts w:hAnsi="宋体"/>
          <w:sz w:val="24"/>
          <w:szCs w:val="24"/>
        </w:rPr>
        <w:t>8mm</w:t>
      </w:r>
      <w:r w:rsidRPr="00123A69">
        <w:rPr>
          <w:rFonts w:hAnsi="宋体" w:hint="eastAsia"/>
          <w:sz w:val="24"/>
          <w:szCs w:val="24"/>
        </w:rPr>
        <w:t>～</w:t>
      </w:r>
      <w:r w:rsidRPr="00123A69">
        <w:rPr>
          <w:rFonts w:hAnsi="宋体"/>
          <w:sz w:val="24"/>
          <w:szCs w:val="24"/>
        </w:rPr>
        <w:t>15mm</w:t>
      </w:r>
      <w:r w:rsidRPr="00123A69">
        <w:rPr>
          <w:rFonts w:hAnsi="宋体" w:hint="eastAsia"/>
          <w:sz w:val="24"/>
          <w:szCs w:val="24"/>
        </w:rPr>
        <w:t>，微皱褶，软腐边缘不规则，水渍状，易于包果纸或其他接触物粘结。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酸腐病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该病由白地霉（</w:t>
      </w:r>
      <w:r w:rsidRPr="00123A69">
        <w:rPr>
          <w:rFonts w:hAnsi="宋体"/>
          <w:sz w:val="24"/>
          <w:szCs w:val="24"/>
        </w:rPr>
        <w:t xml:space="preserve">Oospora citriaurantii </w:t>
      </w:r>
      <w:r w:rsidRPr="00123A69">
        <w:rPr>
          <w:rFonts w:hAnsi="宋体" w:hint="eastAsia"/>
          <w:sz w:val="24"/>
          <w:szCs w:val="24"/>
        </w:rPr>
        <w:t>）侵入果实引起。初期病部果皮呈水渍状淡黄色至黄褐色圆形病斑，迅速扩展使全果软腐，多汁，呈开水烫伤状，果皮易脱落，后期出现白色黏状物，整个果实腐烂出水，散发出强烈的酸臭气味。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褐腐病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该病由寄生疫霉（</w:t>
      </w:r>
      <w:r w:rsidRPr="00123A69">
        <w:rPr>
          <w:rFonts w:hAnsi="宋体"/>
          <w:sz w:val="24"/>
          <w:szCs w:val="24"/>
        </w:rPr>
        <w:t>Phytophthora parasitica</w:t>
      </w:r>
      <w:r w:rsidRPr="00123A69">
        <w:rPr>
          <w:rFonts w:hAnsi="宋体" w:hint="eastAsia"/>
          <w:sz w:val="24"/>
          <w:szCs w:val="24"/>
        </w:rPr>
        <w:t>）侵入果实引起。病斑可发生在果面的任何部位，初期病斑圆表，淡褐色。病部不断扩展，迅速蔓延至全果，呈褐色水渍状，变软腐烂。在潮湿条件下，病部长出柔软的稀疏白色菌丝，紧贴果面，形成薄层。病果有一种恶心的皂臭味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炭疽病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该病由盘长孢状刺盘孢菌（</w:t>
      </w:r>
      <w:r w:rsidRPr="00123A69">
        <w:rPr>
          <w:rFonts w:hAnsi="宋体"/>
          <w:sz w:val="24"/>
          <w:szCs w:val="24"/>
        </w:rPr>
        <w:t>Colletotrichum gloeosporioides</w:t>
      </w:r>
      <w:r w:rsidRPr="00123A69">
        <w:rPr>
          <w:rFonts w:hAnsi="宋体" w:hint="eastAsia"/>
          <w:sz w:val="24"/>
          <w:szCs w:val="24"/>
        </w:rPr>
        <w:t>）侵入染果实引起。贮藏期有干疤和果腐两种类型。干疤型发生在比较干燥条件的果实上，病斑边缘明显，黄褐色至黑褐色；果腐型发生在湿度比较大的果实上，从果蒂或果腰处开始发病，初为淡褐色水渍状，后变褐色而腐烂。病斑均为圆形或近圆形，稍凹陷，皮革状，病斑上可见许多黑色小点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褐色蒂腐病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又称树脂病或砂皮病，由柑橘囊孢壳菌（</w:t>
      </w:r>
      <w:r w:rsidRPr="00123A69">
        <w:rPr>
          <w:rFonts w:hAnsi="宋体"/>
          <w:sz w:val="24"/>
          <w:szCs w:val="24"/>
        </w:rPr>
        <w:t>Diaporthe medusaea (Nitsehke)</w:t>
      </w:r>
      <w:r w:rsidRPr="00123A69">
        <w:rPr>
          <w:rFonts w:hAnsi="宋体" w:hint="eastAsia"/>
          <w:sz w:val="24"/>
          <w:szCs w:val="24"/>
        </w:rPr>
        <w:t>）侵入果实引起。果实常自蒂部开始发病，初呈水渍状，黄褐色的圆形病斑，病部果皮革质，通常没有黏液流出，后期病斑边缘呈波纹状，深褐色。在向脐部扩展过程中，果心腐烂较果皮快。病果味酸苦。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黑色蒂腐病</w:t>
      </w:r>
      <w:r w:rsidRPr="00483E13">
        <w:rPr>
          <w:rFonts w:ascii="宋体" w:eastAsia="宋体" w:hAnsi="宋体"/>
          <w:sz w:val="24"/>
          <w:szCs w:val="24"/>
        </w:rPr>
        <w:t xml:space="preserve"> 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该病由黑色蒂腐病菌（</w:t>
      </w:r>
      <w:r w:rsidRPr="00123A69">
        <w:rPr>
          <w:rFonts w:hAnsi="宋体"/>
          <w:sz w:val="24"/>
          <w:szCs w:val="24"/>
        </w:rPr>
        <w:t>Diplodia natalensis Evans</w:t>
      </w:r>
      <w:r w:rsidRPr="00123A69">
        <w:rPr>
          <w:rFonts w:hAnsi="宋体" w:hint="eastAsia"/>
          <w:sz w:val="24"/>
          <w:szCs w:val="24"/>
        </w:rPr>
        <w:t>）侵入果实引起。</w:t>
      </w:r>
      <w:r w:rsidRPr="00123A69">
        <w:rPr>
          <w:rFonts w:hAnsi="宋体"/>
          <w:sz w:val="24"/>
          <w:szCs w:val="24"/>
        </w:rPr>
        <w:t xml:space="preserve"> </w:t>
      </w:r>
      <w:r w:rsidRPr="00123A69">
        <w:rPr>
          <w:rFonts w:hAnsi="宋体" w:hint="eastAsia"/>
          <w:sz w:val="24"/>
          <w:szCs w:val="24"/>
        </w:rPr>
        <w:t>果实发病多自果蒂或伤口处开始，初为暗褐色，水渍状的病斑，常流出暗褐色的黏液。后沿果心和瓤囊间迅速扩展，数日内可致全果腐烂。病果在干燥情况下成为僵果，暗褐色或黑色。潮湿时病果表面出现污白色绒毛状菌丝，后呈橄榄色，并产生许多小黑粒</w:t>
      </w:r>
      <w:r w:rsidRPr="00123A69">
        <w:rPr>
          <w:rFonts w:hAnsi="宋体"/>
          <w:sz w:val="24"/>
          <w:szCs w:val="24"/>
        </w:rPr>
        <w:t>(</w:t>
      </w:r>
      <w:r w:rsidRPr="00123A69">
        <w:rPr>
          <w:rFonts w:hAnsi="宋体" w:hint="eastAsia"/>
          <w:sz w:val="24"/>
          <w:szCs w:val="24"/>
        </w:rPr>
        <w:t>分生孢子器</w:t>
      </w:r>
      <w:r w:rsidRPr="00123A69">
        <w:rPr>
          <w:rFonts w:hAnsi="宋体"/>
          <w:sz w:val="24"/>
          <w:szCs w:val="24"/>
        </w:rPr>
        <w:t>)</w:t>
      </w:r>
      <w:r w:rsidRPr="00123A69">
        <w:rPr>
          <w:rFonts w:hAnsi="宋体" w:hint="eastAsia"/>
          <w:sz w:val="24"/>
          <w:szCs w:val="24"/>
        </w:rPr>
        <w:t>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黑腐病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又称黑心病，是由柑桔链格孢（</w:t>
      </w:r>
      <w:r w:rsidRPr="00123A69">
        <w:rPr>
          <w:rFonts w:hAnsi="宋体"/>
          <w:sz w:val="24"/>
          <w:szCs w:val="24"/>
        </w:rPr>
        <w:t>Alternaria citri(Ellis et Pierce)</w:t>
      </w:r>
      <w:r w:rsidRPr="00123A69">
        <w:rPr>
          <w:rFonts w:hAnsi="宋体" w:hint="eastAsia"/>
          <w:sz w:val="24"/>
          <w:szCs w:val="24"/>
        </w:rPr>
        <w:t>）侵入果实引起。</w:t>
      </w:r>
      <w:r w:rsidRPr="00123A69">
        <w:rPr>
          <w:rFonts w:hAnsi="宋体"/>
          <w:sz w:val="24"/>
          <w:szCs w:val="24"/>
        </w:rPr>
        <w:t xml:space="preserve"> </w:t>
      </w:r>
      <w:r w:rsidRPr="00123A69">
        <w:rPr>
          <w:rFonts w:hAnsi="宋体" w:hint="eastAsia"/>
          <w:sz w:val="24"/>
          <w:szCs w:val="24"/>
        </w:rPr>
        <w:t>病菌常从果实果蒂剪口侵入，扩展后使中心柱腐烂，长出深绿色绒毛状霉，果实外观无明显症状。也可从脐部或伤口侵入，初为黑褐色的圆形病斑，后渐扩大，稍凹陷，中部黑色，干燥时病部果皮柔韧。高温高湿时病部长出灰白色菌丝，后果肉腐烂，病果表面和果心长出墨绿色绒毛状霉层。</w:t>
      </w:r>
    </w:p>
    <w:p w:rsidR="00206214" w:rsidRPr="00FD0610" w:rsidRDefault="00206214" w:rsidP="00FD0610">
      <w:pPr>
        <w:pStyle w:val="a3"/>
        <w:numPr>
          <w:ilvl w:val="0"/>
          <w:numId w:val="17"/>
        </w:numPr>
        <w:spacing w:before="312" w:after="312"/>
      </w:pPr>
      <w:bookmarkStart w:id="42" w:name="_Toc528222070"/>
      <w:bookmarkStart w:id="43" w:name="_Toc528224190"/>
      <w:bookmarkStart w:id="44" w:name="_Toc528224542"/>
      <w:bookmarkStart w:id="45" w:name="_Toc528224600"/>
      <w:bookmarkStart w:id="46" w:name="_Toc529527226"/>
      <w:r>
        <w:t xml:space="preserve"> </w:t>
      </w:r>
      <w:bookmarkStart w:id="47" w:name="_Hlk531170509"/>
      <w:bookmarkEnd w:id="42"/>
      <w:bookmarkEnd w:id="43"/>
      <w:bookmarkEnd w:id="44"/>
      <w:bookmarkEnd w:id="45"/>
      <w:bookmarkEnd w:id="46"/>
      <w:r w:rsidRPr="00FD0610">
        <w:rPr>
          <w:rFonts w:ascii="宋体" w:eastAsia="宋体" w:hAnsi="宋体" w:hint="eastAsia"/>
          <w:sz w:val="24"/>
        </w:rPr>
        <w:t>非侵染性生理病害的防治原则及方法</w:t>
      </w:r>
      <w:bookmarkEnd w:id="47"/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防治原则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通过采摘成熟度、贮藏环境控制及药物处理，来控治生理性病害的发生。</w:t>
      </w:r>
    </w:p>
    <w:p w:rsidR="00206214" w:rsidRPr="00483E13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防治方法</w:t>
      </w:r>
    </w:p>
    <w:p w:rsidR="00206214" w:rsidRPr="00483E13" w:rsidRDefault="00206214" w:rsidP="00483E13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枯水病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1</w:t>
      </w:r>
      <w:r w:rsidRPr="00123A69">
        <w:rPr>
          <w:rFonts w:hAnsi="宋体" w:hint="eastAsia"/>
          <w:sz w:val="24"/>
          <w:szCs w:val="24"/>
        </w:rPr>
        <w:t>）适时采收，采前</w:t>
      </w:r>
      <w:r w:rsidRPr="00123A69">
        <w:rPr>
          <w:rFonts w:hAnsi="宋体"/>
          <w:sz w:val="24"/>
          <w:szCs w:val="24"/>
        </w:rPr>
        <w:t>20d</w:t>
      </w:r>
      <w:r w:rsidRPr="00123A69">
        <w:rPr>
          <w:rFonts w:hAnsi="宋体" w:hint="eastAsia"/>
          <w:sz w:val="24"/>
          <w:szCs w:val="24"/>
        </w:rPr>
        <w:t>用</w:t>
      </w:r>
      <w:r w:rsidRPr="00123A69">
        <w:rPr>
          <w:rFonts w:hAnsi="宋体"/>
          <w:sz w:val="24"/>
          <w:szCs w:val="24"/>
        </w:rPr>
        <w:t>20mg/L</w:t>
      </w:r>
      <w:r w:rsidRPr="00123A69">
        <w:rPr>
          <w:rFonts w:hAnsi="宋体" w:hint="eastAsia"/>
          <w:sz w:val="24"/>
          <w:szCs w:val="24"/>
        </w:rPr>
        <w:t>赤霉素喷施树冠；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2</w:t>
      </w:r>
      <w:r w:rsidRPr="00123A69">
        <w:rPr>
          <w:rFonts w:hAnsi="宋体" w:hint="eastAsia"/>
          <w:sz w:val="24"/>
          <w:szCs w:val="24"/>
        </w:rPr>
        <w:t>）采后用</w:t>
      </w:r>
      <w:r w:rsidRPr="00123A69">
        <w:rPr>
          <w:rFonts w:hAnsi="宋体"/>
          <w:sz w:val="24"/>
          <w:szCs w:val="24"/>
        </w:rPr>
        <w:t>150mg/L</w:t>
      </w:r>
      <w:r w:rsidRPr="00123A69">
        <w:rPr>
          <w:rFonts w:hAnsi="宋体" w:hint="eastAsia"/>
          <w:sz w:val="24"/>
          <w:szCs w:val="24"/>
        </w:rPr>
        <w:t>赤霉素、</w:t>
      </w:r>
      <w:r w:rsidRPr="00123A69">
        <w:rPr>
          <w:rFonts w:hAnsi="宋体"/>
          <w:sz w:val="24"/>
          <w:szCs w:val="24"/>
        </w:rPr>
        <w:t>10000mg/L</w:t>
      </w:r>
      <w:r w:rsidRPr="00123A69">
        <w:rPr>
          <w:rFonts w:hAnsi="宋体" w:hint="eastAsia"/>
          <w:sz w:val="24"/>
          <w:szCs w:val="24"/>
        </w:rPr>
        <w:t>多菌灵、</w:t>
      </w:r>
      <w:r w:rsidRPr="00123A69">
        <w:rPr>
          <w:rFonts w:hAnsi="宋体"/>
          <w:sz w:val="24"/>
          <w:szCs w:val="24"/>
        </w:rPr>
        <w:t>2000mg/L 2,4-D</w:t>
      </w:r>
      <w:r w:rsidRPr="00123A69">
        <w:rPr>
          <w:rFonts w:hAnsi="宋体" w:hint="eastAsia"/>
          <w:sz w:val="24"/>
          <w:szCs w:val="24"/>
        </w:rPr>
        <w:t>浸果；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3</w:t>
      </w:r>
      <w:r w:rsidRPr="00123A69">
        <w:rPr>
          <w:rFonts w:hAnsi="宋体" w:hint="eastAsia"/>
          <w:sz w:val="24"/>
          <w:szCs w:val="24"/>
        </w:rPr>
        <w:t>）果实采后置通风良好、经消毒干燥库房预贮</w:t>
      </w:r>
      <w:r w:rsidRPr="00123A69">
        <w:rPr>
          <w:rFonts w:hAnsi="宋体"/>
          <w:sz w:val="24"/>
          <w:szCs w:val="24"/>
        </w:rPr>
        <w:t>5</w:t>
      </w:r>
      <w:r w:rsidRPr="00123A69">
        <w:rPr>
          <w:rFonts w:hAnsi="宋体" w:hint="eastAsia"/>
          <w:sz w:val="24"/>
          <w:szCs w:val="24"/>
        </w:rPr>
        <w:t>～</w:t>
      </w:r>
      <w:r w:rsidRPr="00123A69">
        <w:rPr>
          <w:rFonts w:hAnsi="宋体"/>
          <w:sz w:val="24"/>
          <w:szCs w:val="24"/>
        </w:rPr>
        <w:t>7d</w:t>
      </w:r>
      <w:r w:rsidRPr="00123A69">
        <w:rPr>
          <w:rFonts w:hAnsi="宋体" w:hint="eastAsia"/>
          <w:sz w:val="24"/>
          <w:szCs w:val="24"/>
        </w:rPr>
        <w:t>。</w:t>
      </w:r>
    </w:p>
    <w:p w:rsidR="00206214" w:rsidRPr="00483E13" w:rsidRDefault="00206214" w:rsidP="00483E13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褐斑病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1</w:t>
      </w:r>
      <w:r w:rsidRPr="00123A69">
        <w:rPr>
          <w:rFonts w:hAnsi="宋体" w:hint="eastAsia"/>
          <w:sz w:val="24"/>
          <w:szCs w:val="24"/>
        </w:rPr>
        <w:t>）适时采收，不宜过晚，采收、包装和贮运过程中严格防止机械损伤；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2</w:t>
      </w:r>
      <w:r w:rsidRPr="00123A69">
        <w:rPr>
          <w:rFonts w:hAnsi="宋体" w:hint="eastAsia"/>
          <w:sz w:val="24"/>
          <w:szCs w:val="24"/>
        </w:rPr>
        <w:t>）控制适宜的温湿度，温度不低于</w:t>
      </w:r>
      <w:r w:rsidRPr="00123A69">
        <w:rPr>
          <w:rFonts w:hAnsi="宋体"/>
          <w:sz w:val="24"/>
          <w:szCs w:val="24"/>
        </w:rPr>
        <w:t>3</w:t>
      </w:r>
      <w:r w:rsidRPr="00123A69">
        <w:rPr>
          <w:rFonts w:hAnsi="宋体" w:hint="eastAsia"/>
          <w:sz w:val="24"/>
          <w:szCs w:val="24"/>
        </w:rPr>
        <w:t>℃，湿度控制在</w:t>
      </w:r>
      <w:r w:rsidRPr="00123A69">
        <w:rPr>
          <w:rFonts w:hAnsi="宋体"/>
          <w:sz w:val="24"/>
          <w:szCs w:val="24"/>
        </w:rPr>
        <w:t>85%</w:t>
      </w:r>
      <w:r w:rsidRPr="00123A69">
        <w:rPr>
          <w:rFonts w:hAnsi="宋体" w:hint="eastAsia"/>
          <w:sz w:val="24"/>
          <w:szCs w:val="24"/>
        </w:rPr>
        <w:t>～</w:t>
      </w:r>
      <w:r w:rsidRPr="00123A69">
        <w:rPr>
          <w:rFonts w:hAnsi="宋体"/>
          <w:sz w:val="24"/>
          <w:szCs w:val="24"/>
        </w:rPr>
        <w:t>95%</w:t>
      </w:r>
      <w:r w:rsidRPr="00123A69">
        <w:rPr>
          <w:rFonts w:hAnsi="宋体" w:hint="eastAsia"/>
          <w:sz w:val="24"/>
          <w:szCs w:val="24"/>
        </w:rPr>
        <w:t>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3</w:t>
      </w:r>
      <w:r w:rsidRPr="00123A69">
        <w:rPr>
          <w:rFonts w:hAnsi="宋体" w:hint="eastAsia"/>
          <w:sz w:val="24"/>
          <w:szCs w:val="24"/>
        </w:rPr>
        <w:t>）加强库房通风换气，避免贮藏环境氧气浓度过低，二氧化碳及乙烯浓度过高。</w:t>
      </w:r>
    </w:p>
    <w:p w:rsidR="00206214" w:rsidRPr="00483E13" w:rsidRDefault="00206214" w:rsidP="00483E13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水肿病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1</w:t>
      </w:r>
      <w:r w:rsidRPr="00123A69">
        <w:rPr>
          <w:rFonts w:hAnsi="宋体" w:hint="eastAsia"/>
          <w:sz w:val="24"/>
          <w:szCs w:val="24"/>
        </w:rPr>
        <w:t>）适时采收，避免成熟度过低；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2</w:t>
      </w:r>
      <w:r w:rsidRPr="00123A69">
        <w:rPr>
          <w:rFonts w:hAnsi="宋体" w:hint="eastAsia"/>
          <w:sz w:val="24"/>
          <w:szCs w:val="24"/>
        </w:rPr>
        <w:t>）选择适宜的贮藏温度，避免低温伤害；在</w:t>
      </w:r>
      <w:r w:rsidRPr="00123A69">
        <w:rPr>
          <w:rFonts w:hAnsi="宋体"/>
          <w:sz w:val="24"/>
          <w:szCs w:val="24"/>
        </w:rPr>
        <w:t>15</w:t>
      </w:r>
      <w:r w:rsidRPr="00123A69">
        <w:rPr>
          <w:rFonts w:hAnsi="宋体" w:hint="eastAsia"/>
          <w:sz w:val="24"/>
          <w:szCs w:val="24"/>
        </w:rPr>
        <w:t>℃左右的环境中先预贮</w:t>
      </w:r>
      <w:r w:rsidRPr="00123A69">
        <w:rPr>
          <w:rFonts w:hAnsi="宋体"/>
          <w:sz w:val="24"/>
          <w:szCs w:val="24"/>
        </w:rPr>
        <w:t>10-15d</w:t>
      </w:r>
      <w:r w:rsidRPr="00123A69">
        <w:rPr>
          <w:rFonts w:hAnsi="宋体" w:hint="eastAsia"/>
          <w:sz w:val="24"/>
          <w:szCs w:val="24"/>
        </w:rPr>
        <w:t>，再进入较低温度贮藏；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3</w:t>
      </w:r>
      <w:r w:rsidRPr="00123A69">
        <w:rPr>
          <w:rFonts w:hAnsi="宋体" w:hint="eastAsia"/>
          <w:sz w:val="24"/>
          <w:szCs w:val="24"/>
        </w:rPr>
        <w:t>）要加强库房通风，以使二氧化碳浓度降至</w:t>
      </w:r>
      <w:r w:rsidRPr="00123A69">
        <w:rPr>
          <w:rFonts w:hAnsi="宋体"/>
          <w:sz w:val="24"/>
          <w:szCs w:val="24"/>
        </w:rPr>
        <w:t>1</w:t>
      </w:r>
      <w:r w:rsidRPr="00123A69">
        <w:rPr>
          <w:rFonts w:hAnsi="宋体" w:hint="eastAsia"/>
          <w:sz w:val="24"/>
          <w:szCs w:val="24"/>
        </w:rPr>
        <w:t>％以下；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4</w:t>
      </w:r>
      <w:r w:rsidRPr="00123A69">
        <w:rPr>
          <w:rFonts w:hAnsi="宋体" w:hint="eastAsia"/>
          <w:sz w:val="24"/>
          <w:szCs w:val="24"/>
        </w:rPr>
        <w:t>）保持相对稳定的库房湿度。</w:t>
      </w:r>
    </w:p>
    <w:p w:rsidR="00206214" w:rsidRPr="00483E13" w:rsidRDefault="00206214" w:rsidP="00483E13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483E13">
        <w:rPr>
          <w:rFonts w:ascii="宋体" w:eastAsia="宋体" w:hAnsi="宋体" w:hint="eastAsia"/>
          <w:sz w:val="24"/>
          <w:szCs w:val="24"/>
        </w:rPr>
        <w:t>油斑病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1</w:t>
      </w:r>
      <w:r w:rsidRPr="00123A69">
        <w:rPr>
          <w:rFonts w:hAnsi="宋体" w:hint="eastAsia"/>
          <w:sz w:val="24"/>
          <w:szCs w:val="24"/>
        </w:rPr>
        <w:t>）适时采收，避免过度采青；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2</w:t>
      </w:r>
      <w:r w:rsidRPr="00123A69">
        <w:rPr>
          <w:rFonts w:hAnsi="宋体" w:hint="eastAsia"/>
          <w:sz w:val="24"/>
          <w:szCs w:val="24"/>
        </w:rPr>
        <w:t>）采收时，避免温度低于</w:t>
      </w:r>
      <w:r w:rsidRPr="00123A69">
        <w:rPr>
          <w:rFonts w:hAnsi="宋体"/>
          <w:sz w:val="24"/>
          <w:szCs w:val="24"/>
        </w:rPr>
        <w:t>12</w:t>
      </w:r>
      <w:r w:rsidRPr="00123A69">
        <w:rPr>
          <w:rFonts w:hAnsi="宋体" w:hint="eastAsia"/>
          <w:sz w:val="24"/>
          <w:szCs w:val="24"/>
        </w:rPr>
        <w:t>℃，相对湿度高于</w:t>
      </w:r>
      <w:r w:rsidRPr="00123A69">
        <w:rPr>
          <w:rFonts w:hAnsi="宋体"/>
          <w:sz w:val="24"/>
          <w:szCs w:val="24"/>
        </w:rPr>
        <w:t>70%</w:t>
      </w:r>
      <w:r w:rsidRPr="00123A69">
        <w:rPr>
          <w:rFonts w:hAnsi="宋体" w:hint="eastAsia"/>
          <w:sz w:val="24"/>
          <w:szCs w:val="24"/>
        </w:rPr>
        <w:t>时采摘，严格防止机械损伤；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3</w:t>
      </w:r>
      <w:r w:rsidRPr="00123A69">
        <w:rPr>
          <w:rFonts w:hAnsi="宋体" w:hint="eastAsia"/>
          <w:sz w:val="24"/>
          <w:szCs w:val="24"/>
        </w:rPr>
        <w:t>）保鲜处理时不得加入催熟剂，贮藏期间要加强库房通风；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4</w:t>
      </w:r>
      <w:r w:rsidRPr="00123A69">
        <w:rPr>
          <w:rFonts w:hAnsi="宋体" w:hint="eastAsia"/>
          <w:sz w:val="24"/>
          <w:szCs w:val="24"/>
        </w:rPr>
        <w:t>）冷藏果出库时避免温度急剧变化；</w:t>
      </w:r>
    </w:p>
    <w:p w:rsidR="00206214" w:rsidRPr="00123A69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123A69">
        <w:rPr>
          <w:rFonts w:hAnsi="宋体" w:hint="eastAsia"/>
          <w:sz w:val="24"/>
          <w:szCs w:val="24"/>
        </w:rPr>
        <w:t>（</w:t>
      </w:r>
      <w:r w:rsidRPr="00123A69">
        <w:rPr>
          <w:rFonts w:hAnsi="宋体"/>
          <w:sz w:val="24"/>
          <w:szCs w:val="24"/>
        </w:rPr>
        <w:t>5</w:t>
      </w:r>
      <w:r w:rsidRPr="00123A69">
        <w:rPr>
          <w:rFonts w:hAnsi="宋体" w:hint="eastAsia"/>
          <w:sz w:val="24"/>
          <w:szCs w:val="24"/>
        </w:rPr>
        <w:t>）入库果品应选择来源于田间无病症的果园。</w:t>
      </w:r>
    </w:p>
    <w:p w:rsidR="00206214" w:rsidRPr="00BE5269" w:rsidRDefault="00206214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r w:rsidRPr="00A56CE5">
        <w:rPr>
          <w:rFonts w:ascii="宋体" w:eastAsia="宋体" w:hAnsi="宋体" w:hint="eastAsia"/>
          <w:sz w:val="24"/>
          <w:szCs w:val="24"/>
        </w:rPr>
        <w:t>侵染性病害的防治原则及方法</w:t>
      </w:r>
    </w:p>
    <w:p w:rsidR="00206214" w:rsidRPr="000016D8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bookmarkStart w:id="48" w:name="_Toc528222079"/>
      <w:r w:rsidRPr="000016D8">
        <w:rPr>
          <w:rFonts w:ascii="宋体" w:eastAsia="宋体" w:hAnsi="宋体" w:hint="eastAsia"/>
          <w:sz w:val="24"/>
          <w:szCs w:val="24"/>
        </w:rPr>
        <w:t>防治原则</w:t>
      </w:r>
    </w:p>
    <w:p w:rsidR="00206214" w:rsidRPr="000016D8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0016D8">
        <w:rPr>
          <w:rFonts w:hAnsi="宋体" w:hint="eastAsia"/>
          <w:sz w:val="24"/>
          <w:szCs w:val="24"/>
        </w:rPr>
        <w:t>加强田间病虫害防治；适时采收，并及时进行药剂处理；采收及贮运过程中严格防止机械损伤，贮前严格选果，剔除病、残、无蒂及机械伤果；贮藏场所需提前进行消毒处理，库房及周边环境保持清洁；控制适宜的贮藏环境条件。</w:t>
      </w:r>
    </w:p>
    <w:p w:rsidR="00206214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0016D8">
        <w:rPr>
          <w:rFonts w:ascii="宋体" w:eastAsia="宋体" w:hAnsi="宋体" w:hint="eastAsia"/>
          <w:sz w:val="24"/>
          <w:szCs w:val="24"/>
        </w:rPr>
        <w:t>防止时期</w:t>
      </w:r>
    </w:p>
    <w:p w:rsidR="00206214" w:rsidRPr="000016D8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0016D8">
        <w:rPr>
          <w:rFonts w:hAnsi="宋体" w:hint="eastAsia"/>
          <w:sz w:val="24"/>
          <w:szCs w:val="24"/>
        </w:rPr>
        <w:t>黑腐病、褐色蒂腐病和炭疽病等潜伏性侵染病害在脐橙谢花期开始防治，其他病害在脐橙采前</w:t>
      </w:r>
      <w:r w:rsidRPr="000016D8">
        <w:rPr>
          <w:rFonts w:hAnsi="宋体"/>
          <w:sz w:val="24"/>
          <w:szCs w:val="24"/>
        </w:rPr>
        <w:t>1</w:t>
      </w:r>
      <w:r w:rsidRPr="000016D8">
        <w:rPr>
          <w:rFonts w:hAnsi="宋体" w:hint="eastAsia"/>
          <w:sz w:val="24"/>
          <w:szCs w:val="24"/>
        </w:rPr>
        <w:t>个月进行田间药剂防治，果实采收后</w:t>
      </w:r>
      <w:r w:rsidRPr="000016D8">
        <w:rPr>
          <w:rFonts w:hAnsi="宋体"/>
          <w:sz w:val="24"/>
          <w:szCs w:val="24"/>
        </w:rPr>
        <w:t>24h</w:t>
      </w:r>
      <w:r w:rsidRPr="000016D8">
        <w:rPr>
          <w:rFonts w:hAnsi="宋体" w:hint="eastAsia"/>
          <w:sz w:val="24"/>
          <w:szCs w:val="24"/>
        </w:rPr>
        <w:t>内进行药剂处理。</w:t>
      </w:r>
    </w:p>
    <w:p w:rsidR="00206214" w:rsidRDefault="00206214" w:rsidP="00483E13">
      <w:pPr>
        <w:pStyle w:val="a4"/>
        <w:spacing w:before="156" w:after="156" w:line="276" w:lineRule="auto"/>
        <w:ind w:left="0"/>
        <w:rPr>
          <w:rFonts w:ascii="宋体" w:eastAsia="宋体" w:hAnsi="宋体"/>
          <w:sz w:val="24"/>
          <w:szCs w:val="24"/>
        </w:rPr>
      </w:pPr>
      <w:r w:rsidRPr="000016D8">
        <w:rPr>
          <w:rFonts w:ascii="宋体" w:eastAsia="宋体" w:hAnsi="宋体" w:hint="eastAsia"/>
          <w:sz w:val="24"/>
          <w:szCs w:val="24"/>
        </w:rPr>
        <w:t>防治方法</w:t>
      </w:r>
    </w:p>
    <w:p w:rsidR="00206214" w:rsidRPr="000016D8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0016D8">
        <w:rPr>
          <w:rFonts w:hAnsi="宋体" w:hint="eastAsia"/>
          <w:sz w:val="24"/>
          <w:szCs w:val="24"/>
        </w:rPr>
        <w:t>按照</w:t>
      </w:r>
      <w:r w:rsidRPr="000016D8">
        <w:rPr>
          <w:rFonts w:hAnsi="宋体"/>
          <w:sz w:val="24"/>
          <w:szCs w:val="24"/>
        </w:rPr>
        <w:t xml:space="preserve"> NY/T2389-2013 </w:t>
      </w:r>
      <w:r w:rsidRPr="000016D8">
        <w:rPr>
          <w:rFonts w:hAnsi="宋体" w:hint="eastAsia"/>
          <w:sz w:val="24"/>
          <w:szCs w:val="24"/>
        </w:rPr>
        <w:t>的</w:t>
      </w:r>
      <w:r w:rsidRPr="000016D8">
        <w:rPr>
          <w:rFonts w:hAnsi="宋体"/>
          <w:sz w:val="24"/>
          <w:szCs w:val="24"/>
        </w:rPr>
        <w:t>4.3</w:t>
      </w:r>
      <w:r w:rsidRPr="000016D8">
        <w:rPr>
          <w:rFonts w:hAnsi="宋体" w:hint="eastAsia"/>
          <w:sz w:val="24"/>
          <w:szCs w:val="24"/>
        </w:rPr>
        <w:t>规定执行，具体防治方法见附录</w:t>
      </w:r>
      <w:r w:rsidRPr="000016D8">
        <w:rPr>
          <w:rFonts w:hAnsi="宋体"/>
          <w:sz w:val="24"/>
          <w:szCs w:val="24"/>
        </w:rPr>
        <w:t>A</w:t>
      </w:r>
      <w:r w:rsidRPr="000016D8">
        <w:rPr>
          <w:rFonts w:hAnsi="宋体" w:hint="eastAsia"/>
          <w:sz w:val="24"/>
          <w:szCs w:val="24"/>
        </w:rPr>
        <w:t>和</w:t>
      </w:r>
      <w:r w:rsidRPr="000016D8">
        <w:rPr>
          <w:rFonts w:hAnsi="宋体"/>
          <w:sz w:val="24"/>
          <w:szCs w:val="24"/>
        </w:rPr>
        <w:t xml:space="preserve"> B</w:t>
      </w:r>
      <w:r w:rsidRPr="000016D8">
        <w:rPr>
          <w:rFonts w:hAnsi="宋体" w:hint="eastAsia"/>
          <w:sz w:val="24"/>
          <w:szCs w:val="24"/>
        </w:rPr>
        <w:t>。</w:t>
      </w:r>
    </w:p>
    <w:p w:rsidR="00206214" w:rsidRDefault="00206214" w:rsidP="00123A69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0016D8">
        <w:rPr>
          <w:rFonts w:hAnsi="宋体" w:hint="eastAsia"/>
          <w:sz w:val="24"/>
          <w:szCs w:val="24"/>
        </w:rPr>
        <w:t>杀菌剂种类参照</w:t>
      </w:r>
      <w:r w:rsidRPr="000016D8">
        <w:rPr>
          <w:rFonts w:hAnsi="宋体"/>
          <w:sz w:val="24"/>
          <w:szCs w:val="24"/>
        </w:rPr>
        <w:t xml:space="preserve">NY/T 1189 </w:t>
      </w:r>
      <w:r w:rsidRPr="000016D8">
        <w:rPr>
          <w:rFonts w:hAnsi="宋体" w:hint="eastAsia"/>
          <w:sz w:val="24"/>
          <w:szCs w:val="24"/>
        </w:rPr>
        <w:t>的规定执行。</w:t>
      </w:r>
      <w:bookmarkEnd w:id="48"/>
    </w:p>
    <w:p w:rsidR="00206214" w:rsidRDefault="00206214" w:rsidP="004A4D16">
      <w:pPr>
        <w:pStyle w:val="afe"/>
        <w:ind w:firstLine="31680"/>
      </w:pPr>
      <w:r>
        <w:br w:type="page"/>
      </w:r>
    </w:p>
    <w:p w:rsidR="00206214" w:rsidRDefault="00206214" w:rsidP="00A56CE5">
      <w:pPr>
        <w:pStyle w:val="afe"/>
        <w:spacing w:before="156" w:after="156"/>
        <w:ind w:firstLineChars="0" w:firstLine="405"/>
        <w:jc w:val="center"/>
        <w:rPr>
          <w:szCs w:val="21"/>
        </w:rPr>
      </w:pPr>
      <w:r>
        <w:rPr>
          <w:rFonts w:hint="eastAsia"/>
          <w:szCs w:val="21"/>
        </w:rPr>
        <w:t>附录</w:t>
      </w:r>
      <w:r>
        <w:rPr>
          <w:szCs w:val="21"/>
        </w:rPr>
        <w:t>A</w:t>
      </w:r>
      <w:r w:rsidRPr="0051495F"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NY/T2389-2013</w:t>
      </w:r>
      <w:r>
        <w:rPr>
          <w:rFonts w:hint="eastAsia"/>
          <w:szCs w:val="21"/>
        </w:rPr>
        <w:t>）</w:t>
      </w:r>
    </w:p>
    <w:p w:rsidR="00206214" w:rsidRDefault="00206214" w:rsidP="00A56CE5">
      <w:pPr>
        <w:pStyle w:val="afe"/>
        <w:spacing w:before="156" w:after="156"/>
        <w:ind w:firstLineChars="0" w:firstLine="405"/>
        <w:jc w:val="center"/>
        <w:rPr>
          <w:szCs w:val="21"/>
        </w:rPr>
      </w:pPr>
      <w:bookmarkStart w:id="49" w:name="_Hlk531171043"/>
      <w:r>
        <w:rPr>
          <w:rFonts w:hint="eastAsia"/>
          <w:szCs w:val="21"/>
        </w:rPr>
        <w:t>防治柑橘类果实采后病害推荐使用的杀菌剂</w:t>
      </w:r>
      <w:bookmarkEnd w:id="49"/>
    </w:p>
    <w:p w:rsidR="00206214" w:rsidRDefault="00206214" w:rsidP="00A56CE5">
      <w:pPr>
        <w:pStyle w:val="afe"/>
        <w:spacing w:before="156" w:after="156"/>
        <w:ind w:firstLineChars="0" w:firstLine="405"/>
        <w:rPr>
          <w:szCs w:val="21"/>
        </w:rPr>
      </w:pPr>
      <w:r>
        <w:rPr>
          <w:rFonts w:hint="eastAsia"/>
          <w:szCs w:val="21"/>
        </w:rPr>
        <w:t>防治柑橘类果实采后病害推荐使用的杀菌剂见表</w:t>
      </w:r>
      <w:r>
        <w:rPr>
          <w:szCs w:val="21"/>
        </w:rPr>
        <w:t>A.1</w:t>
      </w:r>
    </w:p>
    <w:p w:rsidR="00206214" w:rsidRDefault="00206214" w:rsidP="00A56CE5">
      <w:pPr>
        <w:pStyle w:val="afe"/>
        <w:spacing w:before="156" w:after="156"/>
        <w:ind w:firstLineChars="0" w:firstLine="405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A.1  </w:t>
      </w:r>
      <w:r>
        <w:rPr>
          <w:rFonts w:hint="eastAsia"/>
          <w:szCs w:val="21"/>
        </w:rPr>
        <w:t>防治柑橘类果实采后病害推荐使用的杀菌剂</w:t>
      </w: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1701"/>
        <w:gridCol w:w="1559"/>
        <w:gridCol w:w="1276"/>
        <w:gridCol w:w="850"/>
        <w:gridCol w:w="1134"/>
        <w:gridCol w:w="1276"/>
      </w:tblGrid>
      <w:tr w:rsidR="00206214" w:rsidTr="00A56CE5">
        <w:trPr>
          <w:trHeight w:val="467"/>
        </w:trPr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农药名称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主要防治对象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稀释倍数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有效成分用量</w:t>
            </w:r>
            <w:r>
              <w:t>mg/kg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安全间隔期</w:t>
            </w:r>
            <w:r>
              <w:t>d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每年最多使用次数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最高残留限量</w:t>
            </w:r>
            <w:r>
              <w:t>mg/kg</w:t>
            </w:r>
          </w:p>
        </w:tc>
      </w:tr>
      <w:tr w:rsidR="00206214" w:rsidTr="00A56CE5">
        <w:trPr>
          <w:trHeight w:val="651"/>
        </w:trPr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45%</w:t>
            </w:r>
            <w:r>
              <w:rPr>
                <w:rFonts w:hint="eastAsia"/>
              </w:rPr>
              <w:t>石硫合剂结晶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早春</w:t>
            </w:r>
            <w:r>
              <w:t>180</w:t>
            </w:r>
            <w:r>
              <w:rPr>
                <w:rFonts w:hint="eastAsia"/>
              </w:rPr>
              <w:t>～</w:t>
            </w:r>
            <w:r>
              <w:t>300</w:t>
            </w:r>
          </w:p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晚秋</w:t>
            </w:r>
            <w:r>
              <w:t>300</w:t>
            </w:r>
            <w:r>
              <w:rPr>
                <w:rFonts w:hint="eastAsia"/>
              </w:rPr>
              <w:t>～</w:t>
            </w:r>
            <w:r>
              <w:t>500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1500</w:t>
            </w:r>
            <w:r>
              <w:rPr>
                <w:rFonts w:hint="eastAsia"/>
              </w:rPr>
              <w:t>～</w:t>
            </w:r>
            <w:r>
              <w:t>2500</w:t>
            </w:r>
          </w:p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900</w:t>
            </w:r>
            <w:r>
              <w:rPr>
                <w:rFonts w:hint="eastAsia"/>
              </w:rPr>
              <w:t>～</w:t>
            </w:r>
            <w:r>
              <w:t>1500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波尔多液</w:t>
            </w:r>
          </w:p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0.5</w:t>
            </w:r>
            <w:r>
              <w:rPr>
                <w:rFonts w:hint="eastAsia"/>
              </w:rPr>
              <w:t>：</w:t>
            </w:r>
            <w:r>
              <w:t>0.5</w:t>
            </w:r>
            <w:r>
              <w:rPr>
                <w:rFonts w:hint="eastAsia"/>
              </w:rPr>
              <w:t>：</w:t>
            </w:r>
            <w:r>
              <w:t>100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0.5%</w:t>
            </w:r>
            <w:r>
              <w:rPr>
                <w:rFonts w:hint="eastAsia"/>
              </w:rPr>
              <w:t>等量式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30%</w:t>
            </w:r>
            <w:r>
              <w:rPr>
                <w:rFonts w:hint="eastAsia"/>
              </w:rPr>
              <w:t>氢氧化铜</w:t>
            </w:r>
            <w:r>
              <w:t>SC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600</w:t>
            </w:r>
            <w:r>
              <w:rPr>
                <w:rFonts w:hint="eastAsia"/>
              </w:rPr>
              <w:t>～</w:t>
            </w:r>
            <w:r>
              <w:t>800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375</w:t>
            </w:r>
            <w:r>
              <w:rPr>
                <w:rFonts w:hint="eastAsia"/>
              </w:rPr>
              <w:t>～</w:t>
            </w:r>
            <w:r>
              <w:t>500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77%</w:t>
            </w:r>
            <w:r>
              <w:rPr>
                <w:rFonts w:hint="eastAsia"/>
              </w:rPr>
              <w:t>氢氧化铜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400</w:t>
            </w:r>
            <w:r>
              <w:rPr>
                <w:rFonts w:hint="eastAsia"/>
              </w:rPr>
              <w:t>～</w:t>
            </w:r>
            <w:r>
              <w:t>600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1283</w:t>
            </w:r>
            <w:r>
              <w:rPr>
                <w:rFonts w:hint="eastAsia"/>
              </w:rPr>
              <w:t>～</w:t>
            </w:r>
            <w:r>
              <w:t>1295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0.1</w:t>
            </w: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14%</w:t>
            </w:r>
            <w:r>
              <w:rPr>
                <w:rFonts w:hint="eastAsia"/>
              </w:rPr>
              <w:t>络氨铜</w:t>
            </w:r>
            <w:r>
              <w:t>AS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200</w:t>
            </w:r>
            <w:r>
              <w:rPr>
                <w:rFonts w:hint="eastAsia"/>
              </w:rPr>
              <w:t>～</w:t>
            </w:r>
            <w:r>
              <w:t>300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467</w:t>
            </w:r>
            <w:r>
              <w:rPr>
                <w:rFonts w:hint="eastAsia"/>
              </w:rPr>
              <w:t>～</w:t>
            </w:r>
            <w:r>
              <w:t>700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25%</w:t>
            </w:r>
            <w:r>
              <w:rPr>
                <w:rFonts w:hint="eastAsia"/>
              </w:rPr>
              <w:t>嘧菌酯</w:t>
            </w:r>
            <w:r>
              <w:t>SC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800</w:t>
            </w:r>
            <w:r>
              <w:rPr>
                <w:rFonts w:hint="eastAsia"/>
              </w:rPr>
              <w:t>～</w:t>
            </w:r>
            <w:r>
              <w:t>1250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200</w:t>
            </w:r>
            <w:r>
              <w:rPr>
                <w:rFonts w:hint="eastAsia"/>
              </w:rPr>
              <w:t>～</w:t>
            </w:r>
            <w:r>
              <w:t>313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Merge w:val="restart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80%</w:t>
            </w:r>
            <w:r>
              <w:rPr>
                <w:rFonts w:hint="eastAsia"/>
              </w:rPr>
              <w:t>代森锰锌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400</w:t>
            </w:r>
            <w:r>
              <w:rPr>
                <w:rFonts w:hint="eastAsia"/>
              </w:rPr>
              <w:t>～</w:t>
            </w:r>
            <w:r>
              <w:t>600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1333</w:t>
            </w:r>
            <w:r>
              <w:rPr>
                <w:rFonts w:hint="eastAsia"/>
              </w:rPr>
              <w:t>～</w:t>
            </w:r>
            <w:r>
              <w:t>2000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Merge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砂皮病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8000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60%</w:t>
            </w:r>
            <w:r>
              <w:rPr>
                <w:rFonts w:hint="eastAsia"/>
              </w:rPr>
              <w:t>二氯异氰尿酸钠</w:t>
            </w:r>
            <w:r>
              <w:t>SP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800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600</w:t>
            </w:r>
            <w:r>
              <w:rPr>
                <w:rFonts w:hint="eastAsia"/>
              </w:rPr>
              <w:t>～</w:t>
            </w:r>
            <w:r>
              <w:t>750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10%</w:t>
            </w:r>
            <w:r>
              <w:rPr>
                <w:rFonts w:hint="eastAsia"/>
              </w:rPr>
              <w:t>苯醚甲环唑</w:t>
            </w:r>
            <w:r>
              <w:t>WG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2000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</w:t>
            </w:r>
            <w:r>
              <w:rPr>
                <w:rFonts w:hint="eastAsia"/>
              </w:rPr>
              <w:t>～</w:t>
            </w:r>
            <w:r>
              <w:t>100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Merge w:val="restart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70%</w:t>
            </w:r>
            <w:r>
              <w:rPr>
                <w:rFonts w:hint="eastAsia"/>
              </w:rPr>
              <w:t>甲基硫菌灵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1500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467</w:t>
            </w:r>
            <w:r>
              <w:rPr>
                <w:rFonts w:hint="eastAsia"/>
              </w:rPr>
              <w:t>～</w:t>
            </w:r>
            <w:r>
              <w:t>700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 w:rsidRPr="00A3194C">
              <w:rPr>
                <w:rFonts w:hint="eastAsia"/>
              </w:rPr>
              <w:t>≤</w:t>
            </w:r>
            <w:r>
              <w:t>10</w:t>
            </w:r>
          </w:p>
        </w:tc>
      </w:tr>
      <w:tr w:rsidR="00206214" w:rsidTr="006B4A0F">
        <w:tc>
          <w:tcPr>
            <w:tcW w:w="1702" w:type="dxa"/>
            <w:vMerge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砂皮病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7000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75%</w:t>
            </w:r>
            <w:r>
              <w:rPr>
                <w:rFonts w:hint="eastAsia"/>
              </w:rPr>
              <w:t>百菌清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砂皮病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800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750</w:t>
            </w:r>
            <w:r>
              <w:rPr>
                <w:rFonts w:hint="eastAsia"/>
              </w:rPr>
              <w:t>～</w:t>
            </w:r>
            <w:r>
              <w:t>938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Merge w:val="restart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50%</w:t>
            </w:r>
            <w:r>
              <w:rPr>
                <w:rFonts w:hint="eastAsia"/>
              </w:rPr>
              <w:t>多菌灵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Merge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砂皮病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45%</w:t>
            </w:r>
            <w:r>
              <w:rPr>
                <w:rFonts w:hint="eastAsia"/>
              </w:rPr>
              <w:t>噻菌灵</w:t>
            </w:r>
            <w:r>
              <w:t>SC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青霉病、绿霉病、炭疽病、褐色蒂腐病、黑色蒂腐病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300</w:t>
            </w:r>
            <w:r>
              <w:rPr>
                <w:rFonts w:hint="eastAsia"/>
              </w:rPr>
              <w:t>～</w:t>
            </w:r>
            <w:r>
              <w:t>450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1500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全果</w:t>
            </w:r>
            <w:r>
              <w:t>10</w:t>
            </w:r>
          </w:p>
        </w:tc>
      </w:tr>
      <w:tr w:rsidR="00206214" w:rsidTr="006B4A0F">
        <w:tc>
          <w:tcPr>
            <w:tcW w:w="1702" w:type="dxa"/>
            <w:vMerge w:val="restart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25%</w:t>
            </w:r>
            <w:r>
              <w:rPr>
                <w:rFonts w:hint="eastAsia"/>
              </w:rPr>
              <w:t>咪鲜胺</w:t>
            </w:r>
            <w:r>
              <w:t>EC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青霉病、绿霉病、炭疽病、褐色蒂腐病、黑色蒂腐病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250</w:t>
            </w:r>
            <w:r>
              <w:rPr>
                <w:rFonts w:hint="eastAsia"/>
              </w:rPr>
              <w:t>～</w:t>
            </w:r>
            <w:r>
              <w:t>500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</w:t>
            </w:r>
          </w:p>
        </w:tc>
      </w:tr>
      <w:tr w:rsidR="00206214" w:rsidTr="006B4A0F">
        <w:tc>
          <w:tcPr>
            <w:tcW w:w="1702" w:type="dxa"/>
            <w:vMerge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砂皮病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1500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167</w:t>
            </w:r>
            <w:r>
              <w:rPr>
                <w:rFonts w:hint="eastAsia"/>
              </w:rPr>
              <w:t>～</w:t>
            </w:r>
            <w:r>
              <w:t>250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50%</w:t>
            </w:r>
            <w:r>
              <w:rPr>
                <w:rFonts w:hint="eastAsia"/>
              </w:rPr>
              <w:t>抑霉唑</w:t>
            </w:r>
            <w:r>
              <w:t>EC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青霉病、绿霉病、炭疽病、褐色蒂腐病、黑色蒂腐病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2000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250</w:t>
            </w:r>
            <w:r>
              <w:rPr>
                <w:rFonts w:hint="eastAsia"/>
              </w:rPr>
              <w:t>～</w:t>
            </w:r>
            <w:r>
              <w:t>500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60</w:t>
            </w:r>
            <w:r>
              <w:rPr>
                <w:rFonts w:hint="eastAsia"/>
              </w:rPr>
              <w:t>（距上市时间）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全果</w:t>
            </w:r>
            <w:r>
              <w:t>5</w:t>
            </w:r>
            <w:r>
              <w:rPr>
                <w:rFonts w:hint="eastAsia"/>
              </w:rPr>
              <w:t>，</w:t>
            </w:r>
          </w:p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果肉</w:t>
            </w:r>
            <w:r>
              <w:t>0.1</w:t>
            </w: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40%</w:t>
            </w:r>
            <w:r>
              <w:rPr>
                <w:rFonts w:hint="eastAsia"/>
              </w:rPr>
              <w:t>双胍烷基苯磺酸盐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青霉病、绿霉病、炭疽病、褐色蒂腐病、黑色蒂腐病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2000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200</w:t>
            </w:r>
            <w:r>
              <w:rPr>
                <w:rFonts w:hint="eastAsia"/>
              </w:rPr>
              <w:t>～</w:t>
            </w:r>
            <w:r>
              <w:t>400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农药名称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主要防治对象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稀释倍数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有效成分用量</w:t>
            </w:r>
            <w:r>
              <w:t>mg/kg</w:t>
            </w:r>
          </w:p>
        </w:tc>
        <w:tc>
          <w:tcPr>
            <w:tcW w:w="850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安全间隔期</w:t>
            </w:r>
            <w:r>
              <w:t>d</w:t>
            </w:r>
          </w:p>
        </w:tc>
        <w:tc>
          <w:tcPr>
            <w:tcW w:w="11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每年最多使用次数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最高残留限量</w:t>
            </w:r>
            <w:r>
              <w:t>mg/kg</w:t>
            </w: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25%</w:t>
            </w:r>
            <w:r>
              <w:rPr>
                <w:rFonts w:hint="eastAsia"/>
              </w:rPr>
              <w:t>瑞毒霉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褐腐病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</w:t>
            </w:r>
            <w:r>
              <w:rPr>
                <w:rFonts w:hint="eastAsia"/>
              </w:rPr>
              <w:t>～</w:t>
            </w:r>
            <w:r>
              <w:t>200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1250</w:t>
            </w:r>
            <w:r>
              <w:rPr>
                <w:rFonts w:hint="eastAsia"/>
              </w:rPr>
              <w:t>～</w:t>
            </w:r>
            <w:r>
              <w:t>2500</w:t>
            </w:r>
          </w:p>
        </w:tc>
        <w:tc>
          <w:tcPr>
            <w:tcW w:w="850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25%</w:t>
            </w:r>
            <w:r>
              <w:rPr>
                <w:rFonts w:hint="eastAsia"/>
              </w:rPr>
              <w:t>溴菌腈</w:t>
            </w:r>
            <w:r>
              <w:t>EC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炭疽病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800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313</w:t>
            </w:r>
            <w:r>
              <w:rPr>
                <w:rFonts w:hint="eastAsia"/>
              </w:rPr>
              <w:t>～</w:t>
            </w:r>
            <w:r>
              <w:t>500</w:t>
            </w:r>
          </w:p>
        </w:tc>
        <w:tc>
          <w:tcPr>
            <w:tcW w:w="850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170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50%</w:t>
            </w:r>
            <w:r>
              <w:rPr>
                <w:rFonts w:hint="eastAsia"/>
              </w:rPr>
              <w:t>异菌脲</w:t>
            </w:r>
            <w:r>
              <w:t>WP</w:t>
            </w:r>
          </w:p>
        </w:tc>
        <w:tc>
          <w:tcPr>
            <w:tcW w:w="1701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</w:t>
            </w:r>
          </w:p>
        </w:tc>
        <w:tc>
          <w:tcPr>
            <w:tcW w:w="1559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127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1000</w:t>
            </w:r>
          </w:p>
        </w:tc>
        <w:tc>
          <w:tcPr>
            <w:tcW w:w="850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134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</w:p>
        </w:tc>
      </w:tr>
      <w:tr w:rsidR="00206214" w:rsidTr="006B4A0F">
        <w:tc>
          <w:tcPr>
            <w:tcW w:w="9498" w:type="dxa"/>
            <w:gridSpan w:val="7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left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EC</w:t>
            </w:r>
            <w:r>
              <w:rPr>
                <w:rFonts w:hint="eastAsia"/>
              </w:rPr>
              <w:t>：乳油，</w:t>
            </w:r>
            <w:r>
              <w:t>WP</w:t>
            </w:r>
            <w:r>
              <w:rPr>
                <w:rFonts w:hint="eastAsia"/>
              </w:rPr>
              <w:t>：可湿性粉剂，</w:t>
            </w:r>
            <w:r>
              <w:t>AS</w:t>
            </w:r>
            <w:r>
              <w:rPr>
                <w:rFonts w:hint="eastAsia"/>
              </w:rPr>
              <w:t>：水剂，</w:t>
            </w:r>
            <w:r>
              <w:t>SC</w:t>
            </w:r>
            <w:r>
              <w:rPr>
                <w:rFonts w:hint="eastAsia"/>
              </w:rPr>
              <w:t>：悬浮剂，</w:t>
            </w:r>
            <w:r>
              <w:t>WG</w:t>
            </w:r>
            <w:r>
              <w:rPr>
                <w:rFonts w:hint="eastAsia"/>
              </w:rPr>
              <w:t>：水分散粒剂。</w:t>
            </w:r>
          </w:p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left"/>
            </w:pPr>
            <w:r>
              <w:rPr>
                <w:rFonts w:hint="eastAsia"/>
              </w:rPr>
              <w:t>注</w:t>
            </w:r>
            <w:r>
              <w:t>2</w:t>
            </w:r>
            <w:r>
              <w:rPr>
                <w:rFonts w:hint="eastAsia"/>
              </w:rPr>
              <w:t>：本标准推荐的杀菌剂、保鲜剂是经我国农药管理部门登记允许在柑橘上使用的，不得使用国家禁止在果树上使用和未登记的农药。推荐药剂含量、剂型及使用浓度参照《农药登记公告》和当地用药实际情况。当新的有效农药出现，或者新的管理规定出台时，以新的规定为准。</w:t>
            </w:r>
          </w:p>
        </w:tc>
      </w:tr>
    </w:tbl>
    <w:p w:rsidR="00206214" w:rsidRDefault="00206214" w:rsidP="00A56CE5">
      <w:pPr>
        <w:pStyle w:val="afe"/>
        <w:spacing w:before="156" w:after="156"/>
        <w:ind w:firstLineChars="0" w:firstLine="405"/>
        <w:jc w:val="center"/>
      </w:pPr>
      <w:r>
        <w:br w:type="page"/>
      </w:r>
      <w:r>
        <w:rPr>
          <w:rFonts w:hint="eastAsia"/>
        </w:rPr>
        <w:t>附录</w:t>
      </w:r>
      <w:r>
        <w:t xml:space="preserve">B </w:t>
      </w:r>
    </w:p>
    <w:p w:rsidR="00206214" w:rsidRDefault="00206214" w:rsidP="00A56CE5">
      <w:pPr>
        <w:pStyle w:val="afe"/>
        <w:spacing w:before="156" w:after="156"/>
        <w:ind w:firstLineChars="0" w:firstLine="405"/>
        <w:jc w:val="center"/>
      </w:pPr>
      <w:r>
        <w:rPr>
          <w:rFonts w:hint="eastAsia"/>
        </w:rPr>
        <w:t>脐橙采后常用防腐剂种类及浓度</w:t>
      </w:r>
    </w:p>
    <w:p w:rsidR="00206214" w:rsidRDefault="00206214" w:rsidP="00A56CE5">
      <w:pPr>
        <w:pStyle w:val="afe"/>
        <w:spacing w:before="156" w:after="156"/>
        <w:ind w:firstLineChars="0" w:firstLine="405"/>
        <w:jc w:val="left"/>
      </w:pPr>
      <w:r>
        <w:rPr>
          <w:rFonts w:hint="eastAsia"/>
        </w:rPr>
        <w:t>脐橙采后常用防腐剂种类及浓度见表</w:t>
      </w:r>
      <w:r>
        <w:t>B.1</w:t>
      </w:r>
    </w:p>
    <w:p w:rsidR="00206214" w:rsidRDefault="00206214" w:rsidP="00A56CE5">
      <w:pPr>
        <w:pStyle w:val="afe"/>
        <w:spacing w:before="156" w:after="156"/>
        <w:ind w:firstLineChars="0" w:firstLine="405"/>
        <w:jc w:val="center"/>
      </w:pPr>
      <w:r>
        <w:rPr>
          <w:rFonts w:hint="eastAsia"/>
        </w:rPr>
        <w:t>表</w:t>
      </w:r>
      <w:r>
        <w:t>B.1</w:t>
      </w:r>
      <w:r>
        <w:rPr>
          <w:rFonts w:hint="eastAsia"/>
        </w:rPr>
        <w:t>脐橙采后常用防腐剂种类及浓度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6"/>
        <w:gridCol w:w="2662"/>
        <w:gridCol w:w="3034"/>
      </w:tblGrid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防腐剂名称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主要防治对象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使用浓度</w:t>
            </w:r>
          </w:p>
        </w:tc>
      </w:tr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抑霉唑（戴唑霉）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青霉病、绿霉病、炭疽病、蒂腐病、黑腐病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1000</w:t>
            </w:r>
            <w:r>
              <w:rPr>
                <w:rFonts w:hint="eastAsia"/>
              </w:rPr>
              <w:t>～</w:t>
            </w:r>
            <w:r>
              <w:t>2000mg/kg</w:t>
            </w:r>
          </w:p>
        </w:tc>
      </w:tr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双胍辛胺（百可得）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青霉病、绿霉病、炭疽病、蒂腐病、酸腐病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250</w:t>
            </w:r>
            <w:r>
              <w:rPr>
                <w:rFonts w:hint="eastAsia"/>
              </w:rPr>
              <w:t>～</w:t>
            </w:r>
            <w:r>
              <w:t>500mg/kg</w:t>
            </w:r>
          </w:p>
        </w:tc>
      </w:tr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甲基托布津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青霉病、绿霉病、炭疽病、蒂腐病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600</w:t>
            </w:r>
            <w:r>
              <w:rPr>
                <w:rFonts w:hint="eastAsia"/>
              </w:rPr>
              <w:t>～</w:t>
            </w:r>
            <w:r>
              <w:t>800</w:t>
            </w:r>
            <w:r>
              <w:rPr>
                <w:rFonts w:hint="eastAsia"/>
              </w:rPr>
              <w:t>倍</w:t>
            </w:r>
          </w:p>
        </w:tc>
      </w:tr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咪鲜胺</w:t>
            </w:r>
            <w:r>
              <w:t>(</w:t>
            </w:r>
            <w:r>
              <w:rPr>
                <w:rFonts w:hint="eastAsia"/>
              </w:rPr>
              <w:t>扑霉灵</w:t>
            </w:r>
            <w:r>
              <w:t>)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青霉病、绿霉病、炭疽病、蒂腐病、黑腐病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500</w:t>
            </w:r>
            <w:r>
              <w:rPr>
                <w:rFonts w:hint="eastAsia"/>
              </w:rPr>
              <w:t>～</w:t>
            </w:r>
            <w:r>
              <w:t>1000mg/kg</w:t>
            </w:r>
          </w:p>
        </w:tc>
      </w:tr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施保功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青霉病、绿霉病、炭疽病、蒂腐病、黑腐病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250</w:t>
            </w:r>
            <w:r>
              <w:rPr>
                <w:rFonts w:hint="eastAsia"/>
              </w:rPr>
              <w:t>～</w:t>
            </w:r>
            <w:r>
              <w:t>500mg/kg</w:t>
            </w:r>
          </w:p>
        </w:tc>
      </w:tr>
      <w:tr w:rsidR="00206214" w:rsidTr="006B4A0F">
        <w:tc>
          <w:tcPr>
            <w:tcW w:w="2826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特克多</w:t>
            </w:r>
          </w:p>
        </w:tc>
        <w:tc>
          <w:tcPr>
            <w:tcW w:w="2662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青霉病、绿霉病、炭疽病、蒂腐病</w:t>
            </w:r>
          </w:p>
        </w:tc>
        <w:tc>
          <w:tcPr>
            <w:tcW w:w="3034" w:type="dxa"/>
            <w:vAlign w:val="center"/>
          </w:tcPr>
          <w:p w:rsidR="00206214" w:rsidRDefault="00206214" w:rsidP="006B4A0F">
            <w:pPr>
              <w:pStyle w:val="afe"/>
              <w:spacing w:before="156" w:after="156"/>
              <w:ind w:firstLineChars="0" w:firstLine="0"/>
              <w:jc w:val="center"/>
            </w:pPr>
            <w:r>
              <w:t>2000 mg/kg</w:t>
            </w:r>
          </w:p>
        </w:tc>
      </w:tr>
    </w:tbl>
    <w:p w:rsidR="00206214" w:rsidRPr="00F51EE6" w:rsidRDefault="00206214" w:rsidP="00A56CE5">
      <w:pPr>
        <w:pStyle w:val="afe"/>
        <w:spacing w:before="156" w:after="156"/>
        <w:ind w:firstLineChars="0" w:firstLine="405"/>
        <w:jc w:val="center"/>
      </w:pPr>
    </w:p>
    <w:p w:rsidR="00206214" w:rsidRPr="00A56CE5" w:rsidRDefault="00206214" w:rsidP="00122E1B">
      <w:pPr>
        <w:pStyle w:val="afe"/>
        <w:ind w:firstLine="31680"/>
      </w:pPr>
    </w:p>
    <w:sectPr w:rsidR="00206214" w:rsidRPr="00A56CE5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14" w:rsidRDefault="00206214">
      <w:r>
        <w:separator/>
      </w:r>
    </w:p>
  </w:endnote>
  <w:endnote w:type="continuationSeparator" w:id="0">
    <w:p w:rsidR="00206214" w:rsidRDefault="002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 w:rsidP="00122E1B">
    <w:pPr>
      <w:pStyle w:val="Footer"/>
      <w:ind w:right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 w:rsidP="00122E1B">
    <w:pPr>
      <w:pStyle w:val="Footer"/>
      <w:ind w:right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 w:rsidP="00122E1B">
    <w:pPr>
      <w:pStyle w:val="Footer"/>
      <w:ind w:right="316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 w:rsidP="00832E9A">
    <w:pPr>
      <w:pStyle w:val="aff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14" w:rsidRDefault="00206214">
      <w:r>
        <w:separator/>
      </w:r>
    </w:p>
  </w:footnote>
  <w:footnote w:type="continuationSeparator" w:id="0">
    <w:p w:rsidR="00206214" w:rsidRDefault="002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14" w:rsidRDefault="00206214" w:rsidP="00F34B99">
    <w:pPr>
      <w:pStyle w:val="aff0"/>
    </w:pPr>
    <w:r>
      <w:t>DBXX/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1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2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4">
    <w:nsid w:val="1FC91163"/>
    <w:multiLevelType w:val="multilevel"/>
    <w:tmpl w:val="855EE140"/>
    <w:lvl w:ilvl="0">
      <w:start w:val="1"/>
      <w:numFmt w:val="decimal"/>
      <w:pStyle w:val="a3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142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5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FootnoteText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e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0">
    <w:nsid w:val="4B733A5F"/>
    <w:multiLevelType w:val="multilevel"/>
    <w:tmpl w:val="36B40DB4"/>
    <w:lvl w:ilvl="0">
      <w:start w:val="1"/>
      <w:numFmt w:val="decimal"/>
      <w:lvlRestart w:val="0"/>
      <w:pStyle w:val="af0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60B55DC2"/>
    <w:multiLevelType w:val="multilevel"/>
    <w:tmpl w:val="9DCC486E"/>
    <w:lvl w:ilvl="0">
      <w:start w:val="1"/>
      <w:numFmt w:val="upperLetter"/>
      <w:pStyle w:val="af1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2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12">
    <w:nsid w:val="646260FA"/>
    <w:multiLevelType w:val="multilevel"/>
    <w:tmpl w:val="C9A8C35E"/>
    <w:lvl w:ilvl="0">
      <w:start w:val="1"/>
      <w:numFmt w:val="decimal"/>
      <w:pStyle w:val="af3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657D3FBC"/>
    <w:multiLevelType w:val="multilevel"/>
    <w:tmpl w:val="95FA0F16"/>
    <w:lvl w:ilvl="0">
      <w:start w:val="1"/>
      <w:numFmt w:val="upperLetter"/>
      <w:pStyle w:val="af4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5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a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6D6C07CD"/>
    <w:multiLevelType w:val="multilevel"/>
    <w:tmpl w:val="7A408B34"/>
    <w:lvl w:ilvl="0">
      <w:start w:val="1"/>
      <w:numFmt w:val="lowerLetter"/>
      <w:pStyle w:val="afb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15">
    <w:nsid w:val="6DBF04F4"/>
    <w:multiLevelType w:val="multilevel"/>
    <w:tmpl w:val="2F3A49C2"/>
    <w:lvl w:ilvl="0">
      <w:start w:val="1"/>
      <w:numFmt w:val="none"/>
      <w:pStyle w:val="afd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 w:numId="17">
    <w:abstractNumId w:val="4"/>
    <w:lvlOverride w:ilvl="0">
      <w:startOverride w:val="4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25"/>
    <w:rsid w:val="00000244"/>
    <w:rsid w:val="000016D8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12B9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22E1B"/>
    <w:rsid w:val="00123A69"/>
    <w:rsid w:val="0013170D"/>
    <w:rsid w:val="0013175F"/>
    <w:rsid w:val="001512B4"/>
    <w:rsid w:val="001620A5"/>
    <w:rsid w:val="00164E53"/>
    <w:rsid w:val="0016699D"/>
    <w:rsid w:val="00173140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57A7"/>
    <w:rsid w:val="001B6DC2"/>
    <w:rsid w:val="001C149C"/>
    <w:rsid w:val="001C21AC"/>
    <w:rsid w:val="001C47BA"/>
    <w:rsid w:val="001C59EA"/>
    <w:rsid w:val="001D406C"/>
    <w:rsid w:val="001D41EE"/>
    <w:rsid w:val="001D42DA"/>
    <w:rsid w:val="001E0380"/>
    <w:rsid w:val="001E13B1"/>
    <w:rsid w:val="001E760A"/>
    <w:rsid w:val="001F3A19"/>
    <w:rsid w:val="00205C62"/>
    <w:rsid w:val="00206214"/>
    <w:rsid w:val="002068DA"/>
    <w:rsid w:val="00212F69"/>
    <w:rsid w:val="002275E8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D3AC6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2D7"/>
    <w:rsid w:val="00343582"/>
    <w:rsid w:val="00343F73"/>
    <w:rsid w:val="00345060"/>
    <w:rsid w:val="00351D67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E639B"/>
    <w:rsid w:val="003F4EE0"/>
    <w:rsid w:val="00402153"/>
    <w:rsid w:val="00402FC1"/>
    <w:rsid w:val="00425082"/>
    <w:rsid w:val="00431DEB"/>
    <w:rsid w:val="004374BC"/>
    <w:rsid w:val="00446B29"/>
    <w:rsid w:val="00452A1B"/>
    <w:rsid w:val="00453F9A"/>
    <w:rsid w:val="0045768C"/>
    <w:rsid w:val="00471E91"/>
    <w:rsid w:val="00474675"/>
    <w:rsid w:val="0047470C"/>
    <w:rsid w:val="00474763"/>
    <w:rsid w:val="00483E13"/>
    <w:rsid w:val="004920F0"/>
    <w:rsid w:val="00497543"/>
    <w:rsid w:val="004A35F9"/>
    <w:rsid w:val="004A4D16"/>
    <w:rsid w:val="004B24C1"/>
    <w:rsid w:val="004C292F"/>
    <w:rsid w:val="00510280"/>
    <w:rsid w:val="00513D73"/>
    <w:rsid w:val="0051495F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82CAE"/>
    <w:rsid w:val="00692368"/>
    <w:rsid w:val="006A2EBC"/>
    <w:rsid w:val="006A5EA0"/>
    <w:rsid w:val="006A783B"/>
    <w:rsid w:val="006A7B33"/>
    <w:rsid w:val="006B4A0F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6F7584"/>
    <w:rsid w:val="00704DF6"/>
    <w:rsid w:val="0070651C"/>
    <w:rsid w:val="007132A3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81CBE"/>
    <w:rsid w:val="007913AB"/>
    <w:rsid w:val="007914F7"/>
    <w:rsid w:val="007B1625"/>
    <w:rsid w:val="007B69D6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2E9A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150F"/>
    <w:rsid w:val="0091331C"/>
    <w:rsid w:val="009279DE"/>
    <w:rsid w:val="00930116"/>
    <w:rsid w:val="00941644"/>
    <w:rsid w:val="0094212C"/>
    <w:rsid w:val="0094465F"/>
    <w:rsid w:val="00954689"/>
    <w:rsid w:val="00956B9E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34DE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194C"/>
    <w:rsid w:val="00A36BBE"/>
    <w:rsid w:val="00A4307A"/>
    <w:rsid w:val="00A47EBB"/>
    <w:rsid w:val="00A51CDD"/>
    <w:rsid w:val="00A56CE5"/>
    <w:rsid w:val="00A6730D"/>
    <w:rsid w:val="00A71625"/>
    <w:rsid w:val="00A71B9B"/>
    <w:rsid w:val="00A751C7"/>
    <w:rsid w:val="00A87844"/>
    <w:rsid w:val="00AA038C"/>
    <w:rsid w:val="00AA2AE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4898"/>
    <w:rsid w:val="00B665C6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269"/>
    <w:rsid w:val="00BE55CB"/>
    <w:rsid w:val="00BF617A"/>
    <w:rsid w:val="00BF6FCE"/>
    <w:rsid w:val="00C0379D"/>
    <w:rsid w:val="00C03931"/>
    <w:rsid w:val="00C05FE3"/>
    <w:rsid w:val="00C13BFB"/>
    <w:rsid w:val="00C2136D"/>
    <w:rsid w:val="00C214EE"/>
    <w:rsid w:val="00C21F43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B13F1"/>
    <w:rsid w:val="00CC3E0C"/>
    <w:rsid w:val="00CC58D3"/>
    <w:rsid w:val="00CC784D"/>
    <w:rsid w:val="00CF78FB"/>
    <w:rsid w:val="00D0337B"/>
    <w:rsid w:val="00D079B2"/>
    <w:rsid w:val="00D114E9"/>
    <w:rsid w:val="00D41AA8"/>
    <w:rsid w:val="00D429C6"/>
    <w:rsid w:val="00D47748"/>
    <w:rsid w:val="00D54CC3"/>
    <w:rsid w:val="00D6041A"/>
    <w:rsid w:val="00D633EB"/>
    <w:rsid w:val="00D67FC4"/>
    <w:rsid w:val="00D82FF7"/>
    <w:rsid w:val="00D847FE"/>
    <w:rsid w:val="00D964EA"/>
    <w:rsid w:val="00D966D0"/>
    <w:rsid w:val="00DA0C59"/>
    <w:rsid w:val="00DA3991"/>
    <w:rsid w:val="00DB0990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37E77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311B"/>
    <w:rsid w:val="00EE2BED"/>
    <w:rsid w:val="00EE374B"/>
    <w:rsid w:val="00F11BB5"/>
    <w:rsid w:val="00F1417B"/>
    <w:rsid w:val="00F34B99"/>
    <w:rsid w:val="00F5169C"/>
    <w:rsid w:val="00F51EE6"/>
    <w:rsid w:val="00F52DAB"/>
    <w:rsid w:val="00F543F0"/>
    <w:rsid w:val="00F81D29"/>
    <w:rsid w:val="00F91C4D"/>
    <w:rsid w:val="00F91F08"/>
    <w:rsid w:val="00F92FD9"/>
    <w:rsid w:val="00FA0A44"/>
    <w:rsid w:val="00FA6684"/>
    <w:rsid w:val="00FA731E"/>
    <w:rsid w:val="00FB2B38"/>
    <w:rsid w:val="00FC6358"/>
    <w:rsid w:val="00FD01CF"/>
    <w:rsid w:val="00FD0610"/>
    <w:rsid w:val="00FD320D"/>
    <w:rsid w:val="00FE23DE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2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e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kern w:val="0"/>
      <w:szCs w:val="20"/>
    </w:rPr>
  </w:style>
  <w:style w:type="character" w:customStyle="1" w:styleId="Char">
    <w:name w:val="段 Char"/>
    <w:basedOn w:val="DefaultParagraphFont"/>
    <w:link w:val="afe"/>
    <w:uiPriority w:val="99"/>
    <w:locked/>
    <w:rsid w:val="00035925"/>
    <w:rPr>
      <w:rFonts w:ascii="宋体" w:cs="Times New Roman"/>
      <w:noProof/>
      <w:sz w:val="21"/>
      <w:lang w:val="en-US" w:eastAsia="zh-CN" w:bidi="ar-SA"/>
    </w:rPr>
  </w:style>
  <w:style w:type="paragraph" w:customStyle="1" w:styleId="a4">
    <w:name w:val="一级条标题"/>
    <w:next w:val="afe"/>
    <w:uiPriority w:val="99"/>
    <w:rsid w:val="001C149C"/>
    <w:pPr>
      <w:numPr>
        <w:ilvl w:val="1"/>
        <w:numId w:val="14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">
    <w:name w:val="标准书脚_奇数页"/>
    <w:uiPriority w:val="99"/>
    <w:rsid w:val="000A48B1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0">
    <w:name w:val="标准书眉_奇数页"/>
    <w:next w:val="Normal"/>
    <w:uiPriority w:val="99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kern w:val="0"/>
      <w:szCs w:val="21"/>
    </w:rPr>
  </w:style>
  <w:style w:type="paragraph" w:customStyle="1" w:styleId="a3">
    <w:name w:val="章标题"/>
    <w:next w:val="afe"/>
    <w:uiPriority w:val="99"/>
    <w:rsid w:val="001C149C"/>
    <w:pPr>
      <w:numPr>
        <w:numId w:val="14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5">
    <w:name w:val="二级条标题"/>
    <w:basedOn w:val="a4"/>
    <w:next w:val="afe"/>
    <w:uiPriority w:val="99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b">
    <w:name w:val="列项——（一级）"/>
    <w:uiPriority w:val="99"/>
    <w:rsid w:val="00BE55CB"/>
    <w:pPr>
      <w:widowControl w:val="0"/>
      <w:numPr>
        <w:numId w:val="4"/>
      </w:numPr>
      <w:jc w:val="both"/>
    </w:pPr>
    <w:rPr>
      <w:rFonts w:ascii="宋体"/>
      <w:kern w:val="0"/>
      <w:szCs w:val="20"/>
    </w:rPr>
  </w:style>
  <w:style w:type="paragraph" w:customStyle="1" w:styleId="ac">
    <w:name w:val="列项●（二级）"/>
    <w:uiPriority w:val="99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1">
    <w:name w:val="目次、标准名称标题"/>
    <w:basedOn w:val="Normal"/>
    <w:next w:val="afe"/>
    <w:uiPriority w:val="9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2">
    <w:name w:val="三级条标题"/>
    <w:basedOn w:val="a5"/>
    <w:next w:val="afe"/>
    <w:uiPriority w:val="99"/>
    <w:rsid w:val="00DB0990"/>
    <w:pPr>
      <w:numPr>
        <w:ilvl w:val="0"/>
        <w:numId w:val="0"/>
      </w:numPr>
      <w:outlineLvl w:val="4"/>
    </w:pPr>
  </w:style>
  <w:style w:type="paragraph" w:customStyle="1" w:styleId="a0">
    <w:name w:val="示例"/>
    <w:next w:val="aff3"/>
    <w:uiPriority w:val="99"/>
    <w:rsid w:val="005A5EAF"/>
    <w:pPr>
      <w:widowControl w:val="0"/>
      <w:numPr>
        <w:numId w:val="1"/>
      </w:numPr>
      <w:jc w:val="both"/>
    </w:pPr>
    <w:rPr>
      <w:rFonts w:ascii="宋体"/>
      <w:kern w:val="0"/>
      <w:sz w:val="18"/>
      <w:szCs w:val="18"/>
    </w:rPr>
  </w:style>
  <w:style w:type="paragraph" w:customStyle="1" w:styleId="af">
    <w:name w:val="数字编号列项（二级）"/>
    <w:uiPriority w:val="99"/>
    <w:rsid w:val="003E5729"/>
    <w:pPr>
      <w:numPr>
        <w:ilvl w:val="1"/>
        <w:numId w:val="13"/>
      </w:numPr>
      <w:jc w:val="both"/>
    </w:pPr>
    <w:rPr>
      <w:rFonts w:ascii="宋体"/>
      <w:kern w:val="0"/>
      <w:szCs w:val="20"/>
    </w:rPr>
  </w:style>
  <w:style w:type="paragraph" w:customStyle="1" w:styleId="a6">
    <w:name w:val="四级条标题"/>
    <w:basedOn w:val="aff2"/>
    <w:next w:val="afe"/>
    <w:uiPriority w:val="99"/>
    <w:rsid w:val="001C149C"/>
    <w:pPr>
      <w:numPr>
        <w:ilvl w:val="4"/>
        <w:numId w:val="14"/>
      </w:numPr>
      <w:outlineLvl w:val="5"/>
    </w:pPr>
  </w:style>
  <w:style w:type="paragraph" w:customStyle="1" w:styleId="a7">
    <w:name w:val="五级条标题"/>
    <w:basedOn w:val="a6"/>
    <w:next w:val="afe"/>
    <w:uiPriority w:val="99"/>
    <w:rsid w:val="001C149C"/>
    <w:pPr>
      <w:numPr>
        <w:ilvl w:val="5"/>
      </w:numPr>
      <w:outlineLvl w:val="6"/>
    </w:pPr>
  </w:style>
  <w:style w:type="paragraph" w:styleId="Footer">
    <w:name w:val="footer"/>
    <w:basedOn w:val="Normal"/>
    <w:link w:val="FooterChar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565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30116"/>
    <w:pPr>
      <w:snapToGrid w:val="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E9A"/>
    <w:rPr>
      <w:rFonts w:cs="Times New Roman"/>
      <w:kern w:val="2"/>
      <w:sz w:val="18"/>
      <w:szCs w:val="18"/>
    </w:rPr>
  </w:style>
  <w:style w:type="paragraph" w:customStyle="1" w:styleId="afd">
    <w:name w:val="注："/>
    <w:next w:val="afe"/>
    <w:uiPriority w:val="99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e">
    <w:name w:val="字母编号列项（一级）"/>
    <w:uiPriority w:val="99"/>
    <w:rsid w:val="003E5729"/>
    <w:pPr>
      <w:numPr>
        <w:numId w:val="13"/>
      </w:numPr>
      <w:jc w:val="both"/>
    </w:pPr>
    <w:rPr>
      <w:rFonts w:ascii="宋体"/>
      <w:kern w:val="0"/>
      <w:szCs w:val="20"/>
    </w:rPr>
  </w:style>
  <w:style w:type="paragraph" w:customStyle="1" w:styleId="ad">
    <w:name w:val="列项◆（三级）"/>
    <w:basedOn w:val="Normal"/>
    <w:uiPriority w:val="99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4">
    <w:name w:val="编号列项（三级）"/>
    <w:uiPriority w:val="99"/>
    <w:rsid w:val="00DB0990"/>
    <w:rPr>
      <w:rFonts w:ascii="宋体"/>
      <w:kern w:val="0"/>
      <w:szCs w:val="20"/>
    </w:rPr>
  </w:style>
  <w:style w:type="paragraph" w:customStyle="1" w:styleId="af0">
    <w:name w:val="示例×："/>
    <w:basedOn w:val="a3"/>
    <w:uiPriority w:val="99"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5">
    <w:name w:val="二级无"/>
    <w:basedOn w:val="a5"/>
    <w:uiPriority w:val="99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fd"/>
    <w:next w:val="afe"/>
    <w:uiPriority w:val="99"/>
    <w:rsid w:val="00FD01CF"/>
    <w:pPr>
      <w:numPr>
        <w:numId w:val="15"/>
      </w:numPr>
    </w:pPr>
  </w:style>
  <w:style w:type="paragraph" w:customStyle="1" w:styleId="a2">
    <w:name w:val="注×：（正文）"/>
    <w:uiPriority w:val="99"/>
    <w:rsid w:val="000D718B"/>
    <w:pPr>
      <w:numPr>
        <w:numId w:val="5"/>
      </w:numPr>
      <w:jc w:val="both"/>
    </w:pPr>
    <w:rPr>
      <w:rFonts w:ascii="宋体"/>
      <w:kern w:val="0"/>
      <w:sz w:val="18"/>
      <w:szCs w:val="18"/>
    </w:rPr>
  </w:style>
  <w:style w:type="paragraph" w:customStyle="1" w:styleId="aff6">
    <w:name w:val="标准标志"/>
    <w:next w:val="Normal"/>
    <w:uiPriority w:val="99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7">
    <w:name w:val="标准称谓"/>
    <w:next w:val="Normal"/>
    <w:uiPriority w:val="99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8">
    <w:name w:val="标准书脚_偶数页"/>
    <w:uiPriority w:val="99"/>
    <w:rsid w:val="000A48B1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9">
    <w:name w:val="标准书眉_偶数页"/>
    <w:basedOn w:val="aff0"/>
    <w:next w:val="Normal"/>
    <w:uiPriority w:val="99"/>
    <w:rsid w:val="0074741B"/>
    <w:pPr>
      <w:jc w:val="left"/>
    </w:pPr>
  </w:style>
  <w:style w:type="paragraph" w:customStyle="1" w:styleId="affa">
    <w:name w:val="标准书眉一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fb">
    <w:name w:val="参考文献"/>
    <w:basedOn w:val="Normal"/>
    <w:next w:val="afe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c">
    <w:name w:val="参考文献、索引标题"/>
    <w:basedOn w:val="Normal"/>
    <w:next w:val="afe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Hyperlink">
    <w:name w:val="Hyperlink"/>
    <w:basedOn w:val="DefaultParagraphFont"/>
    <w:uiPriority w:val="99"/>
    <w:rsid w:val="00083A09"/>
    <w:rPr>
      <w:rFonts w:cs="Times New Roman"/>
      <w:noProof/>
      <w:color w:val="0000FF"/>
      <w:spacing w:val="0"/>
      <w:w w:val="100"/>
      <w:sz w:val="21"/>
      <w:szCs w:val="21"/>
      <w:u w:val="single"/>
    </w:rPr>
  </w:style>
  <w:style w:type="character" w:customStyle="1" w:styleId="affd">
    <w:name w:val="发布"/>
    <w:basedOn w:val="DefaultParagraphFont"/>
    <w:uiPriority w:val="99"/>
    <w:rsid w:val="00C2314B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affe">
    <w:name w:val="发布部门"/>
    <w:next w:val="afe"/>
    <w:uiPriority w:val="99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">
    <w:name w:val="发布日期"/>
    <w:uiPriority w:val="99"/>
    <w:rsid w:val="00EC3CC9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0">
    <w:name w:val="封面标准代替信息"/>
    <w:uiPriority w:val="99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">
    <w:name w:val="封面标准号1"/>
    <w:uiPriority w:val="99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1">
    <w:name w:val="封面标准名称"/>
    <w:uiPriority w:val="99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2">
    <w:name w:val="封面标准英文名称"/>
    <w:basedOn w:val="afff1"/>
    <w:uiPriority w:val="99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3">
    <w:name w:val="封面一致性程度标识"/>
    <w:basedOn w:val="afff2"/>
    <w:uiPriority w:val="99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4">
    <w:name w:val="封面标准文稿类别"/>
    <w:basedOn w:val="afff3"/>
    <w:uiPriority w:val="9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5">
    <w:name w:val="封面标准文稿编辑信息"/>
    <w:basedOn w:val="afff4"/>
    <w:uiPriority w:val="99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6">
    <w:name w:val="封面正文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4">
    <w:name w:val="附录标识"/>
    <w:basedOn w:val="Normal"/>
    <w:next w:val="afe"/>
    <w:uiPriority w:val="99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7">
    <w:name w:val="附录标题"/>
    <w:basedOn w:val="afe"/>
    <w:next w:val="afe"/>
    <w:uiPriority w:val="99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1">
    <w:name w:val="附录表标号"/>
    <w:basedOn w:val="Normal"/>
    <w:next w:val="afe"/>
    <w:uiPriority w:val="99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2">
    <w:name w:val="附录表标题"/>
    <w:basedOn w:val="Normal"/>
    <w:next w:val="afe"/>
    <w:uiPriority w:val="99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二级条标题"/>
    <w:basedOn w:val="Normal"/>
    <w:next w:val="afe"/>
    <w:uiPriority w:val="99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8">
    <w:name w:val="附录二级无"/>
    <w:basedOn w:val="af7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9">
    <w:name w:val="附录公式"/>
    <w:basedOn w:val="afe"/>
    <w:next w:val="afe"/>
    <w:link w:val="Char0"/>
    <w:uiPriority w:val="99"/>
    <w:rsid w:val="00083A09"/>
  </w:style>
  <w:style w:type="character" w:customStyle="1" w:styleId="Char0">
    <w:name w:val="附录公式 Char"/>
    <w:basedOn w:val="Char"/>
    <w:link w:val="afff9"/>
    <w:uiPriority w:val="99"/>
    <w:locked/>
    <w:rsid w:val="00083A09"/>
  </w:style>
  <w:style w:type="paragraph" w:customStyle="1" w:styleId="afffa">
    <w:name w:val="附录公式编号制表符"/>
    <w:basedOn w:val="Normal"/>
    <w:next w:val="afe"/>
    <w:uiPriority w:val="99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8">
    <w:name w:val="附录三级条标题"/>
    <w:basedOn w:val="af7"/>
    <w:next w:val="afe"/>
    <w:uiPriority w:val="99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b">
    <w:name w:val="附录三级无"/>
    <w:basedOn w:val="af8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数字编号列项（二级）"/>
    <w:uiPriority w:val="99"/>
    <w:rsid w:val="00A751C7"/>
    <w:pPr>
      <w:numPr>
        <w:ilvl w:val="1"/>
        <w:numId w:val="10"/>
      </w:numPr>
    </w:pPr>
    <w:rPr>
      <w:rFonts w:ascii="宋体"/>
      <w:kern w:val="0"/>
      <w:szCs w:val="20"/>
    </w:rPr>
  </w:style>
  <w:style w:type="paragraph" w:customStyle="1" w:styleId="af9">
    <w:name w:val="附录四级条标题"/>
    <w:basedOn w:val="af8"/>
    <w:next w:val="afe"/>
    <w:uiPriority w:val="99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c">
    <w:name w:val="附录四级无"/>
    <w:basedOn w:val="af9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Normal"/>
    <w:uiPriority w:val="99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Normal"/>
    <w:next w:val="afe"/>
    <w:uiPriority w:val="99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五级条标题"/>
    <w:basedOn w:val="af9"/>
    <w:next w:val="afe"/>
    <w:uiPriority w:val="99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d">
    <w:name w:val="附录五级无"/>
    <w:basedOn w:val="afa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5">
    <w:name w:val="附录章标题"/>
    <w:next w:val="afe"/>
    <w:uiPriority w:val="99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6">
    <w:name w:val="附录一级条标题"/>
    <w:basedOn w:val="af5"/>
    <w:next w:val="afe"/>
    <w:uiPriority w:val="99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e">
    <w:name w:val="附录一级无"/>
    <w:basedOn w:val="af6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字母编号列项（一级）"/>
    <w:uiPriority w:val="99"/>
    <w:rsid w:val="00A751C7"/>
    <w:pPr>
      <w:numPr>
        <w:numId w:val="10"/>
      </w:numPr>
    </w:pPr>
    <w:rPr>
      <w:rFonts w:ascii="宋体"/>
      <w:noProof/>
      <w:kern w:val="0"/>
      <w:szCs w:val="20"/>
    </w:rPr>
  </w:style>
  <w:style w:type="paragraph" w:styleId="FootnoteText">
    <w:name w:val="footnote text"/>
    <w:basedOn w:val="Normal"/>
    <w:link w:val="FootnoteTextChar"/>
    <w:uiPriority w:val="99"/>
    <w:rsid w:val="00074FBE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657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83A09"/>
    <w:rPr>
      <w:rFonts w:cs="Times New Roman"/>
      <w:vertAlign w:val="superscript"/>
    </w:rPr>
  </w:style>
  <w:style w:type="paragraph" w:customStyle="1" w:styleId="affff">
    <w:name w:val="列项说明"/>
    <w:basedOn w:val="Normal"/>
    <w:uiPriority w:val="99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0">
    <w:name w:val="列项说明数字编号"/>
    <w:uiPriority w:val="99"/>
    <w:rsid w:val="00083A09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1">
    <w:name w:val="目次、索引正文"/>
    <w:uiPriority w:val="99"/>
    <w:rsid w:val="00083A09"/>
    <w:pPr>
      <w:spacing w:line="320" w:lineRule="exact"/>
      <w:jc w:val="both"/>
    </w:pPr>
    <w:rPr>
      <w:rFonts w:ascii="宋体"/>
      <w:kern w:val="0"/>
      <w:szCs w:val="20"/>
    </w:rPr>
  </w:style>
  <w:style w:type="paragraph" w:styleId="TOC3">
    <w:name w:val="toc 3"/>
    <w:basedOn w:val="Normal"/>
    <w:next w:val="Normal"/>
    <w:autoRedefine/>
    <w:uiPriority w:val="9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2">
    <w:name w:val="其他标准标志"/>
    <w:basedOn w:val="aff6"/>
    <w:uiPriority w:val="99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3">
    <w:name w:val="其他标准称谓"/>
    <w:next w:val="Normal"/>
    <w:uiPriority w:val="99"/>
    <w:rsid w:val="008E031B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4">
    <w:name w:val="其他发布部门"/>
    <w:basedOn w:val="affe"/>
    <w:uiPriority w:val="99"/>
    <w:rsid w:val="0052565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5">
    <w:name w:val="前言、引言标题"/>
    <w:next w:val="afe"/>
    <w:uiPriority w:val="9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6">
    <w:name w:val="三级无"/>
    <w:basedOn w:val="aff2"/>
    <w:uiPriority w:val="99"/>
    <w:rsid w:val="001C149C"/>
    <w:pPr>
      <w:spacing w:beforeLines="0" w:afterLines="0"/>
    </w:pPr>
    <w:rPr>
      <w:rFonts w:ascii="宋体" w:eastAsia="宋体"/>
    </w:rPr>
  </w:style>
  <w:style w:type="paragraph" w:customStyle="1" w:styleId="affff7">
    <w:name w:val="实施日期"/>
    <w:basedOn w:val="afff"/>
    <w:uiPriority w:val="99"/>
    <w:rsid w:val="001C21AC"/>
    <w:pPr>
      <w:framePr w:wrap="around" w:vAnchor="page" w:hAnchor="text"/>
      <w:jc w:val="right"/>
    </w:pPr>
  </w:style>
  <w:style w:type="paragraph" w:customStyle="1" w:styleId="affff8">
    <w:name w:val="示例后文字"/>
    <w:basedOn w:val="afe"/>
    <w:next w:val="afe"/>
    <w:uiPriority w:val="99"/>
    <w:rsid w:val="00083A09"/>
    <w:pPr>
      <w:ind w:firstLine="360"/>
    </w:pPr>
    <w:rPr>
      <w:sz w:val="18"/>
    </w:rPr>
  </w:style>
  <w:style w:type="paragraph" w:customStyle="1" w:styleId="affff9">
    <w:name w:val="首示例"/>
    <w:next w:val="afe"/>
    <w:link w:val="Char1"/>
    <w:uiPriority w:val="99"/>
    <w:rsid w:val="00083A09"/>
    <w:pPr>
      <w:tabs>
        <w:tab w:val="num" w:pos="360"/>
      </w:tabs>
    </w:pPr>
    <w:rPr>
      <w:rFonts w:ascii="宋体" w:hAnsi="宋体"/>
      <w:sz w:val="18"/>
      <w:szCs w:val="18"/>
    </w:rPr>
  </w:style>
  <w:style w:type="character" w:customStyle="1" w:styleId="Char1">
    <w:name w:val="首示例 Char"/>
    <w:basedOn w:val="DefaultParagraphFont"/>
    <w:link w:val="affff9"/>
    <w:uiPriority w:val="99"/>
    <w:locked/>
    <w:rsid w:val="00083A09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affffa">
    <w:name w:val="四级无"/>
    <w:basedOn w:val="a6"/>
    <w:uiPriority w:val="99"/>
    <w:rsid w:val="001C149C"/>
    <w:pPr>
      <w:spacing w:beforeLines="0" w:afterLines="0"/>
    </w:pPr>
    <w:rPr>
      <w:rFonts w:ascii="宋体" w:eastAsia="宋体"/>
    </w:rPr>
  </w:style>
  <w:style w:type="paragraph" w:styleId="Index1">
    <w:name w:val="index 1"/>
    <w:basedOn w:val="Normal"/>
    <w:next w:val="afe"/>
    <w:uiPriority w:val="99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Index2">
    <w:name w:val="index 2"/>
    <w:basedOn w:val="Normal"/>
    <w:next w:val="Normal"/>
    <w:autoRedefine/>
    <w:uiPriority w:val="99"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Caption">
    <w:name w:val="caption"/>
    <w:basedOn w:val="Normal"/>
    <w:next w:val="Normal"/>
    <w:uiPriority w:val="99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b">
    <w:name w:val="条文脚注"/>
    <w:basedOn w:val="FootnoteText"/>
    <w:uiPriority w:val="99"/>
    <w:rsid w:val="000D718B"/>
    <w:pPr>
      <w:numPr>
        <w:numId w:val="0"/>
      </w:numPr>
      <w:jc w:val="both"/>
    </w:pPr>
  </w:style>
  <w:style w:type="paragraph" w:customStyle="1" w:styleId="affffc">
    <w:name w:val="图标脚注说明"/>
    <w:basedOn w:val="afe"/>
    <w:uiPriority w:val="99"/>
    <w:rsid w:val="000D718B"/>
    <w:pPr>
      <w:ind w:left="840" w:firstLineChars="0" w:hanging="420"/>
    </w:pPr>
    <w:rPr>
      <w:sz w:val="18"/>
      <w:szCs w:val="18"/>
    </w:rPr>
  </w:style>
  <w:style w:type="paragraph" w:customStyle="1" w:styleId="affffd">
    <w:name w:val="图表脚注说明"/>
    <w:basedOn w:val="Normal"/>
    <w:uiPriority w:val="99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e">
    <w:name w:val="图的脚注"/>
    <w:next w:val="afe"/>
    <w:autoRedefine/>
    <w:uiPriority w:val="99"/>
    <w:rsid w:val="00083A09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table" w:styleId="TableGrid">
    <w:name w:val="Table Grid"/>
    <w:basedOn w:val="TableNormal"/>
    <w:uiPriority w:val="99"/>
    <w:rsid w:val="001D41EE"/>
    <w:rPr>
      <w:rFonts w:ascii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083A09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5657"/>
    <w:rPr>
      <w:szCs w:val="24"/>
    </w:rPr>
  </w:style>
  <w:style w:type="character" w:styleId="EndnoteReference">
    <w:name w:val="endnote reference"/>
    <w:basedOn w:val="DefaultParagraphFont"/>
    <w:uiPriority w:val="99"/>
    <w:semiHidden/>
    <w:rsid w:val="00083A09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83A0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5657"/>
    <w:rPr>
      <w:sz w:val="0"/>
      <w:szCs w:val="0"/>
    </w:rPr>
  </w:style>
  <w:style w:type="paragraph" w:customStyle="1" w:styleId="afffff">
    <w:name w:val="文献分类号"/>
    <w:uiPriority w:val="99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0">
    <w:name w:val="五级无"/>
    <w:basedOn w:val="a7"/>
    <w:uiPriority w:val="99"/>
    <w:rsid w:val="001C149C"/>
    <w:pPr>
      <w:spacing w:beforeLines="0" w:afterLines="0"/>
    </w:pPr>
    <w:rPr>
      <w:rFonts w:ascii="宋体" w:eastAsia="宋体"/>
    </w:rPr>
  </w:style>
  <w:style w:type="character" w:styleId="PageNumber">
    <w:name w:val="page number"/>
    <w:basedOn w:val="DefaultParagraphFont"/>
    <w:uiPriority w:val="99"/>
    <w:rsid w:val="00083A09"/>
    <w:rPr>
      <w:rFonts w:ascii="Times New Roman" w:eastAsia="宋体" w:hAnsi="Times New Roman" w:cs="Times New Roman"/>
      <w:sz w:val="18"/>
    </w:rPr>
  </w:style>
  <w:style w:type="paragraph" w:customStyle="1" w:styleId="afffff1">
    <w:name w:val="一级无"/>
    <w:basedOn w:val="a4"/>
    <w:uiPriority w:val="99"/>
    <w:rsid w:val="001C149C"/>
    <w:pPr>
      <w:spacing w:beforeLines="0" w:afterLines="0"/>
    </w:pPr>
    <w:rPr>
      <w:rFonts w:ascii="宋体" w:eastAsia="宋体"/>
    </w:rPr>
  </w:style>
  <w:style w:type="character" w:styleId="FollowedHyperlink">
    <w:name w:val="FollowedHyperlink"/>
    <w:basedOn w:val="DefaultParagraphFont"/>
    <w:uiPriority w:val="99"/>
    <w:rsid w:val="00083A09"/>
    <w:rPr>
      <w:rFonts w:cs="Times New Roman"/>
      <w:color w:val="800080"/>
      <w:u w:val="single"/>
    </w:rPr>
  </w:style>
  <w:style w:type="paragraph" w:customStyle="1" w:styleId="af3">
    <w:name w:val="正文表标题"/>
    <w:next w:val="afe"/>
    <w:uiPriority w:val="99"/>
    <w:rsid w:val="00083A09"/>
    <w:pPr>
      <w:numPr>
        <w:numId w:val="12"/>
      </w:numPr>
      <w:tabs>
        <w:tab w:val="num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2">
    <w:name w:val="正文公式编号制表符"/>
    <w:basedOn w:val="afe"/>
    <w:next w:val="afe"/>
    <w:uiPriority w:val="99"/>
    <w:rsid w:val="00EC680A"/>
    <w:pPr>
      <w:ind w:firstLineChars="0" w:firstLine="0"/>
    </w:pPr>
  </w:style>
  <w:style w:type="paragraph" w:customStyle="1" w:styleId="a1">
    <w:name w:val="正文图标题"/>
    <w:next w:val="afe"/>
    <w:uiPriority w:val="99"/>
    <w:rsid w:val="006D6CF4"/>
    <w:pPr>
      <w:numPr>
        <w:numId w:val="16"/>
      </w:numPr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3">
    <w:name w:val="终结线"/>
    <w:basedOn w:val="Normal"/>
    <w:uiPriority w:val="99"/>
    <w:rsid w:val="00083A09"/>
    <w:pPr>
      <w:framePr w:hSpace="181" w:vSpace="181" w:wrap="around" w:vAnchor="text" w:hAnchor="margin" w:xAlign="center" w:y="285"/>
    </w:pPr>
  </w:style>
  <w:style w:type="paragraph" w:customStyle="1" w:styleId="afffff4">
    <w:name w:val="其他发布日期"/>
    <w:basedOn w:val="afff"/>
    <w:uiPriority w:val="99"/>
    <w:rsid w:val="006E4A7F"/>
    <w:pPr>
      <w:framePr w:wrap="around" w:vAnchor="page" w:hAnchor="text" w:x="1419"/>
    </w:pPr>
  </w:style>
  <w:style w:type="paragraph" w:customStyle="1" w:styleId="afffff5">
    <w:name w:val="其他实施日期"/>
    <w:basedOn w:val="affff7"/>
    <w:uiPriority w:val="99"/>
    <w:rsid w:val="006E4A7F"/>
    <w:pPr>
      <w:framePr w:wrap="around"/>
    </w:pPr>
  </w:style>
  <w:style w:type="paragraph" w:customStyle="1" w:styleId="20">
    <w:name w:val="封面标准名称2"/>
    <w:basedOn w:val="afff1"/>
    <w:uiPriority w:val="99"/>
    <w:rsid w:val="0028269A"/>
    <w:pPr>
      <w:framePr w:wrap="around" w:y="4469"/>
      <w:spacing w:beforeLines="630"/>
    </w:pPr>
  </w:style>
  <w:style w:type="paragraph" w:customStyle="1" w:styleId="21">
    <w:name w:val="封面标准英文名称2"/>
    <w:basedOn w:val="afff2"/>
    <w:uiPriority w:val="99"/>
    <w:rsid w:val="0028269A"/>
    <w:pPr>
      <w:framePr w:wrap="around" w:y="4469"/>
    </w:pPr>
  </w:style>
  <w:style w:type="paragraph" w:customStyle="1" w:styleId="22">
    <w:name w:val="封面一致性程度标识2"/>
    <w:basedOn w:val="afff3"/>
    <w:uiPriority w:val="99"/>
    <w:rsid w:val="0028269A"/>
    <w:pPr>
      <w:framePr w:wrap="around" w:y="4469"/>
    </w:pPr>
  </w:style>
  <w:style w:type="paragraph" w:customStyle="1" w:styleId="23">
    <w:name w:val="封面标准文稿类别2"/>
    <w:basedOn w:val="afff4"/>
    <w:uiPriority w:val="99"/>
    <w:rsid w:val="0028269A"/>
    <w:pPr>
      <w:framePr w:wrap="around" w:y="4469"/>
    </w:pPr>
  </w:style>
  <w:style w:type="paragraph" w:customStyle="1" w:styleId="24">
    <w:name w:val="封面标准文稿编辑信息2"/>
    <w:basedOn w:val="afff5"/>
    <w:uiPriority w:val="99"/>
    <w:rsid w:val="0028269A"/>
    <w:pPr>
      <w:framePr w:wrap="around" w:y="4469"/>
    </w:pPr>
  </w:style>
  <w:style w:type="paragraph" w:customStyle="1" w:styleId="aff3">
    <w:name w:val="示例内容"/>
    <w:uiPriority w:val="99"/>
    <w:rsid w:val="00B636A8"/>
    <w:pPr>
      <w:ind w:firstLineChars="200" w:firstLine="200"/>
    </w:pPr>
    <w:rPr>
      <w:rFonts w:ascii="宋体"/>
      <w:noProof/>
      <w:kern w:val="0"/>
      <w:sz w:val="18"/>
      <w:szCs w:val="18"/>
    </w:rPr>
  </w:style>
  <w:style w:type="paragraph" w:styleId="TOC1">
    <w:name w:val="toc 1"/>
    <w:basedOn w:val="Normal"/>
    <w:next w:val="Normal"/>
    <w:autoRedefine/>
    <w:uiPriority w:val="9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Normal"/>
    <w:next w:val="Normal"/>
    <w:autoRedefine/>
    <w:uiPriority w:val="99"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Title">
    <w:name w:val="Title"/>
    <w:basedOn w:val="Normal"/>
    <w:link w:val="TitleChar"/>
    <w:uiPriority w:val="99"/>
    <w:qFormat/>
    <w:rsid w:val="00832E9A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832E9A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11</Pages>
  <Words>880</Words>
  <Characters>5021</Characters>
  <Application>Microsoft Office Outlook</Application>
  <DocSecurity>0</DocSecurity>
  <Lines>0</Lines>
  <Paragraphs>0</Paragraphs>
  <ScaleCrop>false</ScaleCrop>
  <Company>zle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AutoBVT</cp:lastModifiedBy>
  <cp:revision>23</cp:revision>
  <dcterms:created xsi:type="dcterms:W3CDTF">2018-10-25T00:56:00Z</dcterms:created>
  <dcterms:modified xsi:type="dcterms:W3CDTF">2018-11-28T10:35:00Z</dcterms:modified>
</cp:coreProperties>
</file>