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framePr w:wrap="around"/>
        <w:rPr>
          <w:rFonts w:hint="default"/>
        </w:rPr>
      </w:pPr>
      <w:r>
        <w:fldChar w:fldCharType="begin">
          <w:ffData>
            <w:name w:val="TMark1"/>
            <w:enabled/>
            <w:calcOnExit w:val="0"/>
            <w:textInput/>
          </w:ffData>
        </w:fldChar>
      </w:r>
      <w:bookmarkStart w:id="0" w:name="TMark1"/>
      <w:r>
        <w:instrText xml:space="preserve">FORMTEXT</w:instrText>
      </w:r>
      <w:r>
        <w:fldChar w:fldCharType="separate"/>
      </w:r>
      <w:r>
        <w:t>江西绿色生态品牌建设促进会</w:t>
      </w:r>
      <w:r>
        <w:fldChar w:fldCharType="end"/>
      </w:r>
      <w:bookmarkEnd w:id="0"/>
      <w:r>
        <w:t>团体标准</w:t>
      </w:r>
    </w:p>
    <w:p>
      <w:pPr>
        <w:pStyle w:val="42"/>
        <w:framePr w:wrap="around"/>
        <w:rPr>
          <w:rFonts w:hint="eastAsia" w:eastAsia="黑体"/>
          <w:lang w:val="en-US" w:eastAsia="zh-CN"/>
        </w:rPr>
      </w:pPr>
      <w:r>
        <w:fldChar w:fldCharType="begin">
          <w:ffData>
            <w:name w:val="StandNo"/>
            <w:enabled/>
            <w:calcOnExit w:val="0"/>
            <w:textInput>
              <w:default w:val="T/JGE 0017—2022"/>
            </w:textInput>
          </w:ffData>
        </w:fldChar>
      </w:r>
      <w:bookmarkStart w:id="1" w:name="StandNo"/>
      <w:r>
        <w:instrText xml:space="preserve">FORMTEXT</w:instrText>
      </w:r>
      <w:r>
        <w:fldChar w:fldCharType="separate"/>
      </w:r>
      <w:r>
        <w:t xml:space="preserve">T/JGE </w:t>
      </w:r>
      <w:r>
        <w:rPr>
          <w:rFonts w:hint="eastAsia"/>
          <w:lang w:val="en-US" w:eastAsia="zh-CN"/>
        </w:rPr>
        <w:t>XXXX</w:t>
      </w:r>
      <w:r>
        <w:t>—20</w:t>
      </w:r>
      <w:r>
        <w:rPr>
          <w:rFonts w:hint="eastAsia"/>
          <w:lang w:val="en-US" w:eastAsia="zh-CN"/>
        </w:rPr>
        <w:t>23</w:t>
      </w:r>
      <w:r>
        <w:fldChar w:fldCharType="end"/>
      </w:r>
      <w:bookmarkEnd w:id="1"/>
    </w:p>
    <w:p>
      <w:pPr>
        <w:pStyle w:val="41"/>
        <w:framePr w:wrap="around"/>
        <w:rPr>
          <w:rFonts w:hint="default"/>
        </w:rPr>
      </w:pPr>
      <w:r>
        <w:fldChar w:fldCharType="begin">
          <w:ffData>
            <w:name w:val="ReplaceT"/>
            <w:enabled/>
            <w:calcOnExit w:val="0"/>
            <w:textInput/>
          </w:ffData>
        </w:fldChar>
      </w:r>
      <w:bookmarkStart w:id="2" w:name="ReplaceT"/>
      <w:r>
        <w:instrText xml:space="preserve">FORMTEXT</w:instrText>
      </w:r>
      <w:r>
        <w:fldChar w:fldCharType="separate"/>
      </w:r>
      <w:r>
        <w:rPr>
          <w:rFonts w:hint="default"/>
        </w:rPr>
        <w:t>     </w:t>
      </w:r>
      <w:r>
        <w:fldChar w:fldCharType="end"/>
      </w:r>
      <w:bookmarkEnd w:id="2"/>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pPr>
              <w:pStyle w:val="36"/>
              <w:framePr w:wrap="around"/>
              <w:widowControl w:val="0"/>
              <w:jc w:val="both"/>
              <w:rPr>
                <w:rFonts w:hint="default"/>
                <w:sz w:val="10"/>
              </w:rPr>
            </w:pPr>
          </w:p>
        </w:tc>
      </w:tr>
    </w:tbl>
    <w:p>
      <w:pPr>
        <w:pStyle w:val="43"/>
        <w:framePr w:wrap="around"/>
        <w:rPr>
          <w:rFonts w:hint="default"/>
        </w:rPr>
      </w:pPr>
      <w:r>
        <w:fldChar w:fldCharType="begin">
          <w:ffData>
            <w:name w:val="StdName"/>
            <w:enabled/>
            <w:calcOnExit w:val="0"/>
            <w:textInput>
              <w:default w:val="江西绿色生态 饼干"/>
            </w:textInput>
          </w:ffData>
        </w:fldChar>
      </w:r>
      <w:bookmarkStart w:id="3" w:name="StdName"/>
      <w:r>
        <w:instrText xml:space="preserve">FORMTEXT</w:instrText>
      </w:r>
      <w:r>
        <w:fldChar w:fldCharType="separate"/>
      </w:r>
      <w:r>
        <w:t xml:space="preserve">江西绿色生态 </w:t>
      </w:r>
      <w:r>
        <w:rPr>
          <w:rFonts w:hint="eastAsia"/>
          <w:lang w:val="en-US" w:eastAsia="zh-CN"/>
        </w:rPr>
        <w:t>鲜</w:t>
      </w:r>
      <w:r>
        <w:rPr>
          <w:rFonts w:hint="eastAsia"/>
          <w:lang w:eastAsia="zh-CN"/>
        </w:rPr>
        <w:t>鸡</w:t>
      </w:r>
      <w:r>
        <w:rPr>
          <w:rFonts w:hint="eastAsia"/>
          <w:lang w:val="en-US" w:eastAsia="zh-CN"/>
        </w:rPr>
        <w:t>蛋</w:t>
      </w:r>
      <w:r>
        <w:fldChar w:fldCharType="end"/>
      </w:r>
      <w:bookmarkEnd w:id="3"/>
    </w:p>
    <w:p>
      <w:pPr>
        <w:pStyle w:val="44"/>
        <w:framePr w:wrap="around"/>
        <w:rPr>
          <w:rFonts w:hint="default" w:eastAsia="黑体"/>
          <w:lang w:val="en-US" w:eastAsia="zh-CN"/>
        </w:rPr>
      </w:pPr>
      <w:r>
        <w:fldChar w:fldCharType="begin">
          <w:ffData>
            <w:name w:val="StdEnglishName"/>
            <w:enabled/>
            <w:calcOnExit w:val="0"/>
            <w:textInput>
              <w:default w:val="点击此处添加标准英文译名"/>
            </w:textInput>
          </w:ffData>
        </w:fldChar>
      </w:r>
      <w:bookmarkStart w:id="4" w:name="StdEnglishName"/>
      <w:r>
        <w:instrText xml:space="preserve">FORMTEXT</w:instrText>
      </w:r>
      <w:r>
        <w:fldChar w:fldCharType="separate"/>
      </w:r>
      <w:r>
        <w:fldChar w:fldCharType="begin">
          <w:ffData>
            <w:name w:val="StdEnglishName"/>
            <w:enabled/>
            <w:calcOnExit w:val="0"/>
            <w:textInput>
              <w:default w:val="点击此处添加标准英文译名"/>
            </w:textInput>
          </w:ffData>
        </w:fldChar>
      </w:r>
      <w:r>
        <w:instrText xml:space="preserve">FORMTEXT</w:instrText>
      </w:r>
      <w:r>
        <w:fldChar w:fldCharType="separate"/>
      </w:r>
      <w:r>
        <w:t>Jiangxi Green Ecology—</w:t>
      </w:r>
      <w:r>
        <w:rPr>
          <w:rFonts w:hint="eastAsia"/>
          <w:lang w:val="en-US" w:eastAsia="zh-CN"/>
        </w:rPr>
        <w:t>fresh egg</w:t>
      </w:r>
      <w:r>
        <w:fldChar w:fldCharType="end"/>
      </w:r>
      <w:r>
        <w:fldChar w:fldCharType="end"/>
      </w:r>
      <w:bookmarkEnd w:id="4"/>
    </w:p>
    <w:p>
      <w:pPr>
        <w:pStyle w:val="45"/>
        <w:framePr w:wrap="around"/>
        <w:rPr>
          <w:rFonts w:hint="default"/>
        </w:rPr>
      </w:pPr>
    </w:p>
    <w:p>
      <w:pPr>
        <w:pStyle w:val="46"/>
        <w:framePr w:wrap="around"/>
        <w:spacing w:after="0"/>
        <w:rPr>
          <w:rFonts w:hint="default" w:eastAsia="宋体"/>
          <w:lang w:val="en-US" w:eastAsia="zh-CN"/>
        </w:rPr>
      </w:pPr>
      <w:r>
        <w:rPr>
          <w:rFonts w:hint="eastAsia"/>
          <w:lang w:val="en-US" w:eastAsia="zh-CN"/>
        </w:rPr>
        <w:t>征求意见稿</w:t>
      </w:r>
    </w:p>
    <w:p>
      <w:pPr>
        <w:pStyle w:val="47"/>
        <w:framePr w:wrap="around"/>
        <w:spacing w:before="100"/>
        <w:rPr>
          <w:rFonts w:hint="default"/>
        </w:rPr>
      </w:pPr>
      <w:r>
        <w:fldChar w:fldCharType="begin">
          <w:ffData>
            <w:name w:val="WCRQ"/>
            <w:enabled/>
            <w:calcOnExit w:val="0"/>
            <w:textInput/>
          </w:ffData>
        </w:fldChar>
      </w:r>
      <w:bookmarkStart w:id="5" w:name="WCRQ"/>
      <w:r>
        <w:instrText xml:space="preserve">FORMTEXT</w:instrText>
      </w:r>
      <w:r>
        <w:fldChar w:fldCharType="separate"/>
      </w:r>
      <w:r>
        <w:rPr>
          <w:rFonts w:hint="default"/>
        </w:rPr>
        <w:t>（本草案完成时间：</w:t>
      </w:r>
      <w:r>
        <w:rPr>
          <w:rFonts w:hint="eastAsia"/>
          <w:lang w:val="en-US" w:eastAsia="zh-CN"/>
        </w:rPr>
        <w:t>2023-05-10</w:t>
      </w:r>
      <w:r>
        <w:rPr>
          <w:rFonts w:hint="default"/>
        </w:rPr>
        <w:t>）</w:t>
      </w:r>
      <w:r>
        <w:fldChar w:fldCharType="end"/>
      </w:r>
      <w:bookmarkEnd w:id="5"/>
    </w:p>
    <w:p>
      <w:pPr>
        <w:pStyle w:val="48"/>
        <w:framePr w:wrap="around"/>
        <w:spacing w:before="686" w:beforeLines="220" w:after="93"/>
        <w:rPr>
          <w:rFonts w:hint="default"/>
        </w:rPr>
      </w:pPr>
    </w:p>
    <w:tbl>
      <w:tblPr>
        <w:tblStyle w:val="21"/>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pPr>
              <w:pStyle w:val="40"/>
              <w:framePr w:wrap="around"/>
              <w:widowControl w:val="0"/>
              <w:jc w:val="both"/>
              <w:rPr>
                <w:rFonts w:hint="default"/>
              </w:rPr>
            </w:pPr>
            <w:r>
              <w:t>202</w:t>
            </w:r>
            <w:r>
              <w:rPr>
                <w:rFonts w:hint="eastAsia"/>
                <w:lang w:val="en-US" w:eastAsia="zh-CN"/>
              </w:rPr>
              <w:t>3</w:t>
            </w:r>
            <w:r>
              <w:t xml:space="preserve"> - </w:t>
            </w:r>
            <w:r>
              <w:rPr>
                <w:rFonts w:hint="eastAsia"/>
                <w:lang w:val="en-US" w:eastAsia="zh-CN"/>
              </w:rPr>
              <w:t>XX</w:t>
            </w:r>
            <w:r>
              <w:t xml:space="preserve"> - </w:t>
            </w:r>
            <w:r>
              <w:rPr>
                <w:rFonts w:hint="eastAsia"/>
                <w:lang w:val="en-US" w:eastAsia="zh-CN"/>
              </w:rPr>
              <w:t>XX</w:t>
            </w:r>
            <w:r>
              <w:t xml:space="preserve"> 发布</w:t>
            </w:r>
          </w:p>
        </w:tc>
        <w:tc>
          <w:tcPr>
            <w:tcW w:w="4945" w:type="dxa"/>
            <w:tcBorders>
              <w:bottom w:val="single" w:color="auto" w:sz="8" w:space="0"/>
            </w:tcBorders>
            <w:tcMar>
              <w:right w:w="57" w:type="dxa"/>
            </w:tcMar>
          </w:tcPr>
          <w:p>
            <w:pPr>
              <w:pStyle w:val="40"/>
              <w:framePr w:wrap="around"/>
              <w:widowControl w:val="0"/>
              <w:jc w:val="right"/>
              <w:rPr>
                <w:rFonts w:hint="default"/>
              </w:rPr>
            </w:pPr>
            <w:r>
              <w:t>202</w:t>
            </w:r>
            <w:r>
              <w:rPr>
                <w:rFonts w:hint="eastAsia"/>
                <w:lang w:val="en-US" w:eastAsia="zh-CN"/>
              </w:rPr>
              <w:t>3</w:t>
            </w:r>
            <w:r>
              <w:t xml:space="preserve"> - </w:t>
            </w:r>
            <w:r>
              <w:rPr>
                <w:rFonts w:hint="eastAsia"/>
                <w:lang w:val="en-US" w:eastAsia="zh-CN"/>
              </w:rPr>
              <w:t>XX</w:t>
            </w:r>
            <w:r>
              <w:t xml:space="preserve"> - </w:t>
            </w:r>
            <w:r>
              <w:rPr>
                <w:rFonts w:hint="eastAsia"/>
                <w:lang w:val="en-US" w:eastAsia="zh-CN"/>
              </w:rPr>
              <w:t>XX</w:t>
            </w:r>
            <w:r>
              <w:t xml:space="preserve"> 实施</w:t>
            </w:r>
          </w:p>
        </w:tc>
      </w:tr>
    </w:tbl>
    <w:p>
      <w:pPr>
        <w:pStyle w:val="50"/>
        <w:framePr w:wrap="around"/>
        <w:spacing w:before="0"/>
        <w:rPr>
          <w:rFonts w:hint="default"/>
        </w:rPr>
      </w:pPr>
      <w:r>
        <w:fldChar w:fldCharType="begin">
          <w:ffData>
            <w:name w:val="FM2"/>
            <w:enabled/>
            <w:calcOnExit w:val="0"/>
            <w:textInput/>
          </w:ffData>
        </w:fldChar>
      </w:r>
      <w:bookmarkStart w:id="6" w:name="FM2"/>
      <w:r>
        <w:instrText xml:space="preserve">FORMTEXT</w:instrText>
      </w:r>
      <w:r>
        <w:fldChar w:fldCharType="separate"/>
      </w:r>
      <w:r>
        <w:t>江西绿色生态品牌建设促进会</w:t>
      </w:r>
      <w:r>
        <w:fldChar w:fldCharType="end"/>
      </w:r>
      <w:bookmarkEnd w:id="6"/>
      <w:r>
        <w:t> </w:t>
      </w:r>
      <w:r>
        <w:rPr>
          <w:spacing w:val="85"/>
        </w:rPr>
        <w:t>发</w:t>
      </w:r>
      <w:r>
        <w:t>布</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4"/>
              <w:framePr w:w="9639" w:wrap="around"/>
              <w:jc w:val="both"/>
              <w:rPr>
                <w:rFonts w:hint="default"/>
              </w:rPr>
            </w:pPr>
            <w:r>
              <w:t>ICS</w:t>
            </w:r>
          </w:p>
        </w:tc>
        <w:tc>
          <w:tcPr>
            <w:tcW w:w="9107" w:type="dxa"/>
          </w:tcPr>
          <w:p>
            <w:pPr>
              <w:pStyle w:val="54"/>
              <w:framePr w:w="9639" w:wrap="around"/>
              <w:jc w:val="both"/>
              <w:rPr>
                <w:rFonts w:hint="default" w:eastAsia="黑体"/>
                <w:lang w:val="en-US" w:eastAsia="zh-CN"/>
              </w:rPr>
            </w:pPr>
            <w:r>
              <w:rPr>
                <w:rFonts w:hint="eastAsia"/>
                <w:lang w:val="en-US" w:eastAsia="zh-CN"/>
              </w:rPr>
              <w:t>67.120.20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pPr>
              <w:pStyle w:val="54"/>
              <w:framePr w:w="9639" w:wrap="around"/>
              <w:jc w:val="both"/>
              <w:rPr>
                <w:rFonts w:hint="default"/>
              </w:rPr>
            </w:pPr>
            <w:r>
              <w:t>CCS</w:t>
            </w:r>
          </w:p>
        </w:tc>
        <w:tc>
          <w:tcPr>
            <w:tcW w:w="9107" w:type="dxa"/>
          </w:tcPr>
          <w:p>
            <w:pPr>
              <w:pStyle w:val="54"/>
              <w:framePr w:w="9639" w:wrap="around"/>
              <w:jc w:val="both"/>
              <w:rPr>
                <w:rFonts w:hint="default" w:eastAsia="黑体"/>
                <w:lang w:val="en-US" w:eastAsia="zh-CN"/>
              </w:rPr>
            </w:pPr>
            <w:r>
              <w:rPr>
                <w:rFonts w:hint="eastAsia"/>
                <w:lang w:val="en-US" w:eastAsia="zh-CN"/>
              </w:rPr>
              <w:t>X 18</w:t>
            </w:r>
          </w:p>
          <w:tbl>
            <w:tblPr>
              <w:tblStyle w:val="21"/>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81" w:hRule="atLeast"/>
              </w:trPr>
              <w:tc>
                <w:tcPr>
                  <w:tcW w:w="9107" w:type="dxa"/>
                  <w:vAlign w:val="center"/>
                </w:tcPr>
                <w:p>
                  <w:pPr>
                    <w:pStyle w:val="54"/>
                    <w:framePr w:w="9639" w:wrap="around"/>
                    <w:jc w:val="right"/>
                    <w:rPr>
                      <w:rFonts w:hint="default" w:eastAsia="宋体"/>
                      <w:b/>
                      <w:w w:val="130"/>
                      <w:kern w:val="0"/>
                    </w:rPr>
                  </w:pPr>
                  <w:r>
                    <w:rPr>
                      <w:rFonts w:ascii="楷体" w:hAnsi="楷体" w:eastAsia="楷体" w:cs="楷体"/>
                      <w:b/>
                      <w:w w:val="130"/>
                      <w:kern w:val="0"/>
                      <w:sz w:val="96"/>
                    </w:rPr>
                    <w:t>T</w:t>
                  </w:r>
                  <w:r>
                    <w:rPr>
                      <w:rFonts w:eastAsia="宋体"/>
                      <w:b/>
                      <w:w w:val="130"/>
                      <w:kern w:val="0"/>
                      <w:sz w:val="96"/>
                    </w:rPr>
                    <w:t>/</w:t>
                  </w:r>
                  <w:r>
                    <w:rPr>
                      <w:rFonts w:eastAsia="宋体"/>
                      <w:b/>
                      <w:w w:val="130"/>
                      <w:kern w:val="0"/>
                    </w:rPr>
                    <w:t xml:space="preserve"> </w:t>
                  </w:r>
                  <w:r>
                    <w:rPr>
                      <w:rFonts w:eastAsia="宋体"/>
                      <w:b/>
                      <w:w w:val="130"/>
                      <w:kern w:val="0"/>
                      <w:sz w:val="96"/>
                    </w:rPr>
                    <w:t>JGE</w:t>
                  </w:r>
                </w:p>
              </w:tc>
            </w:tr>
          </w:tbl>
          <w:p>
            <w:pPr>
              <w:pStyle w:val="54"/>
              <w:framePr w:w="9639" w:wrap="around"/>
              <w:jc w:val="both"/>
              <w:rPr>
                <w:rFonts w:hint="default"/>
              </w:rPr>
            </w:pPr>
          </w:p>
        </w:tc>
      </w:tr>
    </w:tbl>
    <w:p>
      <w:pPr>
        <w:pStyle w:val="54"/>
        <w:framePr w:w="9639" w:wrap="around"/>
        <w:rPr>
          <w:rFonts w:hint="default"/>
        </w:rPr>
        <w:sectPr>
          <w:headerReference r:id="rId3" w:type="even"/>
          <w:footerReference r:id="rId4" w:type="even"/>
          <w:pgSz w:w="11906" w:h="16838"/>
          <w:pgMar w:top="-340" w:right="1134" w:bottom="1021" w:left="1134" w:header="0" w:footer="0" w:gutter="284"/>
          <w:pgNumType w:start="1"/>
          <w:cols w:space="425" w:num="1"/>
          <w:titlePg/>
          <w:docGrid w:type="lines" w:linePitch="312" w:charSpace="0"/>
        </w:sectPr>
      </w:pPr>
    </w:p>
    <w:p>
      <w:pPr>
        <w:pStyle w:val="55"/>
        <w:spacing w:after="468"/>
        <w:rPr>
          <w:rFonts w:hint="default"/>
        </w:rPr>
      </w:pPr>
      <w:r>
        <w:rPr>
          <w:spacing w:val="317"/>
        </w:rPr>
        <w:t>目</w:t>
      </w:r>
      <w:bookmarkStart w:id="7" w:name="BKML"/>
      <w:r>
        <w:t>次</w:t>
      </w:r>
      <w:bookmarkEnd w:id="7"/>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yellow"/>
        </w:rPr>
        <w:fldChar w:fldCharType="begin"/>
      </w:r>
      <w:r>
        <w:rPr>
          <w:rFonts w:hint="eastAsia" w:ascii="宋体" w:hAnsi="宋体" w:eastAsia="宋体" w:cs="宋体"/>
          <w:spacing w:val="0"/>
          <w:highlight w:val="yellow"/>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highlight w:val="yellow"/>
        </w:rPr>
        <w:fldChar w:fldCharType="separate"/>
      </w:r>
      <w:r>
        <w:rPr>
          <w:rFonts w:hint="eastAsia" w:ascii="宋体" w:hAnsi="宋体" w:eastAsia="宋体" w:cs="宋体"/>
          <w:spacing w:val="0"/>
          <w:highlight w:val="yellow"/>
        </w:rPr>
        <w:fldChar w:fldCharType="begin"/>
      </w:r>
      <w:r>
        <w:rPr>
          <w:rFonts w:hint="eastAsia" w:ascii="宋体" w:hAnsi="宋体" w:eastAsia="宋体" w:cs="宋体"/>
          <w:spacing w:val="0"/>
          <w:highlight w:val="yellow"/>
        </w:rPr>
        <w:instrText xml:space="preserve"> HYPERLINK \l _Toc12969 </w:instrText>
      </w:r>
      <w:r>
        <w:rPr>
          <w:rFonts w:hint="eastAsia" w:ascii="宋体" w:hAnsi="宋体" w:eastAsia="宋体" w:cs="宋体"/>
          <w:spacing w:val="0"/>
          <w:highlight w:val="yellow"/>
        </w:rPr>
        <w:fldChar w:fldCharType="separate"/>
      </w:r>
      <w:r>
        <w:rPr>
          <w:rFonts w:hint="eastAsia" w:ascii="宋体" w:hAnsi="宋体" w:eastAsia="宋体" w:cs="宋体"/>
          <w:spacing w:val="0"/>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_Toc12969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highlight w:val="yellow"/>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yellow"/>
        </w:rPr>
        <w:fldChar w:fldCharType="begin"/>
      </w:r>
      <w:r>
        <w:rPr>
          <w:rFonts w:hint="eastAsia" w:ascii="宋体" w:hAnsi="宋体" w:eastAsia="宋体" w:cs="宋体"/>
          <w:spacing w:val="0"/>
          <w:highlight w:val="yellow"/>
        </w:rPr>
        <w:instrText xml:space="preserve"> HYPERLINK \l _Toc2344 </w:instrText>
      </w:r>
      <w:r>
        <w:rPr>
          <w:rFonts w:hint="eastAsia" w:ascii="宋体" w:hAnsi="宋体" w:eastAsia="宋体" w:cs="宋体"/>
          <w:spacing w:val="0"/>
          <w:highlight w:val="yellow"/>
        </w:rPr>
        <w:fldChar w:fldCharType="separate"/>
      </w:r>
      <w:r>
        <w:rPr>
          <w:rFonts w:hint="eastAsia" w:ascii="宋体" w:hAnsi="宋体" w:eastAsia="宋体" w:cs="宋体"/>
          <w:spacing w:val="0"/>
        </w:rPr>
        <w:t>引言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_Toc2344 \h </w:instrText>
      </w:r>
      <w:r>
        <w:rPr>
          <w:rFonts w:hint="eastAsia" w:ascii="宋体" w:hAnsi="宋体" w:eastAsia="宋体" w:cs="宋体"/>
          <w:spacing w:val="0"/>
        </w:rPr>
        <w:fldChar w:fldCharType="separate"/>
      </w:r>
      <w:r>
        <w:rPr>
          <w:rFonts w:hint="eastAsia" w:ascii="宋体" w:hAnsi="宋体" w:eastAsia="宋体" w:cs="宋体"/>
          <w:spacing w:val="0"/>
        </w:rPr>
        <w:t>III</w:t>
      </w:r>
      <w:r>
        <w:rPr>
          <w:rFonts w:hint="eastAsia" w:ascii="宋体" w:hAnsi="宋体" w:eastAsia="宋体" w:cs="宋体"/>
          <w:spacing w:val="0"/>
        </w:rPr>
        <w:fldChar w:fldCharType="end"/>
      </w:r>
      <w:r>
        <w:rPr>
          <w:rFonts w:hint="eastAsia" w:ascii="宋体" w:hAnsi="宋体" w:eastAsia="宋体" w:cs="宋体"/>
          <w:spacing w:val="0"/>
          <w:highlight w:val="yellow"/>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yellow"/>
        </w:rPr>
        <w:fldChar w:fldCharType="begin"/>
      </w:r>
      <w:r>
        <w:rPr>
          <w:rFonts w:hint="eastAsia" w:ascii="宋体" w:hAnsi="宋体" w:eastAsia="宋体" w:cs="宋体"/>
          <w:spacing w:val="0"/>
          <w:highlight w:val="yellow"/>
        </w:rPr>
        <w:instrText xml:space="preserve"> HYPERLINK \l _Toc19560 </w:instrText>
      </w:r>
      <w:r>
        <w:rPr>
          <w:rFonts w:hint="eastAsia" w:ascii="宋体" w:hAnsi="宋体" w:eastAsia="宋体" w:cs="宋体"/>
          <w:spacing w:val="0"/>
          <w:highlight w:val="yellow"/>
        </w:rPr>
        <w:fldChar w:fldCharType="separate"/>
      </w:r>
      <w:r>
        <w:rPr>
          <w:rFonts w:hint="eastAsia" w:ascii="宋体" w:hAnsi="宋体" w:eastAsia="宋体" w:cs="宋体"/>
          <w:spacing w:val="0"/>
        </w:rPr>
        <w:t>1</w:t>
      </w:r>
      <w:r>
        <w:rPr>
          <w:rFonts w:hint="eastAsia" w:cs="宋体"/>
          <w:spacing w:val="0"/>
          <w:lang w:eastAsia="zh-CN"/>
        </w:rPr>
        <w:t xml:space="preserve"> </w:t>
      </w:r>
      <w:r>
        <w:rPr>
          <w:rFonts w:hint="eastAsia" w:ascii="宋体" w:hAnsi="宋体" w:eastAsia="宋体" w:cs="宋体"/>
          <w:spacing w:val="0"/>
        </w:rPr>
        <w:t xml:space="preserve"> 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_Toc19560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highlight w:val="yellow"/>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yellow"/>
        </w:rPr>
        <w:fldChar w:fldCharType="begin"/>
      </w:r>
      <w:r>
        <w:rPr>
          <w:rFonts w:hint="eastAsia" w:ascii="宋体" w:hAnsi="宋体" w:eastAsia="宋体" w:cs="宋体"/>
          <w:spacing w:val="0"/>
          <w:highlight w:val="yellow"/>
        </w:rPr>
        <w:instrText xml:space="preserve"> HYPERLINK \l _Toc26528 </w:instrText>
      </w:r>
      <w:r>
        <w:rPr>
          <w:rFonts w:hint="eastAsia" w:ascii="宋体" w:hAnsi="宋体" w:eastAsia="宋体" w:cs="宋体"/>
          <w:spacing w:val="0"/>
          <w:highlight w:val="yellow"/>
        </w:rPr>
        <w:fldChar w:fldCharType="separate"/>
      </w:r>
      <w:r>
        <w:rPr>
          <w:rFonts w:hint="eastAsia" w:ascii="宋体" w:hAnsi="宋体" w:eastAsia="宋体" w:cs="宋体"/>
          <w:spacing w:val="0"/>
        </w:rPr>
        <w:t>2</w:t>
      </w:r>
      <w:r>
        <w:rPr>
          <w:rFonts w:hint="eastAsia" w:cs="宋体"/>
          <w:spacing w:val="0"/>
          <w:lang w:eastAsia="zh-CN"/>
        </w:rPr>
        <w:t xml:space="preserve"> </w:t>
      </w:r>
      <w:r>
        <w:rPr>
          <w:rFonts w:hint="eastAsia" w:ascii="宋体" w:hAnsi="宋体" w:eastAsia="宋体" w:cs="宋体"/>
          <w:spacing w:val="0"/>
        </w:rPr>
        <w:t xml:space="preserve"> 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_Toc26528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highlight w:val="yellow"/>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yellow"/>
        </w:rPr>
        <w:fldChar w:fldCharType="begin"/>
      </w:r>
      <w:r>
        <w:rPr>
          <w:rFonts w:hint="eastAsia" w:ascii="宋体" w:hAnsi="宋体" w:eastAsia="宋体" w:cs="宋体"/>
          <w:spacing w:val="0"/>
          <w:highlight w:val="yellow"/>
        </w:rPr>
        <w:instrText xml:space="preserve"> HYPERLINK \l _Toc31610 </w:instrText>
      </w:r>
      <w:r>
        <w:rPr>
          <w:rFonts w:hint="eastAsia" w:ascii="宋体" w:hAnsi="宋体" w:eastAsia="宋体" w:cs="宋体"/>
          <w:spacing w:val="0"/>
          <w:highlight w:val="yellow"/>
        </w:rPr>
        <w:fldChar w:fldCharType="separate"/>
      </w:r>
      <w:r>
        <w:rPr>
          <w:rFonts w:hint="eastAsia" w:ascii="宋体" w:hAnsi="宋体" w:eastAsia="宋体" w:cs="宋体"/>
          <w:spacing w:val="0"/>
        </w:rPr>
        <w:t>3</w:t>
      </w:r>
      <w:r>
        <w:rPr>
          <w:rFonts w:hint="eastAsia" w:cs="宋体"/>
          <w:spacing w:val="0"/>
          <w:lang w:eastAsia="zh-CN"/>
        </w:rPr>
        <w:t xml:space="preserve"> </w:t>
      </w:r>
      <w:r>
        <w:rPr>
          <w:rFonts w:hint="eastAsia" w:ascii="宋体" w:hAnsi="宋体" w:eastAsia="宋体" w:cs="宋体"/>
          <w:spacing w:val="0"/>
        </w:rPr>
        <w:t xml:space="preserve"> 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_Toc31610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highlight w:val="yellow"/>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yellow"/>
        </w:rPr>
        <w:fldChar w:fldCharType="begin"/>
      </w:r>
      <w:r>
        <w:rPr>
          <w:rFonts w:hint="eastAsia" w:ascii="宋体" w:hAnsi="宋体" w:eastAsia="宋体" w:cs="宋体"/>
          <w:spacing w:val="0"/>
          <w:highlight w:val="yellow"/>
        </w:rPr>
        <w:instrText xml:space="preserve"> HYPERLINK \l _Toc4634 </w:instrText>
      </w:r>
      <w:r>
        <w:rPr>
          <w:rFonts w:hint="eastAsia" w:ascii="宋体" w:hAnsi="宋体" w:eastAsia="宋体" w:cs="宋体"/>
          <w:spacing w:val="0"/>
          <w:highlight w:val="yellow"/>
        </w:rPr>
        <w:fldChar w:fldCharType="separate"/>
      </w:r>
      <w:r>
        <w:rPr>
          <w:rFonts w:hint="eastAsia" w:ascii="宋体" w:hAnsi="宋体" w:eastAsia="宋体" w:cs="宋体"/>
          <w:spacing w:val="0"/>
        </w:rPr>
        <w:t>4</w:t>
      </w:r>
      <w:r>
        <w:rPr>
          <w:rFonts w:hint="eastAsia" w:cs="宋体"/>
          <w:spacing w:val="0"/>
          <w:lang w:eastAsia="zh-CN"/>
        </w:rPr>
        <w:t xml:space="preserve"> </w:t>
      </w:r>
      <w:r>
        <w:rPr>
          <w:rFonts w:hint="eastAsia" w:ascii="宋体" w:hAnsi="宋体" w:eastAsia="宋体" w:cs="宋体"/>
          <w:spacing w:val="0"/>
        </w:rPr>
        <w:t xml:space="preserve"> 基本要求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_Toc4634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highlight w:val="yellow"/>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yellow"/>
        </w:rPr>
        <w:fldChar w:fldCharType="begin"/>
      </w:r>
      <w:r>
        <w:rPr>
          <w:rFonts w:hint="eastAsia" w:ascii="宋体" w:hAnsi="宋体" w:eastAsia="宋体" w:cs="宋体"/>
          <w:spacing w:val="0"/>
          <w:highlight w:val="yellow"/>
        </w:rPr>
        <w:instrText xml:space="preserve"> HYPERLINK \l _Toc4003 </w:instrText>
      </w:r>
      <w:r>
        <w:rPr>
          <w:rFonts w:hint="eastAsia" w:ascii="宋体" w:hAnsi="宋体" w:eastAsia="宋体" w:cs="宋体"/>
          <w:spacing w:val="0"/>
          <w:highlight w:val="yellow"/>
        </w:rPr>
        <w:fldChar w:fldCharType="separate"/>
      </w:r>
      <w:r>
        <w:rPr>
          <w:rFonts w:hint="eastAsia" w:ascii="宋体" w:hAnsi="宋体" w:eastAsia="宋体" w:cs="宋体"/>
          <w:spacing w:val="0"/>
        </w:rPr>
        <w:t>5</w:t>
      </w:r>
      <w:r>
        <w:rPr>
          <w:rFonts w:hint="eastAsia" w:cs="宋体"/>
          <w:spacing w:val="0"/>
          <w:lang w:eastAsia="zh-CN"/>
        </w:rPr>
        <w:t xml:space="preserve"> </w:t>
      </w:r>
      <w:r>
        <w:rPr>
          <w:rFonts w:hint="eastAsia" w:ascii="宋体" w:hAnsi="宋体" w:eastAsia="宋体" w:cs="宋体"/>
          <w:spacing w:val="0"/>
        </w:rPr>
        <w:t xml:space="preserve"> </w:t>
      </w:r>
      <w:r>
        <w:rPr>
          <w:rFonts w:hint="eastAsia" w:ascii="宋体" w:hAnsi="宋体" w:eastAsia="宋体" w:cs="宋体"/>
          <w:spacing w:val="0"/>
          <w:highlight w:val="none"/>
        </w:rPr>
        <w:t>评价指标</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_Toc4003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highlight w:val="yellow"/>
        </w:rPr>
        <w:fldChar w:fldCharType="end"/>
      </w:r>
    </w:p>
    <w:p>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highlight w:val="yellow"/>
        </w:rPr>
        <w:fldChar w:fldCharType="begin"/>
      </w:r>
      <w:r>
        <w:rPr>
          <w:rFonts w:hint="eastAsia" w:ascii="宋体" w:hAnsi="宋体" w:eastAsia="宋体" w:cs="宋体"/>
          <w:spacing w:val="0"/>
          <w:highlight w:val="yellow"/>
        </w:rPr>
        <w:instrText xml:space="preserve"> HYPERLINK \l _Toc27391 </w:instrText>
      </w:r>
      <w:r>
        <w:rPr>
          <w:rFonts w:hint="eastAsia" w:ascii="宋体" w:hAnsi="宋体" w:eastAsia="宋体" w:cs="宋体"/>
          <w:spacing w:val="0"/>
          <w:highlight w:val="yellow"/>
        </w:rPr>
        <w:fldChar w:fldCharType="separate"/>
      </w:r>
      <w:r>
        <w:rPr>
          <w:rFonts w:hint="eastAsia" w:ascii="宋体" w:hAnsi="宋体" w:eastAsia="宋体" w:cs="宋体"/>
          <w:spacing w:val="0"/>
        </w:rPr>
        <w:t>6</w:t>
      </w:r>
      <w:r>
        <w:rPr>
          <w:rFonts w:hint="eastAsia" w:cs="宋体"/>
          <w:spacing w:val="0"/>
          <w:lang w:eastAsia="zh-CN"/>
        </w:rPr>
        <w:t xml:space="preserve"> </w:t>
      </w:r>
      <w:r>
        <w:rPr>
          <w:rFonts w:hint="eastAsia" w:ascii="宋体" w:hAnsi="宋体" w:eastAsia="宋体" w:cs="宋体"/>
          <w:spacing w:val="0"/>
        </w:rPr>
        <w:t xml:space="preserve"> 品牌互认</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_Toc27391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highlight w:val="yellow"/>
        </w:rPr>
        <w:fldChar w:fldCharType="end"/>
      </w:r>
    </w:p>
    <w:p>
      <w:pPr>
        <w:ind w:left="0" w:leftChars="0" w:firstLine="0" w:firstLineChars="0"/>
        <w:rPr>
          <w:rFonts w:hint="default"/>
          <w:highlight w:val="yellow"/>
        </w:rPr>
      </w:pPr>
      <w:r>
        <w:rPr>
          <w:rFonts w:hint="eastAsia" w:ascii="宋体" w:hAnsi="宋体" w:eastAsia="宋体" w:cs="宋体"/>
          <w:spacing w:val="0"/>
          <w:highlight w:val="yellow"/>
        </w:rPr>
        <w:fldChar w:fldCharType="end"/>
      </w:r>
    </w:p>
    <w:p>
      <w:pPr>
        <w:rPr>
          <w:rFonts w:hint="default"/>
        </w:rPr>
      </w:pPr>
      <w:r>
        <w:br w:type="page"/>
      </w:r>
    </w:p>
    <w:p>
      <w:pPr>
        <w:pStyle w:val="56"/>
        <w:spacing w:after="468"/>
        <w:rPr>
          <w:rFonts w:hint="default"/>
        </w:rPr>
      </w:pPr>
      <w:bookmarkStart w:id="8" w:name="_Toc21966"/>
      <w:bookmarkStart w:id="9" w:name="_Toc25765"/>
      <w:bookmarkStart w:id="10" w:name="_Toc29677"/>
      <w:bookmarkStart w:id="11" w:name="_Toc14116"/>
      <w:bookmarkStart w:id="12" w:name="_Toc12969"/>
      <w:r>
        <w:rPr>
          <w:spacing w:val="317"/>
        </w:rPr>
        <w:t>前</w:t>
      </w:r>
      <w:bookmarkStart w:id="13" w:name="BKQY"/>
      <w:r>
        <w:t>言</w:t>
      </w:r>
      <w:bookmarkEnd w:id="8"/>
      <w:bookmarkEnd w:id="9"/>
      <w:bookmarkEnd w:id="10"/>
      <w:bookmarkEnd w:id="11"/>
      <w:bookmarkEnd w:id="12"/>
    </w:p>
    <w:p>
      <w:pPr>
        <w:pStyle w:val="26"/>
        <w:ind w:firstLine="420"/>
        <w:rPr>
          <w:rFonts w:hint="default"/>
        </w:rPr>
      </w:pPr>
      <w:r>
        <w:t>本文件按照GB/T 1.1—2020《标准化工作导则  第1部分：标准化文件的结构和起草规则》的规定起草。</w:t>
      </w:r>
    </w:p>
    <w:p>
      <w:pPr>
        <w:pStyle w:val="26"/>
        <w:ind w:firstLine="420"/>
        <w:rPr>
          <w:rFonts w:hint="default"/>
        </w:rPr>
      </w:pPr>
      <w:r>
        <w:t>请注意本文件的某些内容可能涉及专利。本文件的发布机构不承担识别专利的责任。</w:t>
      </w:r>
    </w:p>
    <w:p>
      <w:pPr>
        <w:pStyle w:val="26"/>
        <w:ind w:firstLine="420"/>
        <w:rPr>
          <w:rFonts w:hint="default"/>
        </w:rPr>
      </w:pPr>
      <w:r>
        <w:t>本文件由江西绿色生态品牌建设促进会提出并归口。</w:t>
      </w:r>
    </w:p>
    <w:p>
      <w:pPr>
        <w:pStyle w:val="26"/>
        <w:ind w:firstLine="420"/>
        <w:rPr>
          <w:rFonts w:hint="default"/>
        </w:rPr>
      </w:pPr>
      <w:r>
        <w:t>本文件起草单位：</w:t>
      </w:r>
      <w:r>
        <w:rPr>
          <w:rFonts w:hint="eastAsia"/>
          <w:lang w:eastAsia="zh-CN"/>
        </w:rPr>
        <w:t>瑞昌市农业农村局</w:t>
      </w:r>
      <w:r>
        <w:t>、</w:t>
      </w:r>
      <w:r>
        <w:rPr>
          <w:rFonts w:hint="eastAsia"/>
          <w:lang w:eastAsia="zh-CN"/>
        </w:rPr>
        <w:t>瑞昌市久兴农业有限公司、瑞昌市铜岭山庄有限公司、</w:t>
      </w:r>
      <w:r>
        <w:t>江西省</w:t>
      </w:r>
      <w:r>
        <w:rPr>
          <w:rFonts w:hint="eastAsia"/>
          <w:lang w:eastAsia="zh-CN"/>
        </w:rPr>
        <w:t>质量和标准化研究院</w:t>
      </w:r>
      <w:r>
        <w:t>。</w:t>
      </w:r>
    </w:p>
    <w:p>
      <w:pPr>
        <w:pStyle w:val="26"/>
        <w:ind w:firstLine="420"/>
        <w:rPr>
          <w:rFonts w:hint="default"/>
        </w:rPr>
      </w:pPr>
      <w:r>
        <w:t>本文件主要起草人：</w:t>
      </w:r>
      <w:r>
        <w:rPr>
          <w:rFonts w:hint="eastAsia"/>
          <w:lang w:eastAsia="zh-CN"/>
        </w:rPr>
        <w:t>黄涛、</w:t>
      </w:r>
      <w:r>
        <w:t>陈亚茹、</w:t>
      </w:r>
      <w:r>
        <w:rPr>
          <w:rFonts w:hint="eastAsia"/>
          <w:lang w:eastAsia="zh-CN"/>
        </w:rPr>
        <w:t>黄友忠、邵国有</w:t>
      </w:r>
      <w:r>
        <w:t>、魏波、黄军根</w:t>
      </w:r>
      <w:bookmarkEnd w:id="13"/>
      <w:r>
        <w:t>。</w:t>
      </w:r>
    </w:p>
    <w:p>
      <w:pPr>
        <w:rPr>
          <w:rFonts w:hint="default"/>
        </w:rPr>
      </w:pPr>
      <w:r>
        <w:br w:type="page"/>
      </w:r>
      <w:bookmarkStart w:id="58" w:name="_GoBack"/>
      <w:bookmarkEnd w:id="58"/>
    </w:p>
    <w:p>
      <w:pPr>
        <w:pStyle w:val="56"/>
        <w:spacing w:after="468"/>
        <w:rPr>
          <w:rFonts w:hint="default"/>
        </w:rPr>
      </w:pPr>
      <w:bookmarkStart w:id="14" w:name="_Toc28282"/>
      <w:bookmarkStart w:id="15" w:name="_Toc23308"/>
      <w:bookmarkStart w:id="16" w:name="_Toc16626"/>
      <w:bookmarkStart w:id="17" w:name="_Toc2344"/>
      <w:r>
        <w:rPr>
          <w:spacing w:val="317"/>
        </w:rPr>
        <w:t>引</w:t>
      </w:r>
      <w:bookmarkStart w:id="18" w:name="BKYY"/>
      <w:r>
        <w:t>言</w:t>
      </w:r>
      <w:bookmarkEnd w:id="14"/>
      <w:bookmarkEnd w:id="15"/>
      <w:bookmarkEnd w:id="16"/>
      <w:bookmarkEnd w:id="17"/>
    </w:p>
    <w:p>
      <w:pPr>
        <w:pStyle w:val="26"/>
        <w:ind w:firstLine="420"/>
        <w:rPr>
          <w:rFonts w:hint="default"/>
        </w:rPr>
      </w:pPr>
      <w:r>
        <w:t xml:space="preserve">“江西绿色生态 </w:t>
      </w:r>
      <w:r>
        <w:rPr>
          <w:rFonts w:hint="eastAsia"/>
          <w:lang w:eastAsia="zh-CN"/>
        </w:rPr>
        <w:t>鲜鸡</w:t>
      </w:r>
      <w:r>
        <w:rPr>
          <w:rFonts w:hint="eastAsia"/>
          <w:lang w:val="en-US" w:eastAsia="zh-CN"/>
        </w:rPr>
        <w:t>蛋</w:t>
      </w:r>
      <w:r>
        <w:t>”的指标</w:t>
      </w:r>
      <w:r>
        <w:rPr>
          <w:rFonts w:hint="eastAsia"/>
          <w:lang w:eastAsia="zh-CN"/>
        </w:rPr>
        <w:t>水平</w:t>
      </w:r>
      <w:r>
        <w:t>说明：</w:t>
      </w:r>
    </w:p>
    <w:p>
      <w:pPr>
        <w:pStyle w:val="63"/>
        <w:rPr>
          <w:rFonts w:hint="eastAsia"/>
        </w:rPr>
      </w:pPr>
      <w:r>
        <w:t>感官指标：</w:t>
      </w:r>
      <w:r>
        <w:rPr>
          <w:rFonts w:hint="eastAsia"/>
        </w:rPr>
        <w:t>符合NY/T 75</w:t>
      </w:r>
      <w:r>
        <w:rPr>
          <w:rFonts w:hint="eastAsia"/>
          <w:lang w:val="en-US" w:eastAsia="zh-CN"/>
        </w:rPr>
        <w:t>4</w:t>
      </w:r>
      <w:r>
        <w:rPr>
          <w:rFonts w:hint="eastAsia"/>
        </w:rPr>
        <w:t xml:space="preserve">-2021《绿色食品 </w:t>
      </w:r>
      <w:r>
        <w:rPr>
          <w:rFonts w:hint="eastAsia"/>
          <w:lang w:val="en-US" w:eastAsia="zh-CN"/>
        </w:rPr>
        <w:t>蛋及蛋制品</w:t>
      </w:r>
      <w:r>
        <w:rPr>
          <w:rFonts w:hint="eastAsia"/>
        </w:rPr>
        <w:t>》要求；</w:t>
      </w:r>
    </w:p>
    <w:p>
      <w:pPr>
        <w:pStyle w:val="63"/>
        <w:rPr>
          <w:rFonts w:hint="eastAsia"/>
        </w:rPr>
      </w:pPr>
      <w:r>
        <w:rPr>
          <w:rFonts w:hint="eastAsia"/>
        </w:rPr>
        <w:t>理化指标：符合NY/T 75</w:t>
      </w:r>
      <w:r>
        <w:rPr>
          <w:rFonts w:hint="eastAsia"/>
          <w:lang w:val="en-US" w:eastAsia="zh-CN"/>
        </w:rPr>
        <w:t>4</w:t>
      </w:r>
      <w:r>
        <w:rPr>
          <w:rFonts w:hint="eastAsia"/>
        </w:rPr>
        <w:t xml:space="preserve">-2021《绿色食品 </w:t>
      </w:r>
      <w:r>
        <w:rPr>
          <w:rFonts w:hint="eastAsia"/>
          <w:lang w:val="en-US" w:eastAsia="zh-CN"/>
        </w:rPr>
        <w:t>蛋及蛋制品</w:t>
      </w:r>
      <w:r>
        <w:rPr>
          <w:rFonts w:hint="eastAsia"/>
        </w:rPr>
        <w:t>》要求；</w:t>
      </w:r>
    </w:p>
    <w:p>
      <w:pPr>
        <w:pStyle w:val="63"/>
        <w:rPr>
          <w:rFonts w:hint="default"/>
          <w:highlight w:val="none"/>
        </w:rPr>
      </w:pPr>
      <w:r>
        <w:rPr>
          <w:rFonts w:hint="eastAsia"/>
        </w:rPr>
        <w:t>安全卫生指标：</w:t>
      </w:r>
      <w:r>
        <w:rPr>
          <w:rFonts w:hint="eastAsia"/>
          <w:lang w:val="en-US" w:eastAsia="zh-CN"/>
        </w:rPr>
        <w:t>污染物、</w:t>
      </w:r>
      <w:r>
        <w:rPr>
          <w:rFonts w:hint="eastAsia"/>
        </w:rPr>
        <w:t>农药和兽药残留限量符合GB 276</w:t>
      </w:r>
      <w:r>
        <w:rPr>
          <w:rFonts w:hint="eastAsia"/>
          <w:lang w:val="en-US" w:eastAsia="zh-CN"/>
        </w:rPr>
        <w:t>2</w:t>
      </w:r>
      <w:r>
        <w:rPr>
          <w:rFonts w:hint="eastAsia"/>
        </w:rPr>
        <w:t>、GB 2763、GB 31650</w:t>
      </w:r>
      <w:r>
        <w:rPr>
          <w:rFonts w:hint="eastAsia"/>
          <w:lang w:eastAsia="zh-CN"/>
        </w:rPr>
        <w:t>、</w:t>
      </w:r>
      <w:r>
        <w:rPr>
          <w:rFonts w:hint="eastAsia"/>
        </w:rPr>
        <w:t>NY/T 75</w:t>
      </w:r>
      <w:r>
        <w:rPr>
          <w:rFonts w:hint="eastAsia"/>
          <w:lang w:val="en-US" w:eastAsia="zh-CN"/>
        </w:rPr>
        <w:t>4</w:t>
      </w:r>
      <w:r>
        <w:rPr>
          <w:rFonts w:hint="eastAsia"/>
        </w:rPr>
        <w:t xml:space="preserve">-2021《绿色食品 </w:t>
      </w:r>
      <w:r>
        <w:rPr>
          <w:rFonts w:hint="eastAsia"/>
          <w:lang w:val="en-US" w:eastAsia="zh-CN"/>
        </w:rPr>
        <w:t>蛋及蛋制品</w:t>
      </w:r>
      <w:r>
        <w:rPr>
          <w:rFonts w:hint="eastAsia"/>
        </w:rPr>
        <w:t>》的要求</w:t>
      </w:r>
      <w:r>
        <w:rPr>
          <w:rFonts w:hint="eastAsia"/>
          <w:lang w:eastAsia="zh-CN"/>
        </w:rPr>
        <w:t>；</w:t>
      </w:r>
      <w:r>
        <w:rPr>
          <w:rFonts w:hint="eastAsia"/>
          <w:lang w:val="en-US" w:eastAsia="zh-CN"/>
        </w:rPr>
        <w:t>微生物限量符合</w:t>
      </w:r>
      <w:r>
        <w:rPr>
          <w:rFonts w:hint="eastAsia"/>
        </w:rPr>
        <w:t>NY/T 75</w:t>
      </w:r>
      <w:r>
        <w:rPr>
          <w:rFonts w:hint="eastAsia"/>
          <w:lang w:val="en-US" w:eastAsia="zh-CN"/>
        </w:rPr>
        <w:t>4</w:t>
      </w:r>
      <w:r>
        <w:rPr>
          <w:rFonts w:hint="eastAsia"/>
        </w:rPr>
        <w:t xml:space="preserve">-2021《绿色食品 </w:t>
      </w:r>
      <w:r>
        <w:rPr>
          <w:rFonts w:hint="eastAsia"/>
          <w:lang w:val="en-US" w:eastAsia="zh-CN"/>
        </w:rPr>
        <w:t>蛋及蛋制品</w:t>
      </w:r>
      <w:r>
        <w:rPr>
          <w:rFonts w:hint="eastAsia"/>
        </w:rPr>
        <w:t>》的要求。</w:t>
      </w:r>
    </w:p>
    <w:p>
      <w:pPr>
        <w:pStyle w:val="26"/>
        <w:ind w:firstLine="420"/>
        <w:rPr>
          <w:rFonts w:hint="default"/>
          <w:highlight w:val="yellow"/>
        </w:rPr>
      </w:pPr>
    </w:p>
    <w:p>
      <w:pPr>
        <w:pStyle w:val="26"/>
        <w:ind w:firstLine="420"/>
        <w:rPr>
          <w:rFonts w:hint="default"/>
        </w:rPr>
      </w:pPr>
    </w:p>
    <w:bookmarkEnd w:id="18"/>
    <w:p>
      <w:pPr>
        <w:pStyle w:val="26"/>
        <w:ind w:firstLine="420"/>
        <w:rPr>
          <w:rFonts w:hint="default"/>
        </w:rPr>
      </w:pPr>
    </w:p>
    <w:p>
      <w:pPr>
        <w:rPr>
          <w:rFonts w:hint="default"/>
        </w:rPr>
        <w:sectPr>
          <w:headerReference r:id="rId5" w:type="default"/>
          <w:footerReference r:id="rId6" w:type="default"/>
          <w:footerReference r:id="rId7" w:type="even"/>
          <w:pgSz w:w="11906" w:h="16838"/>
          <w:pgMar w:top="2410" w:right="1134" w:bottom="1134" w:left="1134" w:header="1418" w:footer="1134" w:gutter="284"/>
          <w:pgNumType w:fmt="upperRoman" w:start="1"/>
          <w:cols w:space="425" w:num="1"/>
          <w:docGrid w:type="lines" w:linePitch="312" w:charSpace="0"/>
        </w:sectPr>
      </w:pPr>
    </w:p>
    <w:sdt>
      <w:sdtPr>
        <w:rPr>
          <w:rStyle w:val="121"/>
        </w:rPr>
        <w:tag w:val="StandardName"/>
        <w:id w:val="147481123"/>
        <w:lock w:val="sdtLocked"/>
        <w:placeholder>
          <w:docPart w:val="{6f9761fc-5120-49b4-aeaa-f89914b70ec6}"/>
        </w:placeholder>
      </w:sdtPr>
      <w:sdtEndPr>
        <w:rPr>
          <w:rStyle w:val="121"/>
        </w:rPr>
      </w:sdtEndPr>
      <w:sdtContent>
        <w:p>
          <w:pPr>
            <w:pStyle w:val="62"/>
            <w:rPr>
              <w:rStyle w:val="121"/>
              <w:rFonts w:hint="default"/>
            </w:rPr>
          </w:pPr>
          <w:bookmarkStart w:id="19" w:name="StandardName"/>
          <w:r>
            <w:rPr>
              <w:rStyle w:val="121"/>
            </w:rPr>
            <w:t xml:space="preserve">江西绿色生态 </w:t>
          </w:r>
          <w:r>
            <w:rPr>
              <w:rStyle w:val="121"/>
              <w:rFonts w:hint="eastAsia"/>
              <w:lang w:val="en-US" w:eastAsia="zh-CN"/>
            </w:rPr>
            <w:t>鲜</w:t>
          </w:r>
          <w:r>
            <w:rPr>
              <w:rStyle w:val="121"/>
              <w:rFonts w:hint="eastAsia"/>
              <w:lang w:eastAsia="zh-CN"/>
            </w:rPr>
            <w:t>鸡</w:t>
          </w:r>
          <w:r>
            <w:rPr>
              <w:rStyle w:val="121"/>
              <w:rFonts w:hint="eastAsia"/>
              <w:lang w:val="en-US" w:eastAsia="zh-CN"/>
            </w:rPr>
            <w:t>蛋</w:t>
          </w:r>
          <w:bookmarkEnd w:id="19"/>
        </w:p>
      </w:sdtContent>
    </w:sdt>
    <w:p>
      <w:pPr>
        <w:pStyle w:val="73"/>
        <w:spacing w:before="312" w:after="312"/>
        <w:rPr>
          <w:rStyle w:val="121"/>
          <w:rFonts w:hint="default"/>
        </w:rPr>
      </w:pPr>
      <w:bookmarkStart w:id="20" w:name="_Toc23687"/>
      <w:bookmarkStart w:id="21" w:name="_Toc9479"/>
      <w:bookmarkStart w:id="22" w:name="_Toc12339"/>
      <w:bookmarkStart w:id="23" w:name="_Toc22010"/>
      <w:bookmarkStart w:id="24" w:name="_Toc26682"/>
      <w:bookmarkStart w:id="25" w:name="_Toc19560"/>
      <w:r>
        <w:t>范围</w:t>
      </w:r>
      <w:bookmarkEnd w:id="20"/>
      <w:bookmarkEnd w:id="21"/>
      <w:bookmarkEnd w:id="22"/>
      <w:bookmarkEnd w:id="23"/>
      <w:bookmarkEnd w:id="24"/>
      <w:bookmarkEnd w:id="25"/>
    </w:p>
    <w:p>
      <w:pPr>
        <w:pStyle w:val="26"/>
        <w:ind w:firstLine="420"/>
        <w:rPr>
          <w:rFonts w:hint="default"/>
        </w:rPr>
      </w:pPr>
      <w:r>
        <w:t xml:space="preserve">本文件规定了“江西绿色生态 </w:t>
      </w:r>
      <w:r>
        <w:rPr>
          <w:rFonts w:hint="eastAsia"/>
          <w:lang w:eastAsia="zh-CN"/>
        </w:rPr>
        <w:t>鸡</w:t>
      </w:r>
      <w:r>
        <w:rPr>
          <w:rFonts w:hint="eastAsia"/>
          <w:lang w:val="en-US" w:eastAsia="zh-CN"/>
        </w:rPr>
        <w:t>蛋</w:t>
      </w:r>
      <w:r>
        <w:t>”品牌认证的基本要求、评价指标、品牌互认等内容。</w:t>
      </w:r>
    </w:p>
    <w:p>
      <w:pPr>
        <w:pStyle w:val="26"/>
        <w:ind w:firstLine="420"/>
        <w:rPr>
          <w:rFonts w:hint="default"/>
        </w:rPr>
      </w:pPr>
      <w:r>
        <w:t>本文件适用</w:t>
      </w:r>
      <w:r>
        <w:rPr>
          <w:rFonts w:hint="eastAsia"/>
          <w:lang w:val="en-US" w:eastAsia="zh-CN"/>
        </w:rPr>
        <w:t>于鲜鸡蛋</w:t>
      </w:r>
      <w:r>
        <w:t>产品申请“江西绿色生态”</w:t>
      </w:r>
      <w:r>
        <w:rPr>
          <w:rFonts w:hint="eastAsia"/>
          <w:lang w:val="en-US" w:eastAsia="zh-CN"/>
        </w:rPr>
        <w:t>品牌</w:t>
      </w:r>
      <w:r>
        <w:t>的评价或认证活动。</w:t>
      </w:r>
    </w:p>
    <w:p>
      <w:pPr>
        <w:pStyle w:val="73"/>
        <w:spacing w:before="312" w:after="312"/>
        <w:rPr>
          <w:rFonts w:hint="default"/>
        </w:rPr>
      </w:pPr>
      <w:bookmarkStart w:id="26" w:name="_Toc3261"/>
      <w:bookmarkStart w:id="27" w:name="_Toc258"/>
      <w:bookmarkStart w:id="28" w:name="_Toc31346"/>
      <w:bookmarkStart w:id="29" w:name="_Toc9678"/>
      <w:bookmarkStart w:id="30" w:name="_Toc3337"/>
      <w:bookmarkStart w:id="31" w:name="_Toc26528"/>
      <w:r>
        <w:t>规范性引用文件</w:t>
      </w:r>
      <w:bookmarkEnd w:id="26"/>
      <w:bookmarkEnd w:id="27"/>
      <w:bookmarkEnd w:id="28"/>
      <w:bookmarkEnd w:id="29"/>
      <w:bookmarkEnd w:id="30"/>
      <w:bookmarkEnd w:id="31"/>
    </w:p>
    <w:sdt>
      <w:sdtPr>
        <w:tag w:val="StandNameFile"/>
        <w:id w:val="147455868"/>
        <w:placeholder>
          <w:docPart w:val="{c7e5d98f-62d7-402e-98d0-4e25439547b7}"/>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Content>
        <w:p>
          <w:pPr>
            <w:pStyle w:val="26"/>
            <w:ind w:firstLine="420"/>
            <w:rPr>
              <w:rFonts w:hint="default"/>
            </w:rPr>
          </w:pPr>
          <w: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6"/>
        <w:ind w:firstLine="420"/>
        <w:rPr>
          <w:rFonts w:hint="eastAsia"/>
          <w:highlight w:val="none"/>
        </w:rPr>
      </w:pPr>
      <w:r>
        <w:rPr>
          <w:highlight w:val="none"/>
        </w:rPr>
        <w:t xml:space="preserve">GB/T 191 </w:t>
      </w:r>
      <w:r>
        <w:rPr>
          <w:rFonts w:hint="eastAsia"/>
          <w:highlight w:val="none"/>
          <w:lang w:val="en-US" w:eastAsia="zh-CN"/>
        </w:rPr>
        <w:t xml:space="preserve"> </w:t>
      </w:r>
      <w:r>
        <w:rPr>
          <w:rFonts w:hint="eastAsia"/>
          <w:highlight w:val="none"/>
        </w:rPr>
        <w:t>包装储运图示标志</w:t>
      </w:r>
    </w:p>
    <w:p>
      <w:pPr>
        <w:pStyle w:val="26"/>
        <w:ind w:firstLine="420"/>
        <w:rPr>
          <w:rFonts w:hint="default" w:eastAsia="宋体"/>
          <w:color w:val="auto"/>
          <w:highlight w:val="none"/>
          <w:lang w:val="en-US" w:eastAsia="zh-CN"/>
        </w:rPr>
      </w:pPr>
      <w:r>
        <w:rPr>
          <w:rFonts w:hint="default"/>
          <w:color w:val="auto"/>
          <w:highlight w:val="none"/>
        </w:rPr>
        <w:t>GB 27</w:t>
      </w:r>
      <w:r>
        <w:rPr>
          <w:rFonts w:hint="eastAsia"/>
          <w:color w:val="auto"/>
          <w:highlight w:val="none"/>
          <w:lang w:val="en-US" w:eastAsia="zh-CN"/>
        </w:rPr>
        <w:t>49</w:t>
      </w:r>
      <w:r>
        <w:rPr>
          <w:color w:val="auto"/>
          <w:highlight w:val="none"/>
        </w:rPr>
        <w:t xml:space="preserve"> </w:t>
      </w:r>
      <w:r>
        <w:rPr>
          <w:rFonts w:hint="default"/>
          <w:color w:val="auto"/>
          <w:highlight w:val="none"/>
        </w:rPr>
        <w:t xml:space="preserve"> 食品安全国家标准</w:t>
      </w:r>
      <w:r>
        <w:rPr>
          <w:rFonts w:hint="eastAsia"/>
          <w:color w:val="auto"/>
          <w:highlight w:val="none"/>
          <w:lang w:val="en-US" w:eastAsia="zh-CN"/>
        </w:rPr>
        <w:t xml:space="preserve"> 蛋与蛋制品</w:t>
      </w:r>
    </w:p>
    <w:p>
      <w:pPr>
        <w:pStyle w:val="26"/>
        <w:ind w:firstLine="420"/>
        <w:rPr>
          <w:rFonts w:hint="default" w:hAnsi="宋体"/>
          <w:color w:val="auto"/>
          <w:highlight w:val="none"/>
        </w:rPr>
      </w:pPr>
      <w:r>
        <w:rPr>
          <w:rFonts w:hAnsi="宋体"/>
          <w:color w:val="auto"/>
          <w:highlight w:val="none"/>
        </w:rPr>
        <w:t>GB 2762  食品安全国家标准 食品中污染物限量</w:t>
      </w:r>
    </w:p>
    <w:p>
      <w:pPr>
        <w:pStyle w:val="26"/>
        <w:ind w:firstLine="420"/>
        <w:rPr>
          <w:rFonts w:hint="default" w:hAnsi="宋体"/>
          <w:highlight w:val="none"/>
        </w:rPr>
      </w:pPr>
      <w:r>
        <w:rPr>
          <w:rFonts w:hAnsi="宋体"/>
          <w:highlight w:val="none"/>
        </w:rPr>
        <w:t>GB 2763  食品安全国家标准 食品中农药最大残留限量</w:t>
      </w:r>
    </w:p>
    <w:p>
      <w:pPr>
        <w:pStyle w:val="122"/>
        <w:tabs>
          <w:tab w:val="center" w:pos="4201"/>
          <w:tab w:val="right" w:leader="dot" w:pos="9298"/>
        </w:tabs>
        <w:ind w:firstLine="420"/>
        <w:rPr>
          <w:rFonts w:hint="eastAsia" w:hAnsi="宋体" w:cs="宋体"/>
          <w:highlight w:val="none"/>
        </w:rPr>
      </w:pPr>
      <w:r>
        <w:rPr>
          <w:rFonts w:hint="eastAsia" w:hAnsi="宋体" w:cs="宋体"/>
          <w:highlight w:val="none"/>
        </w:rPr>
        <w:t>GB 4806.1  食品安全国家标准 食品接触材料及制品通用安全要求</w:t>
      </w:r>
    </w:p>
    <w:p>
      <w:pPr>
        <w:pStyle w:val="122"/>
        <w:tabs>
          <w:tab w:val="center" w:pos="4201"/>
          <w:tab w:val="right" w:leader="dot" w:pos="9298"/>
        </w:tabs>
        <w:ind w:firstLine="420"/>
        <w:rPr>
          <w:rFonts w:hint="default" w:hAnsi="宋体" w:eastAsia="宋体" w:cs="宋体"/>
          <w:highlight w:val="none"/>
          <w:lang w:val="en-US" w:eastAsia="zh-CN"/>
        </w:rPr>
      </w:pPr>
      <w:r>
        <w:rPr>
          <w:rFonts w:hint="eastAsia" w:hAnsi="宋体" w:cs="宋体"/>
          <w:highlight w:val="none"/>
          <w:lang w:val="en-US" w:eastAsia="zh-CN"/>
        </w:rPr>
        <w:t>GB 7718  食品安全国家标准  预包装食品标签通则</w:t>
      </w:r>
    </w:p>
    <w:p>
      <w:pPr>
        <w:pStyle w:val="26"/>
        <w:ind w:firstLine="420"/>
        <w:rPr>
          <w:rFonts w:hint="default" w:hAnsi="宋体"/>
          <w:highlight w:val="none"/>
        </w:rPr>
      </w:pPr>
      <w:r>
        <w:rPr>
          <w:rFonts w:hAnsi="宋体"/>
          <w:highlight w:val="none"/>
        </w:rPr>
        <w:t>GB 8978  污水综合排放标准</w:t>
      </w:r>
    </w:p>
    <w:p>
      <w:pPr>
        <w:pStyle w:val="26"/>
        <w:ind w:firstLine="420"/>
        <w:rPr>
          <w:rFonts w:hint="default" w:hAnsi="宋体"/>
          <w:highlight w:val="none"/>
        </w:rPr>
      </w:pPr>
      <w:r>
        <w:rPr>
          <w:rFonts w:hAnsi="宋体"/>
          <w:highlight w:val="none"/>
        </w:rPr>
        <w:t>GB 12348  工业企业厂界环境噪声排放标准</w:t>
      </w:r>
    </w:p>
    <w:p>
      <w:pPr>
        <w:pStyle w:val="26"/>
        <w:ind w:firstLine="420"/>
        <w:rPr>
          <w:rFonts w:hAnsi="宋体"/>
          <w:highlight w:val="none"/>
        </w:rPr>
      </w:pPr>
      <w:r>
        <w:rPr>
          <w:rFonts w:hAnsi="宋体"/>
          <w:highlight w:val="none"/>
        </w:rPr>
        <w:fldChar w:fldCharType="begin"/>
      </w:r>
      <w:r>
        <w:rPr>
          <w:rFonts w:hAnsi="宋体"/>
          <w:highlight w:val="none"/>
        </w:rPr>
        <w:instrText xml:space="preserve"> HYPERLINK "http://down.foodmate.net/standard/sort/3/51316.html" \o "GB 13078-2017 饲料卫生标准" \t "http://down.foodmate.net/standard/_blank" </w:instrText>
      </w:r>
      <w:r>
        <w:rPr>
          <w:rFonts w:hAnsi="宋体"/>
          <w:highlight w:val="none"/>
        </w:rPr>
        <w:fldChar w:fldCharType="separate"/>
      </w:r>
      <w:r>
        <w:rPr>
          <w:rFonts w:hint="default" w:hAnsi="宋体"/>
          <w:highlight w:val="none"/>
        </w:rPr>
        <w:t>GB 13078</w:t>
      </w:r>
      <w:r>
        <w:rPr>
          <w:rFonts w:hint="eastAsia" w:hAnsi="宋体"/>
          <w:highlight w:val="none"/>
          <w:lang w:val="en-US" w:eastAsia="zh-CN"/>
        </w:rPr>
        <w:t xml:space="preserve">  </w:t>
      </w:r>
      <w:r>
        <w:rPr>
          <w:rFonts w:hint="default" w:hAnsi="宋体"/>
          <w:highlight w:val="none"/>
        </w:rPr>
        <w:t>饲料卫生标准</w:t>
      </w:r>
      <w:r>
        <w:rPr>
          <w:rFonts w:hint="default" w:hAnsi="宋体"/>
          <w:highlight w:val="none"/>
        </w:rPr>
        <w:fldChar w:fldCharType="end"/>
      </w:r>
    </w:p>
    <w:p>
      <w:pPr>
        <w:pStyle w:val="26"/>
        <w:ind w:firstLine="420"/>
        <w:rPr>
          <w:rFonts w:hint="default" w:hAnsi="宋体"/>
          <w:highlight w:val="none"/>
        </w:rPr>
      </w:pPr>
      <w:r>
        <w:rPr>
          <w:rFonts w:hAnsi="宋体"/>
          <w:highlight w:val="none"/>
        </w:rPr>
        <w:t>GB 13271  锅炉大气污染物排放标准</w:t>
      </w:r>
    </w:p>
    <w:p>
      <w:pPr>
        <w:pStyle w:val="26"/>
        <w:ind w:firstLine="420"/>
        <w:rPr>
          <w:rFonts w:hint="default" w:hAnsi="宋体"/>
          <w:highlight w:val="none"/>
        </w:rPr>
      </w:pPr>
      <w:r>
        <w:rPr>
          <w:rFonts w:hAnsi="宋体"/>
          <w:highlight w:val="none"/>
        </w:rPr>
        <w:t>GB 14881  食品安全国家标准 食品生产通用卫生规范</w:t>
      </w:r>
    </w:p>
    <w:p>
      <w:pPr>
        <w:pStyle w:val="26"/>
        <w:ind w:firstLine="420"/>
        <w:rPr>
          <w:rFonts w:hint="default" w:hAnsi="宋体"/>
          <w:highlight w:val="none"/>
        </w:rPr>
      </w:pPr>
      <w:r>
        <w:rPr>
          <w:rFonts w:hAnsi="宋体"/>
          <w:highlight w:val="none"/>
        </w:rPr>
        <w:t>GB/T 19001  质量管理体系 要求</w:t>
      </w:r>
    </w:p>
    <w:p>
      <w:pPr>
        <w:pStyle w:val="26"/>
        <w:ind w:firstLine="420"/>
        <w:rPr>
          <w:rFonts w:hint="default" w:hAnsi="宋体"/>
          <w:highlight w:val="none"/>
        </w:rPr>
      </w:pPr>
      <w:r>
        <w:rPr>
          <w:rFonts w:hAnsi="宋体"/>
          <w:highlight w:val="none"/>
        </w:rPr>
        <w:t>GB 18596  畜禽养殖业污染物排放标准</w:t>
      </w:r>
    </w:p>
    <w:p>
      <w:pPr>
        <w:pStyle w:val="26"/>
        <w:ind w:firstLine="420"/>
        <w:rPr>
          <w:highlight w:val="none"/>
        </w:rPr>
      </w:pPr>
      <w:r>
        <w:rPr>
          <w:rFonts w:hint="default"/>
          <w:highlight w:val="none"/>
        </w:rPr>
        <w:t>GB/T 20014.6</w:t>
      </w:r>
      <w:r>
        <w:rPr>
          <w:rFonts w:hint="eastAsia"/>
          <w:highlight w:val="none"/>
          <w:lang w:val="en-US" w:eastAsia="zh-CN"/>
        </w:rPr>
        <w:t xml:space="preserve"> </w:t>
      </w:r>
      <w:r>
        <w:rPr>
          <w:rFonts w:hint="default"/>
          <w:highlight w:val="none"/>
        </w:rPr>
        <w:t xml:space="preserve"> 良好农业规范 第6部分：畜禽基础控制点与符合性规范</w:t>
      </w:r>
    </w:p>
    <w:p>
      <w:pPr>
        <w:pStyle w:val="26"/>
        <w:ind w:firstLine="420"/>
        <w:rPr>
          <w:highlight w:val="none"/>
        </w:rPr>
      </w:pPr>
      <w:r>
        <w:rPr>
          <w:highlight w:val="none"/>
        </w:rPr>
        <w:t xml:space="preserve">GB/T 20014.10 </w:t>
      </w:r>
      <w:r>
        <w:rPr>
          <w:rFonts w:hint="eastAsia"/>
          <w:highlight w:val="none"/>
          <w:lang w:val="en-US" w:eastAsia="zh-CN"/>
        </w:rPr>
        <w:t xml:space="preserve"> </w:t>
      </w:r>
      <w:r>
        <w:rPr>
          <w:highlight w:val="none"/>
        </w:rPr>
        <w:t>良好农业规范 第10部分：家禽控制点与符合性规范</w:t>
      </w:r>
    </w:p>
    <w:p>
      <w:pPr>
        <w:pStyle w:val="26"/>
        <w:ind w:firstLine="420"/>
        <w:rPr>
          <w:rFonts w:hint="default" w:hAnsi="宋体"/>
          <w:highlight w:val="none"/>
        </w:rPr>
      </w:pPr>
      <w:r>
        <w:rPr>
          <w:rFonts w:hAnsi="宋体"/>
          <w:highlight w:val="none"/>
        </w:rPr>
        <w:t>GB/T 22000  食品安全管理体系 食品链中各类组织的要求</w:t>
      </w:r>
    </w:p>
    <w:p>
      <w:pPr>
        <w:pStyle w:val="26"/>
        <w:ind w:firstLine="420"/>
        <w:rPr>
          <w:rFonts w:hint="default" w:hAnsi="宋体"/>
          <w:highlight w:val="none"/>
        </w:rPr>
      </w:pPr>
      <w:r>
        <w:rPr>
          <w:highlight w:val="none"/>
        </w:rPr>
        <w:t>GB 23350  限制商品过度包装要求 食品和化妆品</w:t>
      </w:r>
    </w:p>
    <w:p>
      <w:pPr>
        <w:pStyle w:val="26"/>
        <w:ind w:firstLine="420"/>
        <w:rPr>
          <w:rFonts w:hint="default" w:hAnsi="宋体"/>
          <w:highlight w:val="none"/>
        </w:rPr>
      </w:pPr>
      <w:r>
        <w:rPr>
          <w:rFonts w:hAnsi="宋体"/>
          <w:highlight w:val="none"/>
        </w:rPr>
        <w:t>GB/T 24001  环境 管理体系 要求及使用指南</w:t>
      </w:r>
    </w:p>
    <w:p>
      <w:pPr>
        <w:pStyle w:val="26"/>
        <w:ind w:firstLine="420"/>
        <w:rPr>
          <w:rFonts w:hAnsi="宋体"/>
          <w:highlight w:val="none"/>
        </w:rPr>
      </w:pPr>
      <w:r>
        <w:rPr>
          <w:rFonts w:hAnsi="宋体"/>
          <w:highlight w:val="none"/>
        </w:rPr>
        <w:t>GB/T 24256  产品生态设计通则</w:t>
      </w:r>
    </w:p>
    <w:p>
      <w:pPr>
        <w:pStyle w:val="26"/>
        <w:ind w:firstLine="420"/>
        <w:rPr>
          <w:rFonts w:hint="eastAsia"/>
          <w:highlight w:val="none"/>
        </w:rPr>
      </w:pPr>
      <w:r>
        <w:rPr>
          <w:highlight w:val="none"/>
        </w:rPr>
        <w:t xml:space="preserve">GB 31650 </w:t>
      </w:r>
      <w:r>
        <w:rPr>
          <w:rFonts w:hint="eastAsia"/>
          <w:highlight w:val="none"/>
          <w:lang w:val="en-US" w:eastAsia="zh-CN"/>
        </w:rPr>
        <w:t xml:space="preserve"> </w:t>
      </w:r>
      <w:r>
        <w:rPr>
          <w:rFonts w:hint="eastAsia"/>
          <w:highlight w:val="none"/>
        </w:rPr>
        <w:t>食品安全国家标准 食品中兽药最大残留限量</w:t>
      </w:r>
    </w:p>
    <w:p>
      <w:pPr>
        <w:pStyle w:val="26"/>
        <w:ind w:firstLine="420"/>
        <w:rPr>
          <w:rFonts w:hint="eastAsia"/>
          <w:highlight w:val="none"/>
        </w:rPr>
      </w:pPr>
      <w:r>
        <w:rPr>
          <w:rFonts w:hint="eastAsia"/>
          <w:highlight w:val="none"/>
        </w:rPr>
        <w:fldChar w:fldCharType="begin"/>
      </w:r>
      <w:r>
        <w:rPr>
          <w:rFonts w:hint="eastAsia"/>
          <w:highlight w:val="none"/>
        </w:rPr>
        <w:instrText xml:space="preserve"> HYPERLINK "http://down.foodmate.net/standard/sort/3/54126.html" \o "GB/T 32148-2015 家禽健康养殖规范" \t "http://down.foodmate.net/standard/_blank" </w:instrText>
      </w:r>
      <w:r>
        <w:rPr>
          <w:rFonts w:hint="eastAsia"/>
          <w:highlight w:val="none"/>
        </w:rPr>
        <w:fldChar w:fldCharType="separate"/>
      </w:r>
      <w:r>
        <w:rPr>
          <w:rFonts w:hint="eastAsia"/>
          <w:highlight w:val="none"/>
        </w:rPr>
        <w:t>GB/T 32148</w:t>
      </w:r>
      <w:r>
        <w:rPr>
          <w:rFonts w:hint="eastAsia"/>
          <w:highlight w:val="none"/>
          <w:lang w:val="en-US" w:eastAsia="zh-CN"/>
        </w:rPr>
        <w:t xml:space="preserve"> </w:t>
      </w:r>
      <w:r>
        <w:rPr>
          <w:rFonts w:hint="eastAsia"/>
          <w:highlight w:val="none"/>
        </w:rPr>
        <w:t xml:space="preserve"> 家禽健康养殖规范</w:t>
      </w:r>
      <w:r>
        <w:rPr>
          <w:rFonts w:hint="eastAsia"/>
          <w:highlight w:val="none"/>
        </w:rPr>
        <w:fldChar w:fldCharType="end"/>
      </w:r>
    </w:p>
    <w:p>
      <w:pPr>
        <w:pStyle w:val="26"/>
        <w:ind w:firstLine="420"/>
        <w:rPr>
          <w:rFonts w:hint="eastAsia"/>
          <w:color w:val="auto"/>
          <w:highlight w:val="none"/>
          <w:lang w:val="en-US" w:eastAsia="zh-CN"/>
        </w:rPr>
      </w:pPr>
      <w:r>
        <w:rPr>
          <w:rFonts w:hint="eastAsia"/>
          <w:color w:val="auto"/>
          <w:highlight w:val="none"/>
          <w:lang w:val="en-US" w:eastAsia="zh-CN"/>
        </w:rPr>
        <w:t>GB/T 34262  蛋与蛋制品术语和分类</w:t>
      </w:r>
    </w:p>
    <w:p>
      <w:pPr>
        <w:pStyle w:val="26"/>
        <w:ind w:firstLine="420"/>
        <w:rPr>
          <w:rFonts w:hint="default"/>
          <w:color w:val="auto"/>
          <w:highlight w:val="none"/>
          <w:lang w:val="en-US" w:eastAsia="zh-CN"/>
        </w:rPr>
      </w:pPr>
      <w:r>
        <w:rPr>
          <w:rFonts w:hint="eastAsia"/>
          <w:color w:val="auto"/>
          <w:highlight w:val="none"/>
          <w:lang w:val="en-US" w:eastAsia="zh-CN"/>
        </w:rPr>
        <w:t>GB/T 34238  清洁蛋加工流通技术规范</w:t>
      </w:r>
    </w:p>
    <w:p>
      <w:pPr>
        <w:pStyle w:val="26"/>
        <w:ind w:firstLine="420"/>
        <w:rPr>
          <w:rFonts w:hint="default" w:hAnsi="宋体"/>
          <w:color w:val="auto"/>
          <w:highlight w:val="none"/>
          <w:lang w:val="en-US" w:eastAsia="zh-CN"/>
        </w:rPr>
      </w:pPr>
      <w:r>
        <w:rPr>
          <w:rFonts w:hint="eastAsia"/>
          <w:color w:val="auto"/>
          <w:highlight w:val="none"/>
          <w:lang w:val="en-US" w:eastAsia="zh-CN"/>
        </w:rPr>
        <w:t>GB/T 39438  包装鸡蛋</w:t>
      </w:r>
    </w:p>
    <w:p>
      <w:pPr>
        <w:pStyle w:val="26"/>
        <w:ind w:firstLine="420"/>
        <w:rPr>
          <w:rFonts w:hint="default" w:hAnsi="宋体"/>
          <w:color w:val="auto"/>
          <w:highlight w:val="none"/>
          <w:lang w:val="en-US" w:eastAsia="zh-CN"/>
        </w:rPr>
      </w:pPr>
      <w:r>
        <w:rPr>
          <w:rFonts w:hint="default" w:hAnsi="宋体"/>
          <w:color w:val="auto"/>
          <w:highlight w:val="none"/>
          <w:lang w:val="en-US" w:eastAsia="zh-CN"/>
        </w:rPr>
        <w:fldChar w:fldCharType="begin"/>
      </w:r>
      <w:r>
        <w:rPr>
          <w:rFonts w:hint="default" w:hAnsi="宋体"/>
          <w:color w:val="auto"/>
          <w:highlight w:val="none"/>
          <w:lang w:val="en-US" w:eastAsia="zh-CN"/>
        </w:rPr>
        <w:instrText xml:space="preserve"> HYPERLINK "http://down.foodmate.net/standard/sort/3/116670.html" \o "GB/T 41381-2022 规模化家禽饲养场流感防控环境管理技术规范" \t "http://down.foodmate.net/standard/_blank" </w:instrText>
      </w:r>
      <w:r>
        <w:rPr>
          <w:rFonts w:hint="default" w:hAnsi="宋体"/>
          <w:color w:val="auto"/>
          <w:highlight w:val="none"/>
          <w:lang w:val="en-US" w:eastAsia="zh-CN"/>
        </w:rPr>
        <w:fldChar w:fldCharType="separate"/>
      </w:r>
      <w:r>
        <w:rPr>
          <w:rFonts w:hint="default" w:hAnsi="宋体"/>
          <w:color w:val="auto"/>
          <w:highlight w:val="none"/>
          <w:lang w:val="en-US" w:eastAsia="zh-CN"/>
        </w:rPr>
        <w:t>GB/T 41381</w:t>
      </w:r>
      <w:r>
        <w:rPr>
          <w:rFonts w:hint="eastAsia" w:hAnsi="宋体"/>
          <w:color w:val="auto"/>
          <w:highlight w:val="none"/>
          <w:lang w:val="en-US" w:eastAsia="zh-CN"/>
        </w:rPr>
        <w:t xml:space="preserve"> </w:t>
      </w:r>
      <w:r>
        <w:rPr>
          <w:rFonts w:hint="default" w:hAnsi="宋体"/>
          <w:color w:val="auto"/>
          <w:highlight w:val="none"/>
          <w:lang w:val="en-US" w:eastAsia="zh-CN"/>
        </w:rPr>
        <w:t xml:space="preserve"> 规模化家禽饲养场流感防控环境管理技术规范</w:t>
      </w:r>
      <w:r>
        <w:rPr>
          <w:rFonts w:hint="default" w:hAnsi="宋体"/>
          <w:color w:val="auto"/>
          <w:highlight w:val="none"/>
          <w:lang w:val="en-US" w:eastAsia="zh-CN"/>
        </w:rPr>
        <w:fldChar w:fldCharType="end"/>
      </w:r>
    </w:p>
    <w:p>
      <w:pPr>
        <w:pStyle w:val="26"/>
        <w:ind w:firstLine="420"/>
        <w:rPr>
          <w:rFonts w:hint="default" w:hAnsi="宋体"/>
          <w:color w:val="auto"/>
          <w:highlight w:val="none"/>
        </w:rPr>
      </w:pPr>
      <w:r>
        <w:rPr>
          <w:color w:val="auto"/>
          <w:highlight w:val="none"/>
        </w:rPr>
        <w:fldChar w:fldCharType="begin"/>
      </w:r>
      <w:r>
        <w:rPr>
          <w:color w:val="auto"/>
          <w:highlight w:val="none"/>
        </w:rPr>
        <w:instrText xml:space="preserve"> HYPERLINK "http://down.foodmate.net/standard/sort/5/4551.html" \t "http://down.foodmate.net/standard/_blank" \o "NY/T 388-1999 畜禽场环境质量标准" </w:instrText>
      </w:r>
      <w:r>
        <w:rPr>
          <w:color w:val="auto"/>
          <w:highlight w:val="none"/>
        </w:rPr>
        <w:fldChar w:fldCharType="separate"/>
      </w:r>
      <w:r>
        <w:rPr>
          <w:rFonts w:hint="default" w:hAnsi="宋体"/>
          <w:color w:val="auto"/>
          <w:highlight w:val="none"/>
        </w:rPr>
        <w:t>NY/T 388</w:t>
      </w:r>
      <w:r>
        <w:rPr>
          <w:rFonts w:hAnsi="宋体"/>
          <w:color w:val="auto"/>
          <w:highlight w:val="none"/>
        </w:rPr>
        <w:t xml:space="preserve"> </w:t>
      </w:r>
      <w:r>
        <w:rPr>
          <w:rFonts w:hint="default" w:hAnsi="宋体"/>
          <w:color w:val="auto"/>
          <w:highlight w:val="none"/>
        </w:rPr>
        <w:t xml:space="preserve"> 畜禽场环境质量标准</w:t>
      </w:r>
      <w:r>
        <w:rPr>
          <w:rFonts w:hint="default" w:hAnsi="宋体"/>
          <w:color w:val="auto"/>
          <w:highlight w:val="none"/>
        </w:rPr>
        <w:fldChar w:fldCharType="end"/>
      </w:r>
    </w:p>
    <w:p>
      <w:pPr>
        <w:pStyle w:val="26"/>
        <w:ind w:firstLine="420"/>
        <w:rPr>
          <w:rFonts w:hint="eastAsia" w:hAnsi="宋体"/>
          <w:color w:val="auto"/>
          <w:highlight w:val="none"/>
          <w:lang w:val="en-US" w:eastAsia="zh-CN"/>
        </w:rPr>
      </w:pPr>
      <w:r>
        <w:rPr>
          <w:rFonts w:hint="default" w:hAnsi="宋体"/>
          <w:color w:val="auto"/>
          <w:highlight w:val="none"/>
        </w:rPr>
        <w:t>NY/T</w:t>
      </w:r>
      <w:r>
        <w:rPr>
          <w:rFonts w:hint="eastAsia" w:hAnsi="宋体"/>
          <w:color w:val="auto"/>
          <w:highlight w:val="none"/>
          <w:lang w:val="en-US" w:eastAsia="zh-CN"/>
        </w:rPr>
        <w:t xml:space="preserve"> 391  绿色食品 产地环境质量</w:t>
      </w:r>
    </w:p>
    <w:p>
      <w:pPr>
        <w:pStyle w:val="26"/>
        <w:ind w:firstLine="420"/>
        <w:rPr>
          <w:rFonts w:hint="eastAsia" w:hAnsi="宋体"/>
          <w:color w:val="auto"/>
          <w:highlight w:val="none"/>
          <w:lang w:val="en-US" w:eastAsia="zh-CN"/>
        </w:rPr>
      </w:pPr>
      <w:r>
        <w:rPr>
          <w:rFonts w:hint="default" w:hAnsi="宋体"/>
          <w:color w:val="auto"/>
          <w:highlight w:val="none"/>
        </w:rPr>
        <w:t>NY/T</w:t>
      </w:r>
      <w:r>
        <w:rPr>
          <w:rFonts w:hint="eastAsia" w:hAnsi="宋体"/>
          <w:color w:val="auto"/>
          <w:highlight w:val="none"/>
          <w:lang w:val="en-US" w:eastAsia="zh-CN"/>
        </w:rPr>
        <w:t xml:space="preserve"> 471  绿色食品 饲料及饲料添加剂使用准则</w:t>
      </w:r>
    </w:p>
    <w:p>
      <w:pPr>
        <w:pStyle w:val="26"/>
        <w:ind w:firstLine="420"/>
        <w:rPr>
          <w:rFonts w:hint="eastAsia" w:hAnsi="宋体"/>
          <w:color w:val="auto"/>
          <w:highlight w:val="none"/>
          <w:lang w:val="en-US" w:eastAsia="zh-CN"/>
        </w:rPr>
      </w:pPr>
      <w:r>
        <w:rPr>
          <w:rFonts w:hint="default" w:hAnsi="宋体"/>
          <w:color w:val="auto"/>
          <w:highlight w:val="none"/>
        </w:rPr>
        <w:t>NY/T</w:t>
      </w:r>
      <w:r>
        <w:rPr>
          <w:rFonts w:hint="eastAsia" w:hAnsi="宋体"/>
          <w:color w:val="auto"/>
          <w:highlight w:val="none"/>
          <w:lang w:val="en-US" w:eastAsia="zh-CN"/>
        </w:rPr>
        <w:t xml:space="preserve"> 472  绿色食品 兽药使用准则</w:t>
      </w:r>
    </w:p>
    <w:p>
      <w:pPr>
        <w:pStyle w:val="26"/>
        <w:ind w:firstLine="420"/>
        <w:rPr>
          <w:rFonts w:hint="default" w:hAnsi="宋体"/>
          <w:color w:val="auto"/>
          <w:highlight w:val="none"/>
          <w:lang w:val="en-US" w:eastAsia="zh-CN"/>
        </w:rPr>
      </w:pPr>
      <w:r>
        <w:rPr>
          <w:rFonts w:hint="default" w:hAnsi="宋体"/>
          <w:color w:val="auto"/>
          <w:highlight w:val="none"/>
        </w:rPr>
        <w:t>NY/T</w:t>
      </w:r>
      <w:r>
        <w:rPr>
          <w:rFonts w:hint="eastAsia" w:hAnsi="宋体"/>
          <w:color w:val="auto"/>
          <w:highlight w:val="none"/>
          <w:lang w:val="en-US" w:eastAsia="zh-CN"/>
        </w:rPr>
        <w:t xml:space="preserve"> 473  绿色食品 畜禽卫生防疫准则</w:t>
      </w:r>
    </w:p>
    <w:p>
      <w:pPr>
        <w:pStyle w:val="26"/>
        <w:ind w:firstLine="420"/>
        <w:rPr>
          <w:rFonts w:hint="default" w:hAnsi="宋体"/>
          <w:color w:val="auto"/>
          <w:highlight w:val="none"/>
        </w:rPr>
      </w:pPr>
      <w:r>
        <w:rPr>
          <w:rFonts w:hAnsi="宋体"/>
          <w:color w:val="auto"/>
          <w:highlight w:val="none"/>
        </w:rPr>
        <w:t>NY/T 658  绿色食品 包装通用准则</w:t>
      </w:r>
    </w:p>
    <w:p>
      <w:pPr>
        <w:pStyle w:val="26"/>
        <w:ind w:firstLine="420"/>
        <w:rPr>
          <w:rFonts w:hint="default" w:hAnsi="宋体"/>
          <w:color w:val="auto"/>
          <w:highlight w:val="none"/>
          <w:lang w:val="en-US" w:eastAsia="zh-CN"/>
        </w:rPr>
      </w:pPr>
      <w:r>
        <w:rPr>
          <w:rFonts w:hAnsi="宋体"/>
          <w:color w:val="auto"/>
          <w:highlight w:val="none"/>
        </w:rPr>
        <w:t>NY/T</w:t>
      </w:r>
      <w:r>
        <w:rPr>
          <w:rFonts w:hint="eastAsia" w:hAnsi="宋体"/>
          <w:color w:val="auto"/>
          <w:highlight w:val="none"/>
          <w:lang w:val="en-US" w:eastAsia="zh-CN"/>
        </w:rPr>
        <w:t xml:space="preserve"> 754  绿色食品 蛋及蛋制品</w:t>
      </w:r>
    </w:p>
    <w:p>
      <w:pPr>
        <w:pStyle w:val="26"/>
        <w:ind w:firstLine="420"/>
        <w:rPr>
          <w:rFonts w:hint="eastAsia" w:hAnsi="宋体"/>
          <w:color w:val="auto"/>
          <w:highlight w:val="none"/>
          <w:lang w:val="en-US" w:eastAsia="zh-CN"/>
        </w:rPr>
      </w:pPr>
      <w:r>
        <w:rPr>
          <w:rFonts w:hint="default" w:hAnsi="宋体"/>
          <w:color w:val="auto"/>
          <w:highlight w:val="none"/>
        </w:rPr>
        <w:t>NY/T</w:t>
      </w:r>
      <w:r>
        <w:rPr>
          <w:rFonts w:hint="eastAsia" w:hAnsi="宋体"/>
          <w:color w:val="auto"/>
          <w:highlight w:val="none"/>
          <w:lang w:val="en-US" w:eastAsia="zh-CN"/>
        </w:rPr>
        <w:t xml:space="preserve"> 1055  绿色食品 产品检疫规则</w:t>
      </w:r>
    </w:p>
    <w:p>
      <w:pPr>
        <w:pStyle w:val="26"/>
        <w:ind w:firstLine="420"/>
        <w:rPr>
          <w:rFonts w:hint="eastAsia" w:hAnsi="宋体"/>
          <w:color w:val="auto"/>
          <w:highlight w:val="none"/>
          <w:lang w:val="en-US" w:eastAsia="zh-CN"/>
        </w:rPr>
      </w:pPr>
      <w:r>
        <w:rPr>
          <w:rFonts w:hint="default" w:hAnsi="宋体"/>
          <w:color w:val="auto"/>
          <w:highlight w:val="none"/>
        </w:rPr>
        <w:t>NY/T</w:t>
      </w:r>
      <w:r>
        <w:rPr>
          <w:rFonts w:hint="eastAsia" w:hAnsi="宋体"/>
          <w:color w:val="auto"/>
          <w:highlight w:val="none"/>
          <w:lang w:val="en-US" w:eastAsia="zh-CN"/>
        </w:rPr>
        <w:t xml:space="preserve"> 1056  绿色食品 储藏运输准则 </w:t>
      </w:r>
    </w:p>
    <w:p>
      <w:pPr>
        <w:pStyle w:val="26"/>
        <w:ind w:firstLine="420"/>
        <w:rPr>
          <w:rFonts w:hint="eastAsia" w:hAnsi="宋体"/>
          <w:color w:val="auto"/>
          <w:highlight w:val="none"/>
          <w:lang w:val="en-US" w:eastAsia="zh-CN"/>
        </w:rPr>
      </w:pPr>
      <w:r>
        <w:rPr>
          <w:rFonts w:hint="eastAsia" w:hAnsi="宋体"/>
          <w:color w:val="auto"/>
          <w:highlight w:val="none"/>
          <w:lang w:val="en-US" w:eastAsia="zh-CN"/>
        </w:rPr>
        <w:t>NY/T 1338  蛋鸡饲养HACCP管理技术规范</w:t>
      </w:r>
    </w:p>
    <w:p>
      <w:pPr>
        <w:pStyle w:val="26"/>
        <w:ind w:firstLine="420"/>
        <w:rPr>
          <w:rFonts w:hint="default" w:hAnsi="宋体"/>
          <w:color w:val="auto"/>
          <w:highlight w:val="none"/>
          <w:lang w:val="en-US" w:eastAsia="zh-CN"/>
        </w:rPr>
      </w:pPr>
      <w:r>
        <w:rPr>
          <w:rFonts w:hint="eastAsia" w:hAnsi="宋体"/>
          <w:color w:val="auto"/>
          <w:highlight w:val="none"/>
          <w:lang w:val="en-US" w:eastAsia="zh-CN"/>
        </w:rPr>
        <w:fldChar w:fldCharType="begin"/>
      </w:r>
      <w:r>
        <w:rPr>
          <w:rFonts w:hint="eastAsia" w:hAnsi="宋体"/>
          <w:color w:val="auto"/>
          <w:highlight w:val="none"/>
          <w:lang w:val="en-US" w:eastAsia="zh-CN"/>
        </w:rPr>
        <w:instrText xml:space="preserve"> HYPERLINK "http://down.foodmate.net/standard/sort/5/42270.html" \o "NY/T 2664-2014 标准化养殖场 蛋鸡" \t "http://down.foodmate.net/standard/_blank" </w:instrText>
      </w:r>
      <w:r>
        <w:rPr>
          <w:rFonts w:hint="eastAsia" w:hAnsi="宋体"/>
          <w:color w:val="auto"/>
          <w:highlight w:val="none"/>
          <w:lang w:val="en-US" w:eastAsia="zh-CN"/>
        </w:rPr>
        <w:fldChar w:fldCharType="separate"/>
      </w:r>
      <w:r>
        <w:rPr>
          <w:rFonts w:hint="eastAsia" w:hAnsi="宋体"/>
          <w:color w:val="auto"/>
          <w:highlight w:val="none"/>
          <w:lang w:val="en-US" w:eastAsia="zh-CN"/>
        </w:rPr>
        <w:t>NY/T 2664  标准化养殖场 蛋鸡</w:t>
      </w:r>
      <w:r>
        <w:rPr>
          <w:rFonts w:hint="eastAsia" w:hAnsi="宋体"/>
          <w:color w:val="auto"/>
          <w:highlight w:val="none"/>
          <w:lang w:val="en-US" w:eastAsia="zh-CN"/>
        </w:rPr>
        <w:fldChar w:fldCharType="end"/>
      </w:r>
      <w:r>
        <w:rPr>
          <w:rFonts w:hint="eastAsia" w:hAnsi="宋体"/>
          <w:color w:val="auto"/>
          <w:highlight w:val="none"/>
          <w:lang w:val="en-US" w:eastAsia="zh-CN"/>
        </w:rPr>
        <w:t xml:space="preserve"> </w:t>
      </w:r>
    </w:p>
    <w:p>
      <w:pPr>
        <w:pStyle w:val="26"/>
        <w:ind w:firstLine="420"/>
        <w:rPr>
          <w:rFonts w:hint="default" w:hAnsi="宋体"/>
          <w:color w:val="auto"/>
          <w:highlight w:val="none"/>
          <w:lang w:val="en-US" w:eastAsia="zh-CN"/>
        </w:rPr>
      </w:pPr>
      <w:r>
        <w:rPr>
          <w:rFonts w:hint="default" w:hAnsi="宋体"/>
          <w:color w:val="auto"/>
          <w:highlight w:val="none"/>
          <w:lang w:val="en-US" w:eastAsia="zh-CN"/>
        </w:rPr>
        <w:t>SB/T 10638</w:t>
      </w:r>
      <w:r>
        <w:rPr>
          <w:rFonts w:hint="eastAsia" w:hAnsi="宋体"/>
          <w:color w:val="auto"/>
          <w:highlight w:val="none"/>
          <w:lang w:val="en-US" w:eastAsia="zh-CN"/>
        </w:rPr>
        <w:t xml:space="preserve"> </w:t>
      </w:r>
      <w:r>
        <w:rPr>
          <w:rFonts w:hint="default" w:hAnsi="宋体"/>
          <w:color w:val="auto"/>
          <w:highlight w:val="none"/>
          <w:lang w:val="en-US" w:eastAsia="zh-CN"/>
        </w:rPr>
        <w:t xml:space="preserve"> 鲜鸡蛋、鲜鸭蛋分级</w:t>
      </w:r>
    </w:p>
    <w:p>
      <w:pPr>
        <w:pStyle w:val="26"/>
        <w:ind w:firstLine="420"/>
      </w:pPr>
      <w:r>
        <w:rPr>
          <w:color w:val="auto"/>
          <w:highlight w:val="none"/>
        </w:rPr>
        <w:t>DB36/T 1138  “江西绿色生态”品</w:t>
      </w:r>
      <w:r>
        <w:t>牌评价通用要求</w:t>
      </w:r>
    </w:p>
    <w:p>
      <w:pPr>
        <w:pStyle w:val="26"/>
        <w:ind w:firstLine="420"/>
        <w:rPr>
          <w:rFonts w:hint="default" w:eastAsia="宋体"/>
          <w:lang w:val="en-US" w:eastAsia="zh-CN"/>
        </w:rPr>
      </w:pPr>
      <w:r>
        <w:t>DB36/T</w:t>
      </w:r>
      <w:r>
        <w:rPr>
          <w:rFonts w:hint="eastAsia"/>
          <w:lang w:val="en-US" w:eastAsia="zh-CN"/>
        </w:rPr>
        <w:t xml:space="preserve"> 1695  蛋鸡舍环境控制技术规程</w:t>
      </w:r>
    </w:p>
    <w:p>
      <w:pPr>
        <w:pStyle w:val="26"/>
        <w:ind w:firstLine="420"/>
        <w:rPr>
          <w:rFonts w:hint="eastAsia"/>
          <w:lang w:val="en-US" w:eastAsia="zh-CN"/>
        </w:rPr>
      </w:pPr>
      <w:r>
        <w:rPr>
          <w:rFonts w:hint="eastAsia"/>
          <w:lang w:val="en-US" w:eastAsia="zh-CN"/>
        </w:rPr>
        <w:t>农业农村部公告第250号  食品动物中禁止使用的药品及其他化合物清单</w:t>
      </w:r>
    </w:p>
    <w:p>
      <w:pPr>
        <w:pStyle w:val="26"/>
        <w:ind w:firstLine="420"/>
        <w:rPr>
          <w:rFonts w:hint="default"/>
          <w:lang w:val="en-US" w:eastAsia="zh-CN"/>
        </w:rPr>
      </w:pPr>
      <w:r>
        <w:rPr>
          <w:rFonts w:hint="eastAsia"/>
          <w:lang w:val="en-US" w:eastAsia="zh-CN"/>
        </w:rPr>
        <w:t>农业农村部公告第303号  国家畜禽遗传资源目录</w:t>
      </w:r>
    </w:p>
    <w:p>
      <w:pPr>
        <w:pStyle w:val="73"/>
        <w:spacing w:before="312" w:after="312"/>
        <w:rPr>
          <w:rFonts w:hint="default" w:ascii="宋体" w:eastAsia="宋体" w:cs="宋体"/>
        </w:rPr>
      </w:pPr>
      <w:bookmarkStart w:id="32" w:name="_Toc15311"/>
      <w:bookmarkStart w:id="33" w:name="_Toc31610"/>
      <w:bookmarkStart w:id="34" w:name="_Toc24854"/>
      <w:bookmarkStart w:id="35" w:name="_Toc22560"/>
      <w:bookmarkStart w:id="36" w:name="_Toc17654"/>
      <w:bookmarkStart w:id="37" w:name="_Toc1557"/>
      <w:r>
        <w:t>术语和定义</w:t>
      </w:r>
      <w:bookmarkEnd w:id="32"/>
      <w:bookmarkEnd w:id="33"/>
      <w:bookmarkEnd w:id="34"/>
      <w:bookmarkEnd w:id="35"/>
      <w:bookmarkEnd w:id="36"/>
      <w:bookmarkEnd w:id="37"/>
    </w:p>
    <w:sdt>
      <w:sdtPr>
        <w:tag w:val="TermContent"/>
        <w:id w:val="1868405808"/>
        <w:placeholder>
          <w:docPart w:val="{b67224e8-6750-4bfb-b4b2-dcfa20674d8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26"/>
            <w:ind w:firstLine="420"/>
            <w:rPr>
              <w:rFonts w:hint="default"/>
            </w:rPr>
          </w:pPr>
          <w:r>
            <w:rPr>
              <w:rFonts w:hint="eastAsia"/>
              <w:lang w:val="en-US" w:eastAsia="zh-CN"/>
            </w:rPr>
            <w:t>GB/T 34262、</w:t>
          </w:r>
          <w:r>
            <w:t>DB36/T 1138界定的以及下列术语和定义适用于本文件。</w:t>
          </w:r>
        </w:p>
      </w:sdtContent>
    </w:sdt>
    <w:p>
      <w:pPr>
        <w:pStyle w:val="84"/>
        <w:spacing w:before="3" w:after="0" w:afterLines="0"/>
        <w:ind w:left="420" w:hanging="420"/>
        <w:rPr>
          <w:rFonts w:hint="default"/>
        </w:rPr>
      </w:pPr>
    </w:p>
    <w:p>
      <w:pPr>
        <w:pStyle w:val="26"/>
        <w:ind w:firstLine="420"/>
        <w:rPr>
          <w:rFonts w:hint="default" w:ascii="黑体" w:hAnsi="黑体" w:eastAsia="黑体" w:cs="黑体"/>
          <w:lang w:val="en-US" w:eastAsia="zh-CN"/>
        </w:rPr>
      </w:pPr>
      <w:r>
        <w:rPr>
          <w:rFonts w:hint="eastAsia" w:ascii="黑体" w:hAnsi="黑体" w:eastAsia="黑体" w:cs="黑体"/>
          <w:lang w:val="en-US" w:eastAsia="zh-CN"/>
        </w:rPr>
        <w:t>鲜</w:t>
      </w:r>
      <w:r>
        <w:rPr>
          <w:rFonts w:hint="eastAsia" w:ascii="黑体" w:hAnsi="黑体" w:eastAsia="黑体" w:cs="黑体"/>
          <w:lang w:eastAsia="zh-CN"/>
        </w:rPr>
        <w:t>鸡</w:t>
      </w:r>
      <w:r>
        <w:rPr>
          <w:rFonts w:hint="eastAsia" w:ascii="黑体" w:hAnsi="黑体" w:eastAsia="黑体" w:cs="黑体"/>
          <w:lang w:val="en-US" w:eastAsia="zh-CN"/>
        </w:rPr>
        <w:t>蛋 fresh egg</w:t>
      </w:r>
    </w:p>
    <w:p>
      <w:pPr>
        <w:pStyle w:val="26"/>
        <w:bidi w:val="0"/>
        <w:rPr>
          <w:rFonts w:hint="default"/>
          <w:lang w:val="en-US" w:eastAsia="zh-CN"/>
        </w:rPr>
      </w:pPr>
      <w:r>
        <w:rPr>
          <w:rFonts w:hint="eastAsia"/>
          <w:lang w:val="en-US" w:eastAsia="zh-CN"/>
        </w:rPr>
        <w:t>由鸡生产的，未经加工处理，仅用冷藏、消毒等方法贮藏的带壳蛋。</w:t>
      </w:r>
    </w:p>
    <w:p>
      <w:pPr>
        <w:pStyle w:val="84"/>
        <w:bidi w:val="0"/>
        <w:spacing w:after="0" w:afterLines="0"/>
        <w:ind w:left="420" w:hanging="420" w:hangingChars="200"/>
        <w:rPr>
          <w:rFonts w:hint="eastAsia" w:ascii="黑体" w:hAnsi="黑体" w:eastAsia="黑体" w:cs="黑体"/>
          <w:b w:val="0"/>
          <w:bCs w:val="0"/>
          <w:lang w:val="en-US" w:eastAsia="zh-CN"/>
        </w:rPr>
      </w:pPr>
      <w:r>
        <w:rPr>
          <w:rFonts w:hint="eastAsia" w:ascii="黑体" w:hAnsi="黑体" w:eastAsia="黑体" w:cs="黑体"/>
        </w:rPr>
        <w:br w:type="textWrapping"/>
      </w:r>
      <w:r>
        <w:rPr>
          <w:rFonts w:hint="eastAsia" w:ascii="黑体" w:hAnsi="黑体" w:eastAsia="黑体" w:cs="黑体"/>
        </w:rPr>
        <w:t xml:space="preserve">江西绿色生态 </w:t>
      </w:r>
      <w:r>
        <w:rPr>
          <w:rFonts w:hint="eastAsia" w:cs="黑体"/>
          <w:lang w:val="en-US" w:eastAsia="zh-CN"/>
        </w:rPr>
        <w:t>鲜</w:t>
      </w:r>
      <w:r>
        <w:rPr>
          <w:rFonts w:hint="eastAsia" w:ascii="黑体" w:hAnsi="黑体" w:eastAsia="黑体" w:cs="黑体"/>
          <w:lang w:eastAsia="zh-CN"/>
        </w:rPr>
        <w:t>鸡</w:t>
      </w:r>
      <w:r>
        <w:rPr>
          <w:rFonts w:hint="eastAsia" w:cs="黑体"/>
          <w:lang w:val="en-US" w:eastAsia="zh-CN"/>
        </w:rPr>
        <w:t>蛋</w:t>
      </w:r>
      <w:r>
        <w:rPr>
          <w:rFonts w:hint="eastAsia" w:ascii="黑体" w:hAnsi="黑体" w:eastAsia="黑体" w:cs="黑体"/>
        </w:rPr>
        <w:t xml:space="preserve">  </w:t>
      </w:r>
      <w:r>
        <w:rPr>
          <w:rFonts w:hint="eastAsia" w:ascii="黑体" w:hAnsi="黑体" w:eastAsia="黑体" w:cs="黑体"/>
          <w:b w:val="0"/>
          <w:bCs w:val="0"/>
        </w:rPr>
        <w:t>Jiangxi Green Ecology—</w:t>
      </w:r>
      <w:r>
        <w:rPr>
          <w:rFonts w:hint="eastAsia" w:cs="黑体"/>
          <w:b w:val="0"/>
          <w:bCs w:val="0"/>
          <w:lang w:val="en-US" w:eastAsia="zh-CN"/>
        </w:rPr>
        <w:t xml:space="preserve">fresh egg </w:t>
      </w:r>
    </w:p>
    <w:p>
      <w:pPr>
        <w:pStyle w:val="26"/>
        <w:ind w:firstLine="420"/>
        <w:rPr>
          <w:rFonts w:hint="default" w:cs="黑体"/>
        </w:rPr>
      </w:pPr>
      <w:r>
        <w:t>符合“江西绿色生态”品牌评价通用要求及本文件技术要求，并通过“江西绿色生态”品牌评价或认证的</w:t>
      </w:r>
      <w:r>
        <w:rPr>
          <w:rFonts w:hint="eastAsia"/>
          <w:lang w:val="en-US" w:eastAsia="zh-CN"/>
        </w:rPr>
        <w:t>鲜鸡蛋</w:t>
      </w:r>
      <w:r>
        <w:t>产品。</w:t>
      </w:r>
    </w:p>
    <w:p>
      <w:pPr>
        <w:pStyle w:val="73"/>
        <w:spacing w:before="312" w:after="312"/>
        <w:rPr>
          <w:rFonts w:hint="default"/>
        </w:rPr>
      </w:pPr>
      <w:bookmarkStart w:id="38" w:name="_Toc19463"/>
      <w:bookmarkStart w:id="39" w:name="_Toc4634"/>
      <w:bookmarkStart w:id="40" w:name="_Toc24522"/>
      <w:bookmarkStart w:id="41" w:name="_Toc14120"/>
      <w:bookmarkStart w:id="42" w:name="_Toc32317"/>
      <w:r>
        <w:t>基本要求</w:t>
      </w:r>
      <w:bookmarkEnd w:id="38"/>
      <w:bookmarkEnd w:id="39"/>
      <w:bookmarkEnd w:id="40"/>
      <w:bookmarkEnd w:id="41"/>
      <w:bookmarkEnd w:id="42"/>
    </w:p>
    <w:p>
      <w:pPr>
        <w:pStyle w:val="74"/>
        <w:spacing w:before="156" w:after="156"/>
        <w:rPr>
          <w:rFonts w:hint="default"/>
        </w:rPr>
      </w:pPr>
      <w:r>
        <w:t>主体资质</w:t>
      </w:r>
    </w:p>
    <w:p>
      <w:pPr>
        <w:pStyle w:val="80"/>
        <w:bidi w:val="0"/>
        <w:spacing w:before="0" w:beforeLines="0" w:after="0" w:afterLines="0"/>
        <w:rPr>
          <w:rFonts w:hint="default"/>
        </w:rPr>
      </w:pPr>
      <w:r>
        <w:rPr>
          <w:rFonts w:hint="eastAsia"/>
          <w:lang w:val="en-US" w:eastAsia="zh-CN"/>
        </w:rPr>
        <w:t>生产经营主体</w:t>
      </w:r>
      <w:r>
        <w:t xml:space="preserve">应按照 </w:t>
      </w:r>
      <w:r>
        <w:rPr>
          <w:highlight w:val="none"/>
        </w:rPr>
        <w:t>GB/T 19001、GB/T 22000、GB/T 24001</w:t>
      </w:r>
      <w:r>
        <w:rPr>
          <w:rFonts w:hint="eastAsia"/>
          <w:highlight w:val="none"/>
          <w:lang w:eastAsia="zh-CN"/>
        </w:rPr>
        <w:t>、</w:t>
      </w:r>
      <w:r>
        <w:rPr>
          <w:rFonts w:hint="eastAsia"/>
          <w:highlight w:val="none"/>
          <w:lang w:val="en-US" w:eastAsia="zh-CN"/>
        </w:rPr>
        <w:t>NY/T 1338</w:t>
      </w:r>
      <w:r>
        <w:rPr>
          <w:highlight w:val="none"/>
        </w:rPr>
        <w:t>的要求，建立</w:t>
      </w:r>
      <w:r>
        <w:rPr>
          <w:rFonts w:hint="eastAsia"/>
          <w:highlight w:val="none"/>
          <w:lang w:val="en-US" w:eastAsia="zh-CN"/>
        </w:rPr>
        <w:t>并运行</w:t>
      </w:r>
      <w:r>
        <w:t>相</w:t>
      </w:r>
      <w:r>
        <w:rPr>
          <w:rFonts w:hint="eastAsia"/>
          <w:lang w:eastAsia="zh-CN"/>
        </w:rPr>
        <w:t>应</w:t>
      </w:r>
      <w:r>
        <w:t>的管理体系</w:t>
      </w:r>
      <w:r>
        <w:rPr>
          <w:rFonts w:hint="eastAsia"/>
          <w:lang w:eastAsia="zh-CN"/>
        </w:rPr>
        <w:t>，</w:t>
      </w:r>
      <w:r>
        <w:rPr>
          <w:rFonts w:hint="eastAsia"/>
          <w:lang w:val="en-US" w:eastAsia="zh-CN"/>
        </w:rPr>
        <w:t>宜通过绿色食品认证</w:t>
      </w:r>
      <w:r>
        <w:t>。</w:t>
      </w:r>
    </w:p>
    <w:p>
      <w:pPr>
        <w:pStyle w:val="80"/>
        <w:spacing w:before="0" w:beforeLines="0" w:after="0" w:afterLines="0"/>
        <w:outlineLvl w:val="2"/>
        <w:rPr>
          <w:rFonts w:hint="default"/>
        </w:rPr>
      </w:pPr>
      <w:r>
        <w:rPr>
          <w:rFonts w:hint="eastAsia"/>
          <w:lang w:val="en-US" w:eastAsia="zh-CN"/>
        </w:rPr>
        <w:t>生产经营主体</w:t>
      </w:r>
      <w:r>
        <w:t>近三年未发生重大安全生产</w:t>
      </w:r>
      <w:r>
        <w:rPr>
          <w:rFonts w:hint="eastAsia"/>
          <w:lang w:eastAsia="zh-CN"/>
        </w:rPr>
        <w:t>或食品安全</w:t>
      </w:r>
      <w:r>
        <w:t>事故。</w:t>
      </w:r>
    </w:p>
    <w:p>
      <w:pPr>
        <w:pStyle w:val="74"/>
        <w:bidi w:val="0"/>
        <w:rPr>
          <w:rFonts w:hint="eastAsia"/>
          <w:lang w:val="en-US" w:eastAsia="zh-CN"/>
        </w:rPr>
      </w:pPr>
      <w:r>
        <w:rPr>
          <w:rFonts w:hint="eastAsia"/>
          <w:lang w:val="en-US" w:eastAsia="zh-CN"/>
        </w:rPr>
        <w:t>养殖环境</w:t>
      </w:r>
    </w:p>
    <w:p>
      <w:pPr>
        <w:pStyle w:val="26"/>
        <w:rPr>
          <w:rFonts w:hint="eastAsia"/>
          <w:lang w:val="en-US" w:eastAsia="zh-CN"/>
        </w:rPr>
      </w:pPr>
      <w:r>
        <w:rPr>
          <w:rFonts w:hint="eastAsia"/>
          <w:lang w:val="en-US" w:eastAsia="zh-CN"/>
        </w:rPr>
        <w:t>蛋鸡养殖环境应符合NY/T 388、NY/T 391和NY/T 2664的规定。</w:t>
      </w:r>
    </w:p>
    <w:p>
      <w:pPr>
        <w:pStyle w:val="74"/>
        <w:bidi w:val="0"/>
        <w:rPr>
          <w:rFonts w:hint="default"/>
        </w:rPr>
      </w:pPr>
      <w:r>
        <w:rPr>
          <w:rFonts w:hint="eastAsia"/>
          <w:lang w:eastAsia="zh-CN"/>
        </w:rPr>
        <w:t>品种要求</w:t>
      </w:r>
    </w:p>
    <w:p>
      <w:pPr>
        <w:pStyle w:val="80"/>
        <w:bidi w:val="0"/>
        <w:rPr>
          <w:rFonts w:hint="eastAsia"/>
          <w:lang w:val="en-US" w:eastAsia="zh-CN"/>
        </w:rPr>
      </w:pPr>
      <w:r>
        <w:rPr>
          <w:rFonts w:hint="eastAsia"/>
          <w:lang w:val="en-US" w:eastAsia="zh-CN"/>
        </w:rPr>
        <w:t>蛋鸡</w:t>
      </w:r>
      <w:r>
        <w:rPr>
          <w:rFonts w:hint="eastAsia"/>
          <w:lang w:eastAsia="zh-CN"/>
        </w:rPr>
        <w:t>品种应符合农业农村部公告第</w:t>
      </w:r>
      <w:r>
        <w:rPr>
          <w:rFonts w:hint="eastAsia"/>
          <w:lang w:val="en-US" w:eastAsia="zh-CN"/>
        </w:rPr>
        <w:t>303号规定，是江西地方肉鸡品种。</w:t>
      </w:r>
    </w:p>
    <w:p>
      <w:pPr>
        <w:pStyle w:val="80"/>
        <w:bidi w:val="0"/>
        <w:rPr>
          <w:rFonts w:hint="default"/>
          <w:lang w:val="en-US"/>
        </w:rPr>
      </w:pPr>
      <w:r>
        <w:rPr>
          <w:rFonts w:hint="eastAsia"/>
          <w:lang w:val="en-US" w:eastAsia="zh-CN"/>
        </w:rPr>
        <w:t>种苗应健康、无病，来自非疫区。</w:t>
      </w:r>
    </w:p>
    <w:p>
      <w:pPr>
        <w:pStyle w:val="74"/>
        <w:bidi w:val="0"/>
        <w:rPr>
          <w:rFonts w:hint="default"/>
        </w:rPr>
      </w:pPr>
      <w:r>
        <w:rPr>
          <w:rFonts w:hint="eastAsia"/>
          <w:lang w:val="en-US" w:eastAsia="zh-CN"/>
        </w:rPr>
        <w:t>养殖过程</w:t>
      </w:r>
    </w:p>
    <w:p>
      <w:pPr>
        <w:pStyle w:val="80"/>
        <w:bidi w:val="0"/>
        <w:spacing w:before="0" w:beforeLines="0" w:after="0" w:afterLines="0"/>
        <w:rPr>
          <w:rFonts w:hint="eastAsia"/>
          <w:lang w:eastAsia="zh-CN"/>
        </w:rPr>
      </w:pPr>
      <w:r>
        <w:rPr>
          <w:rFonts w:hint="eastAsia"/>
          <w:lang w:eastAsia="zh-CN"/>
        </w:rPr>
        <w:t>养殖过程应符合</w:t>
      </w:r>
      <w:r>
        <w:rPr>
          <w:rFonts w:hint="default"/>
          <w:lang w:val="en-US" w:eastAsia="zh-CN"/>
        </w:rPr>
        <w:t xml:space="preserve">GB/T </w:t>
      </w:r>
      <w:r>
        <w:rPr>
          <w:rFonts w:hint="default" w:ascii="宋体" w:hAnsi="宋体" w:eastAsia="宋体" w:cs="宋体"/>
          <w:lang w:val="en-US" w:eastAsia="zh-CN"/>
        </w:rPr>
        <w:t>19664</w:t>
      </w:r>
      <w:r>
        <w:rPr>
          <w:rFonts w:hint="eastAsia" w:ascii="宋体" w:hAnsi="宋体" w:eastAsia="宋体" w:cs="宋体"/>
          <w:lang w:val="en-US" w:eastAsia="zh-CN"/>
        </w:rPr>
        <w:t>、</w:t>
      </w:r>
      <w:r>
        <w:rPr>
          <w:rFonts w:hint="default" w:ascii="宋体" w:hAnsi="宋体" w:eastAsia="宋体" w:cs="宋体"/>
          <w:lang w:val="en-US" w:eastAsia="zh-CN"/>
        </w:rPr>
        <w:t>GB/T 32148</w:t>
      </w:r>
      <w:r>
        <w:rPr>
          <w:rFonts w:hint="eastAsia" w:ascii="宋体" w:hAnsi="宋体" w:eastAsia="宋体" w:cs="宋体"/>
          <w:lang w:val="en-US" w:eastAsia="zh-CN"/>
        </w:rPr>
        <w:t>、</w:t>
      </w:r>
      <w:r>
        <w:rPr>
          <w:rFonts w:hint="default" w:ascii="宋体" w:hAnsi="宋体" w:eastAsia="宋体" w:cs="宋体"/>
          <w:lang w:val="en-US" w:eastAsia="zh-CN"/>
        </w:rPr>
        <w:t>GB/T 20014.6</w:t>
      </w:r>
      <w:r>
        <w:rPr>
          <w:rFonts w:hint="eastAsia" w:ascii="宋体" w:hAnsi="宋体" w:eastAsia="宋体" w:cs="宋体"/>
          <w:lang w:val="en-US" w:eastAsia="zh-CN"/>
        </w:rPr>
        <w:t>和</w:t>
      </w:r>
      <w:r>
        <w:rPr>
          <w:rFonts w:hint="default" w:ascii="宋体" w:hAnsi="宋体" w:eastAsia="宋体" w:cs="宋体"/>
          <w:lang w:val="en-US" w:eastAsia="zh-CN"/>
        </w:rPr>
        <w:t>G</w:t>
      </w:r>
      <w:r>
        <w:rPr>
          <w:rFonts w:hint="default"/>
        </w:rPr>
        <w:t>B/T 20014.10</w:t>
      </w:r>
      <w:r>
        <w:rPr>
          <w:rFonts w:hint="eastAsia"/>
          <w:lang w:eastAsia="zh-CN"/>
        </w:rPr>
        <w:t>的规定。</w:t>
      </w:r>
    </w:p>
    <w:p>
      <w:pPr>
        <w:pStyle w:val="80"/>
        <w:bidi w:val="0"/>
        <w:spacing w:before="0" w:beforeLines="0" w:after="0" w:afterLines="0"/>
        <w:rPr>
          <w:rFonts w:hint="eastAsia" w:ascii="宋体" w:hAnsi="宋体" w:eastAsia="宋体" w:cs="宋体"/>
          <w:lang w:val="en-US" w:eastAsia="zh-CN"/>
        </w:rPr>
      </w:pPr>
      <w:r>
        <w:rPr>
          <w:rFonts w:hint="eastAsia"/>
          <w:lang w:eastAsia="zh-CN"/>
        </w:rPr>
        <w:t>活禽的卫生防疫应符合</w:t>
      </w:r>
      <w:r>
        <w:rPr>
          <w:rFonts w:hint="default"/>
        </w:rPr>
        <w:t>NY/T</w:t>
      </w:r>
      <w:r>
        <w:rPr>
          <w:rFonts w:hint="eastAsia"/>
          <w:lang w:val="en-US" w:eastAsia="zh-CN"/>
        </w:rPr>
        <w:t xml:space="preserve"> 473的规定，流感防</w:t>
      </w:r>
      <w:r>
        <w:rPr>
          <w:rFonts w:hint="eastAsia" w:ascii="宋体" w:hAnsi="宋体" w:eastAsia="宋体" w:cs="宋体"/>
          <w:lang w:val="en-US" w:eastAsia="zh-CN"/>
        </w:rPr>
        <w:t>控环境管理应符合</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"http://down.foodmate.net/standard/sort/3/116670.html" \o "GB/T 41381-2022 规模化家禽饲养场流感防控环境管理技术规范" \t "http://down.foodmate.net/standard/_blank" </w:instrText>
      </w:r>
      <w:r>
        <w:rPr>
          <w:rFonts w:hint="eastAsia" w:ascii="宋体" w:hAnsi="宋体" w:eastAsia="宋体" w:cs="宋体"/>
          <w:lang w:val="en-US" w:eastAsia="zh-CN"/>
        </w:rPr>
        <w:fldChar w:fldCharType="separate"/>
      </w:r>
      <w:r>
        <w:rPr>
          <w:rFonts w:hint="default" w:ascii="宋体" w:hAnsi="宋体" w:eastAsia="宋体" w:cs="宋体"/>
          <w:lang w:val="en-US" w:eastAsia="zh-CN"/>
        </w:rPr>
        <w:t>GB/T 41381</w:t>
      </w:r>
      <w:r>
        <w:rPr>
          <w:rFonts w:hint="default" w:ascii="宋体" w:hAnsi="宋体" w:eastAsia="宋体" w:cs="宋体"/>
          <w:lang w:val="en-US" w:eastAsia="zh-CN"/>
        </w:rPr>
        <w:fldChar w:fldCharType="end"/>
      </w:r>
      <w:r>
        <w:rPr>
          <w:rFonts w:hint="eastAsia" w:ascii="宋体" w:hAnsi="宋体" w:eastAsia="宋体" w:cs="宋体"/>
          <w:lang w:val="en-US" w:eastAsia="zh-CN"/>
        </w:rPr>
        <w:t>的规定。</w:t>
      </w:r>
    </w:p>
    <w:p>
      <w:pPr>
        <w:pStyle w:val="80"/>
        <w:bidi w:val="0"/>
        <w:spacing w:before="0" w:beforeLines="0" w:after="0" w:afterLines="0"/>
        <w:rPr>
          <w:rFonts w:hint="default"/>
          <w:lang w:val="en-US" w:eastAsia="zh-CN"/>
        </w:rPr>
      </w:pPr>
      <w:r>
        <w:rPr>
          <w:rFonts w:hint="eastAsia"/>
          <w:lang w:eastAsia="zh-CN"/>
        </w:rPr>
        <w:t>饲料</w:t>
      </w:r>
      <w:r>
        <w:rPr>
          <w:rFonts w:hint="eastAsia"/>
          <w:lang w:val="en-US" w:eastAsia="zh-CN"/>
        </w:rPr>
        <w:t>卫生</w:t>
      </w:r>
      <w:r>
        <w:rPr>
          <w:rFonts w:hint="eastAsia"/>
          <w:lang w:eastAsia="zh-CN"/>
        </w:rPr>
        <w:t>应符合</w:t>
      </w:r>
      <w:r>
        <w:rPr>
          <w:rFonts w:hint="eastAsia"/>
          <w:lang w:val="en-US" w:eastAsia="zh-CN"/>
        </w:rPr>
        <w:t>GB 13078的规定。</w:t>
      </w:r>
    </w:p>
    <w:p>
      <w:pPr>
        <w:pStyle w:val="74"/>
        <w:spacing w:before="156" w:after="156"/>
        <w:rPr>
          <w:rFonts w:hint="default"/>
        </w:rPr>
      </w:pPr>
      <w:r>
        <w:rPr>
          <w:rFonts w:hint="eastAsia"/>
          <w:lang w:eastAsia="zh-CN"/>
        </w:rPr>
        <w:t>产品</w:t>
      </w:r>
      <w:r>
        <w:rPr>
          <w:rFonts w:hint="eastAsia"/>
          <w:lang w:val="en-US" w:eastAsia="zh-CN"/>
        </w:rPr>
        <w:t>质量</w:t>
      </w:r>
    </w:p>
    <w:p>
      <w:pPr>
        <w:pStyle w:val="80"/>
        <w:bidi w:val="0"/>
        <w:spacing w:before="0" w:beforeLines="0" w:after="0" w:afterLines="0"/>
        <w:rPr>
          <w:rFonts w:hint="eastAsia"/>
          <w:lang w:val="en-US" w:eastAsia="zh-CN"/>
        </w:rPr>
      </w:pPr>
      <w:r>
        <w:rPr>
          <w:rFonts w:hint="eastAsia"/>
          <w:lang w:eastAsia="zh-CN"/>
        </w:rPr>
        <w:t>产品应符合</w:t>
      </w:r>
      <w:r>
        <w:rPr>
          <w:rFonts w:hint="eastAsia"/>
          <w:lang w:val="en-US" w:eastAsia="zh-CN"/>
        </w:rPr>
        <w:t>GB 2749、NY/T 754的要求，并按照GB/T 39438、SB/T 10638的规定进行品质分级。</w:t>
      </w:r>
    </w:p>
    <w:p>
      <w:pPr>
        <w:pStyle w:val="80"/>
        <w:bidi w:val="0"/>
        <w:spacing w:before="0" w:beforeLines="0" w:after="0" w:afterLines="0"/>
        <w:rPr>
          <w:rFonts w:hint="eastAsia"/>
          <w:lang w:eastAsia="zh-CN"/>
        </w:rPr>
      </w:pPr>
      <w:r>
        <w:rPr>
          <w:rFonts w:hint="eastAsia"/>
          <w:lang w:val="en-US" w:eastAsia="zh-CN"/>
        </w:rPr>
        <w:t>污染物限量应符合</w:t>
      </w:r>
      <w:r>
        <w:t>GB 2762</w:t>
      </w:r>
      <w:r>
        <w:rPr>
          <w:rFonts w:hint="eastAsia"/>
          <w:lang w:eastAsia="zh-CN"/>
        </w:rPr>
        <w:t>的规定。</w:t>
      </w:r>
    </w:p>
    <w:p>
      <w:pPr>
        <w:pStyle w:val="80"/>
        <w:bidi w:val="0"/>
        <w:spacing w:before="0" w:beforeLines="0" w:after="0" w:afterLines="0"/>
        <w:rPr>
          <w:rFonts w:hint="default"/>
        </w:rPr>
      </w:pPr>
      <w:r>
        <w:rPr>
          <w:rFonts w:hint="eastAsia"/>
          <w:lang w:val="en-US" w:eastAsia="zh-CN"/>
        </w:rPr>
        <w:t>农药残留限量应符合GB 2763的规定。</w:t>
      </w:r>
    </w:p>
    <w:p>
      <w:pPr>
        <w:pStyle w:val="80"/>
        <w:bidi w:val="0"/>
        <w:spacing w:before="0" w:beforeLines="0" w:after="0" w:afterLines="0"/>
        <w:rPr>
          <w:rFonts w:hint="default"/>
        </w:rPr>
      </w:pPr>
      <w:r>
        <w:rPr>
          <w:rFonts w:hint="eastAsia"/>
          <w:lang w:eastAsia="zh-CN"/>
        </w:rPr>
        <w:t>兽药残留</w:t>
      </w:r>
      <w:r>
        <w:rPr>
          <w:rFonts w:hint="eastAsia"/>
          <w:lang w:val="en-US" w:eastAsia="zh-CN"/>
        </w:rPr>
        <w:t>限量</w:t>
      </w:r>
      <w:r>
        <w:rPr>
          <w:rFonts w:hint="eastAsia"/>
          <w:lang w:eastAsia="zh-CN"/>
        </w:rPr>
        <w:t>应符合</w:t>
      </w:r>
      <w:r>
        <w:t>GB 31650的</w:t>
      </w:r>
      <w:r>
        <w:rPr>
          <w:rFonts w:hint="eastAsia"/>
          <w:lang w:eastAsia="zh-CN"/>
        </w:rPr>
        <w:t>规定</w:t>
      </w:r>
      <w:r>
        <w:t>。</w:t>
      </w:r>
    </w:p>
    <w:p>
      <w:pPr>
        <w:pStyle w:val="74"/>
        <w:spacing w:before="156" w:after="156"/>
        <w:rPr>
          <w:rFonts w:hint="default"/>
        </w:rPr>
      </w:pPr>
      <w:r>
        <w:t>包装贮运</w:t>
      </w:r>
    </w:p>
    <w:p>
      <w:pPr>
        <w:pStyle w:val="80"/>
        <w:spacing w:before="0" w:beforeLines="0" w:after="0" w:afterLines="0"/>
        <w:outlineLvl w:val="2"/>
        <w:rPr>
          <w:rFonts w:hint="default"/>
          <w:highlight w:val="none"/>
        </w:rPr>
      </w:pPr>
      <w:r>
        <w:rPr>
          <w:rFonts w:hint="eastAsia"/>
          <w:lang w:val="en-US" w:eastAsia="zh-CN"/>
        </w:rPr>
        <w:t>包装、贮存和运输应符合NY/T 658、</w:t>
      </w:r>
      <w:r>
        <w:rPr>
          <w:rFonts w:hint="default"/>
          <w:lang w:val="en-US" w:eastAsia="zh-CN"/>
        </w:rPr>
        <w:t>NY/T</w:t>
      </w:r>
      <w:r>
        <w:rPr>
          <w:rFonts w:hint="eastAsia"/>
          <w:lang w:val="en-US" w:eastAsia="zh-CN"/>
        </w:rPr>
        <w:t xml:space="preserve"> 1056的规定。</w:t>
      </w:r>
    </w:p>
    <w:p>
      <w:pPr>
        <w:pStyle w:val="80"/>
        <w:spacing w:before="0" w:beforeLines="0" w:after="0" w:afterLines="0"/>
        <w:outlineLvl w:val="2"/>
        <w:rPr>
          <w:rFonts w:hint="default"/>
          <w:highlight w:val="none"/>
        </w:rPr>
      </w:pPr>
      <w:r>
        <w:rPr>
          <w:rFonts w:hint="eastAsia"/>
          <w:highlight w:val="none"/>
          <w:lang w:eastAsia="zh-CN"/>
        </w:rPr>
        <w:t>运输</w:t>
      </w:r>
      <w:r>
        <w:rPr>
          <w:highlight w:val="none"/>
        </w:rPr>
        <w:t>包装</w:t>
      </w:r>
      <w:r>
        <w:rPr>
          <w:rFonts w:hint="eastAsia"/>
          <w:highlight w:val="none"/>
          <w:lang w:eastAsia="zh-CN"/>
        </w:rPr>
        <w:t>图示标志应</w:t>
      </w:r>
      <w:r>
        <w:rPr>
          <w:highlight w:val="none"/>
        </w:rPr>
        <w:t>符合GB/T 191的</w:t>
      </w:r>
      <w:r>
        <w:rPr>
          <w:rFonts w:hint="eastAsia"/>
          <w:highlight w:val="none"/>
          <w:lang w:eastAsia="zh-CN"/>
        </w:rPr>
        <w:t>规定</w:t>
      </w:r>
      <w:r>
        <w:rPr>
          <w:highlight w:val="none"/>
        </w:rPr>
        <w:t>。</w:t>
      </w:r>
    </w:p>
    <w:p>
      <w:pPr>
        <w:pStyle w:val="80"/>
        <w:spacing w:before="0" w:beforeLines="0" w:after="0" w:afterLines="0"/>
        <w:rPr>
          <w:rFonts w:hint="default"/>
        </w:rPr>
      </w:pPr>
      <w:r>
        <w:t>包装用材料应</w:t>
      </w:r>
      <w:r>
        <w:rPr>
          <w:rFonts w:hint="eastAsia"/>
          <w:lang w:val="en-US" w:eastAsia="zh-CN"/>
        </w:rPr>
        <w:t>无毒、无害、无异味、无霉变，满足运输和销售要求，宜使用环保材料</w:t>
      </w:r>
      <w:r>
        <w:t>。</w:t>
      </w:r>
    </w:p>
    <w:p>
      <w:pPr>
        <w:pStyle w:val="80"/>
        <w:spacing w:before="0" w:beforeLines="0" w:after="0" w:afterLines="0"/>
        <w:rPr>
          <w:highlight w:val="none"/>
        </w:rPr>
      </w:pPr>
      <w:r>
        <w:rPr>
          <w:rFonts w:hint="eastAsia"/>
          <w:lang w:val="en-US" w:eastAsia="zh-CN"/>
        </w:rPr>
        <w:t>包装鸡蛋的标签与标识、贮存、运输和销售应符合GB 7718、GB/T 39438的规定。</w:t>
      </w:r>
    </w:p>
    <w:p>
      <w:pPr>
        <w:pStyle w:val="80"/>
        <w:spacing w:before="0" w:beforeLines="0" w:after="0" w:afterLines="0"/>
        <w:rPr>
          <w:rFonts w:hint="default"/>
          <w:highlight w:val="none"/>
        </w:rPr>
      </w:pPr>
      <w:r>
        <w:rPr>
          <w:highlight w:val="none"/>
        </w:rPr>
        <w:t>运输工具应经过消毒、清洁卫生、无异味，运输时不得与有毒</w:t>
      </w:r>
      <w:r>
        <w:rPr>
          <w:rFonts w:hint="eastAsia"/>
          <w:highlight w:val="none"/>
          <w:lang w:eastAsia="zh-CN"/>
        </w:rPr>
        <w:t>、</w:t>
      </w:r>
      <w:r>
        <w:rPr>
          <w:highlight w:val="none"/>
        </w:rPr>
        <w:t>有害</w:t>
      </w:r>
      <w:r>
        <w:rPr>
          <w:rFonts w:hint="eastAsia"/>
          <w:highlight w:val="none"/>
          <w:lang w:eastAsia="zh-CN"/>
        </w:rPr>
        <w:t>、</w:t>
      </w:r>
      <w:r>
        <w:rPr>
          <w:rFonts w:hint="eastAsia"/>
          <w:highlight w:val="none"/>
          <w:lang w:val="en-US" w:eastAsia="zh-CN"/>
        </w:rPr>
        <w:t>有腐蚀性或有异味的</w:t>
      </w:r>
      <w:r>
        <w:rPr>
          <w:highlight w:val="none"/>
        </w:rPr>
        <w:t>物质混装、</w:t>
      </w:r>
      <w:r>
        <w:rPr>
          <w:rFonts w:hint="eastAsia"/>
          <w:highlight w:val="none"/>
          <w:lang w:val="en-US" w:eastAsia="zh-CN"/>
        </w:rPr>
        <w:t>混贮</w:t>
      </w:r>
      <w:r>
        <w:rPr>
          <w:highlight w:val="none"/>
        </w:rPr>
        <w:t>。</w:t>
      </w:r>
    </w:p>
    <w:p>
      <w:pPr>
        <w:pStyle w:val="74"/>
        <w:bidi w:val="0"/>
        <w:rPr>
          <w:rFonts w:hint="default"/>
        </w:rPr>
      </w:pPr>
      <w:r>
        <w:rPr>
          <w:rFonts w:hint="eastAsia"/>
          <w:lang w:eastAsia="zh-CN"/>
        </w:rPr>
        <w:t>溯源管理</w:t>
      </w:r>
    </w:p>
    <w:p>
      <w:pPr>
        <w:pStyle w:val="26"/>
        <w:rPr>
          <w:rFonts w:hint="eastAsia" w:eastAsia="宋体"/>
          <w:lang w:eastAsia="zh-CN"/>
        </w:rPr>
      </w:pPr>
      <w:r>
        <w:rPr>
          <w:rFonts w:hint="default"/>
        </w:rPr>
        <w:t>企业宜采用GS1国际统一追溯标准</w:t>
      </w:r>
      <w:r>
        <w:rPr>
          <w:rFonts w:hint="eastAsia"/>
          <w:lang w:eastAsia="zh-CN"/>
        </w:rPr>
        <w:t>，</w:t>
      </w:r>
      <w:r>
        <w:rPr>
          <w:rFonts w:hint="default"/>
        </w:rPr>
        <w:t>建立质量追溯系统</w:t>
      </w:r>
      <w:r>
        <w:rPr>
          <w:rFonts w:hint="eastAsia"/>
          <w:lang w:eastAsia="zh-CN"/>
        </w:rPr>
        <w:t>，</w:t>
      </w:r>
      <w:r>
        <w:rPr>
          <w:rFonts w:hint="default"/>
        </w:rPr>
        <w:t>记录从</w:t>
      </w:r>
      <w:r>
        <w:rPr>
          <w:rFonts w:hint="eastAsia"/>
          <w:lang w:val="en-US" w:eastAsia="zh-CN"/>
        </w:rPr>
        <w:t>养殖</w:t>
      </w:r>
      <w:r>
        <w:rPr>
          <w:rFonts w:hint="default"/>
        </w:rPr>
        <w:t>、加工</w:t>
      </w:r>
      <w:r>
        <w:rPr>
          <w:rFonts w:hint="eastAsia"/>
          <w:lang w:eastAsia="zh-CN"/>
        </w:rPr>
        <w:t>、</w:t>
      </w:r>
      <w:r>
        <w:rPr>
          <w:rFonts w:hint="default"/>
        </w:rPr>
        <w:t>贮藏</w:t>
      </w:r>
      <w:r>
        <w:rPr>
          <w:rFonts w:hint="eastAsia"/>
          <w:lang w:eastAsia="zh-CN"/>
        </w:rPr>
        <w:t>、</w:t>
      </w:r>
      <w:r>
        <w:rPr>
          <w:rFonts w:hint="default"/>
        </w:rPr>
        <w:t>运输等生产全过程的关键信息</w:t>
      </w:r>
      <w:r>
        <w:rPr>
          <w:rFonts w:hint="eastAsia"/>
          <w:lang w:eastAsia="zh-CN"/>
        </w:rPr>
        <w:t>，并在</w:t>
      </w:r>
      <w:r>
        <w:rPr>
          <w:rFonts w:hint="default"/>
        </w:rPr>
        <w:t>在</w:t>
      </w:r>
      <w:r>
        <w:rPr>
          <w:rFonts w:hint="eastAsia"/>
          <w:lang w:eastAsia="zh-CN"/>
        </w:rPr>
        <w:t>产品</w:t>
      </w:r>
      <w:r>
        <w:rPr>
          <w:rFonts w:hint="default"/>
        </w:rPr>
        <w:t>包装上印制GS1商品条码或商品信息二维码</w:t>
      </w:r>
      <w:r>
        <w:rPr>
          <w:rFonts w:hint="eastAsia"/>
          <w:lang w:eastAsia="zh-CN"/>
        </w:rPr>
        <w:t>。</w:t>
      </w:r>
    </w:p>
    <w:p>
      <w:pPr>
        <w:pStyle w:val="73"/>
        <w:spacing w:before="312" w:after="312"/>
        <w:rPr>
          <w:rFonts w:hint="default"/>
          <w:highlight w:val="none"/>
        </w:rPr>
      </w:pPr>
      <w:bookmarkStart w:id="43" w:name="_Toc14306"/>
      <w:bookmarkStart w:id="44" w:name="_Toc12504"/>
      <w:bookmarkStart w:id="45" w:name="_Toc24934"/>
      <w:bookmarkStart w:id="46" w:name="_Toc3554"/>
      <w:bookmarkStart w:id="47" w:name="_Toc21164"/>
      <w:bookmarkStart w:id="48" w:name="_Toc29201"/>
      <w:bookmarkStart w:id="49" w:name="_Toc20309"/>
      <w:bookmarkStart w:id="50" w:name="_Toc8604"/>
      <w:bookmarkStart w:id="51" w:name="_Toc4003"/>
      <w:r>
        <w:rPr>
          <w:highlight w:val="none"/>
        </w:rPr>
        <w:t>评价</w:t>
      </w:r>
      <w:bookmarkEnd w:id="43"/>
      <w:bookmarkEnd w:id="44"/>
      <w:bookmarkEnd w:id="45"/>
      <w:bookmarkEnd w:id="46"/>
      <w:bookmarkEnd w:id="47"/>
      <w:r>
        <w:rPr>
          <w:highlight w:val="none"/>
        </w:rPr>
        <w:t>指标</w:t>
      </w:r>
      <w:bookmarkEnd w:id="48"/>
      <w:bookmarkEnd w:id="49"/>
      <w:bookmarkEnd w:id="50"/>
      <w:bookmarkEnd w:id="51"/>
    </w:p>
    <w:p>
      <w:pPr>
        <w:pStyle w:val="26"/>
        <w:ind w:firstLine="420"/>
        <w:rPr>
          <w:rFonts w:hint="default"/>
          <w:highlight w:val="none"/>
        </w:rPr>
      </w:pPr>
      <w:r>
        <w:rPr>
          <w:highlight w:val="none"/>
        </w:rPr>
        <w:t>“江西绿色生态</w:t>
      </w:r>
      <w:r>
        <w:rPr>
          <w:rFonts w:hint="eastAsia"/>
          <w:highlight w:val="none"/>
          <w:lang w:val="en-US" w:eastAsia="zh-CN"/>
        </w:rPr>
        <w:t xml:space="preserve"> 鲜</w:t>
      </w:r>
      <w:r>
        <w:rPr>
          <w:rFonts w:hint="eastAsia"/>
          <w:highlight w:val="none"/>
          <w:lang w:eastAsia="zh-CN"/>
        </w:rPr>
        <w:t>鸡</w:t>
      </w:r>
      <w:r>
        <w:rPr>
          <w:rFonts w:hint="eastAsia"/>
          <w:highlight w:val="none"/>
          <w:lang w:val="en-US" w:eastAsia="zh-CN"/>
        </w:rPr>
        <w:t>蛋</w:t>
      </w:r>
      <w:r>
        <w:rPr>
          <w:highlight w:val="none"/>
        </w:rPr>
        <w:t>”产品评价指标由一级指标和二级指标组成。一级指标是指DB36/T 1138的第5章中规定的资源节约、环境保护、生态协同和质量引领四项属性指标</w:t>
      </w:r>
      <w:r>
        <w:rPr>
          <w:rFonts w:hint="eastAsia"/>
          <w:highlight w:val="none"/>
          <w:lang w:eastAsia="zh-CN"/>
        </w:rPr>
        <w:t>，</w:t>
      </w:r>
      <w:r>
        <w:rPr>
          <w:highlight w:val="none"/>
        </w:rPr>
        <w:t>二级指标是一级指标的具体化。产品的评价指标和评价方式或方法要求见表1。</w:t>
      </w:r>
    </w:p>
    <w:p>
      <w:pPr>
        <w:pStyle w:val="114"/>
        <w:spacing w:before="156" w:after="156"/>
        <w:rPr>
          <w:rFonts w:hint="default"/>
          <w:highlight w:val="none"/>
        </w:rPr>
      </w:pPr>
      <w:r>
        <w:rPr>
          <w:highlight w:val="none"/>
        </w:rPr>
        <w:t>“江西绿色生态</w:t>
      </w:r>
      <w:r>
        <w:rPr>
          <w:rFonts w:hint="eastAsia"/>
          <w:highlight w:val="none"/>
          <w:lang w:val="en-US" w:eastAsia="zh-CN"/>
        </w:rPr>
        <w:t xml:space="preserve"> 鲜鸡蛋</w:t>
      </w:r>
      <w:r>
        <w:rPr>
          <w:highlight w:val="none"/>
        </w:rPr>
        <w:t>”评价指标要求</w:t>
      </w:r>
    </w:p>
    <w:tbl>
      <w:tblPr>
        <w:tblStyle w:val="21"/>
        <w:tblW w:w="5017" w:type="pct"/>
        <w:jc w:val="right"/>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98"/>
        <w:gridCol w:w="553"/>
        <w:gridCol w:w="768"/>
        <w:gridCol w:w="1546"/>
        <w:gridCol w:w="1702"/>
        <w:gridCol w:w="1310"/>
        <w:gridCol w:w="1311"/>
        <w:gridCol w:w="13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right"/>
        </w:trPr>
        <w:tc>
          <w:tcPr>
            <w:tcW w:w="244" w:type="pct"/>
            <w:tcBorders>
              <w:bottom w:val="single" w:color="auto" w:sz="8" w:space="0"/>
            </w:tcBorders>
            <w:vAlign w:val="center"/>
          </w:tcPr>
          <w:p>
            <w:pPr>
              <w:pStyle w:val="26"/>
              <w:widowControl w:val="0"/>
              <w:ind w:firstLine="0" w:firstLineChars="0"/>
              <w:jc w:val="center"/>
              <w:rPr>
                <w:rFonts w:hint="default" w:hAnsi="宋体"/>
                <w:sz w:val="18"/>
                <w:szCs w:val="18"/>
                <w:highlight w:val="none"/>
              </w:rPr>
            </w:pPr>
            <w:r>
              <w:rPr>
                <w:rFonts w:hAnsi="宋体"/>
                <w:sz w:val="18"/>
                <w:szCs w:val="18"/>
                <w:highlight w:val="none"/>
              </w:rPr>
              <w:t>序号</w:t>
            </w:r>
          </w:p>
        </w:tc>
        <w:tc>
          <w:tcPr>
            <w:tcW w:w="311" w:type="pct"/>
            <w:tcBorders>
              <w:bottom w:val="single" w:color="auto" w:sz="8" w:space="0"/>
            </w:tcBorders>
            <w:vAlign w:val="center"/>
          </w:tcPr>
          <w:p>
            <w:pPr>
              <w:pStyle w:val="26"/>
              <w:widowControl w:val="0"/>
              <w:ind w:firstLine="0" w:firstLineChars="0"/>
              <w:jc w:val="center"/>
              <w:rPr>
                <w:rFonts w:hAnsi="宋体"/>
                <w:sz w:val="18"/>
                <w:szCs w:val="18"/>
                <w:highlight w:val="none"/>
              </w:rPr>
            </w:pPr>
            <w:r>
              <w:rPr>
                <w:rFonts w:hAnsi="宋体"/>
                <w:sz w:val="18"/>
                <w:szCs w:val="18"/>
                <w:highlight w:val="none"/>
              </w:rPr>
              <w:t>一级</w:t>
            </w:r>
          </w:p>
          <w:p>
            <w:pPr>
              <w:pStyle w:val="26"/>
              <w:widowControl w:val="0"/>
              <w:ind w:firstLine="0" w:firstLineChars="0"/>
              <w:jc w:val="center"/>
              <w:rPr>
                <w:rFonts w:hint="default" w:hAnsi="宋体"/>
                <w:sz w:val="18"/>
                <w:szCs w:val="18"/>
                <w:highlight w:val="none"/>
              </w:rPr>
            </w:pPr>
            <w:r>
              <w:rPr>
                <w:rFonts w:hAnsi="宋体"/>
                <w:sz w:val="18"/>
                <w:szCs w:val="18"/>
                <w:highlight w:val="none"/>
              </w:rPr>
              <w:t>指标</w:t>
            </w:r>
          </w:p>
        </w:tc>
        <w:tc>
          <w:tcPr>
            <w:tcW w:w="3743" w:type="pct"/>
            <w:gridSpan w:val="6"/>
            <w:tcBorders>
              <w:bottom w:val="single" w:color="auto" w:sz="8" w:space="0"/>
            </w:tcBorders>
            <w:vAlign w:val="center"/>
          </w:tcPr>
          <w:p>
            <w:pPr>
              <w:pStyle w:val="112"/>
              <w:widowControl w:val="0"/>
              <w:ind w:firstLine="360"/>
              <w:jc w:val="center"/>
              <w:rPr>
                <w:rFonts w:hint="default" w:hAnsi="宋体" w:eastAsia="宋体"/>
                <w:szCs w:val="18"/>
                <w:highlight w:val="none"/>
                <w:lang w:val="en-US" w:eastAsia="zh-CN"/>
              </w:rPr>
            </w:pPr>
            <w:r>
              <w:rPr>
                <w:rFonts w:hint="eastAsia" w:hAnsi="宋体"/>
                <w:szCs w:val="18"/>
                <w:highlight w:val="none"/>
                <w:lang w:val="en-US" w:eastAsia="zh-CN"/>
              </w:rPr>
              <w:t>要  求</w:t>
            </w:r>
          </w:p>
        </w:tc>
        <w:tc>
          <w:tcPr>
            <w:tcW w:w="701" w:type="pct"/>
            <w:tcBorders>
              <w:bottom w:val="single" w:color="auto" w:sz="8" w:space="0"/>
            </w:tcBorders>
            <w:vAlign w:val="center"/>
          </w:tcPr>
          <w:p>
            <w:pPr>
              <w:pStyle w:val="26"/>
              <w:widowControl w:val="0"/>
              <w:ind w:firstLine="0" w:firstLineChars="0"/>
              <w:jc w:val="center"/>
              <w:rPr>
                <w:rFonts w:hint="default"/>
                <w:highlight w:val="none"/>
              </w:rPr>
            </w:pPr>
            <w:r>
              <w:rPr>
                <w:sz w:val="18"/>
                <w:szCs w:val="16"/>
                <w:highlight w:val="none"/>
              </w:rPr>
              <w:t>评价</w:t>
            </w:r>
            <w:r>
              <w:rPr>
                <w:rFonts w:hint="eastAsia"/>
                <w:sz w:val="18"/>
                <w:szCs w:val="16"/>
                <w:highlight w:val="none"/>
                <w:lang w:eastAsia="zh-CN"/>
              </w:rPr>
              <w:t>方式</w:t>
            </w:r>
            <w:r>
              <w:rPr>
                <w:sz w:val="18"/>
                <w:szCs w:val="16"/>
                <w:highlight w:val="none"/>
              </w:rPr>
              <w:t>或方法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 w:hRule="atLeast"/>
          <w:jc w:val="right"/>
        </w:trPr>
        <w:tc>
          <w:tcPr>
            <w:tcW w:w="244" w:type="pct"/>
            <w:tcBorders>
              <w:top w:val="single" w:color="auto" w:sz="8" w:space="0"/>
            </w:tcBorders>
            <w:vAlign w:val="center"/>
          </w:tcPr>
          <w:p>
            <w:pPr>
              <w:pStyle w:val="26"/>
              <w:widowControl w:val="0"/>
              <w:ind w:firstLine="0" w:firstLineChars="0"/>
              <w:jc w:val="center"/>
              <w:rPr>
                <w:rFonts w:hint="default" w:hAnsi="宋体"/>
                <w:sz w:val="18"/>
                <w:szCs w:val="18"/>
                <w:highlight w:val="none"/>
              </w:rPr>
            </w:pPr>
            <w:r>
              <w:rPr>
                <w:rFonts w:hAnsi="宋体"/>
                <w:sz w:val="18"/>
                <w:szCs w:val="18"/>
                <w:highlight w:val="none"/>
              </w:rPr>
              <w:t>1</w:t>
            </w:r>
          </w:p>
        </w:tc>
        <w:tc>
          <w:tcPr>
            <w:tcW w:w="311" w:type="pct"/>
            <w:vMerge w:val="restart"/>
            <w:tcBorders>
              <w:top w:val="single" w:color="auto" w:sz="8" w:space="0"/>
            </w:tcBorders>
            <w:vAlign w:val="center"/>
          </w:tcPr>
          <w:p>
            <w:pPr>
              <w:pStyle w:val="26"/>
              <w:widowControl w:val="0"/>
              <w:ind w:firstLine="0" w:firstLineChars="0"/>
              <w:jc w:val="center"/>
              <w:rPr>
                <w:rFonts w:hint="default" w:hAnsi="宋体"/>
                <w:sz w:val="18"/>
                <w:szCs w:val="18"/>
                <w:highlight w:val="none"/>
              </w:rPr>
            </w:pPr>
            <w:r>
              <w:rPr>
                <w:rFonts w:hAnsi="宋体"/>
                <w:sz w:val="18"/>
                <w:szCs w:val="18"/>
                <w:highlight w:val="none"/>
              </w:rPr>
              <w:t>资源</w:t>
            </w:r>
          </w:p>
          <w:p>
            <w:pPr>
              <w:pStyle w:val="26"/>
              <w:widowControl w:val="0"/>
              <w:ind w:firstLine="0" w:firstLineChars="0"/>
              <w:jc w:val="center"/>
              <w:rPr>
                <w:rFonts w:hint="default" w:hAnsi="宋体"/>
                <w:sz w:val="18"/>
                <w:szCs w:val="18"/>
                <w:highlight w:val="none"/>
              </w:rPr>
            </w:pPr>
            <w:r>
              <w:rPr>
                <w:rFonts w:hAnsi="宋体"/>
                <w:sz w:val="18"/>
                <w:szCs w:val="18"/>
                <w:highlight w:val="none"/>
              </w:rPr>
              <w:t>节约</w:t>
            </w:r>
          </w:p>
        </w:tc>
        <w:tc>
          <w:tcPr>
            <w:tcW w:w="3743" w:type="pct"/>
            <w:gridSpan w:val="6"/>
            <w:tcBorders>
              <w:top w:val="single" w:color="auto" w:sz="8" w:space="0"/>
            </w:tcBorders>
            <w:vAlign w:val="center"/>
          </w:tcPr>
          <w:p>
            <w:pPr>
              <w:pStyle w:val="26"/>
              <w:widowControl w:val="0"/>
              <w:spacing w:line="0" w:lineRule="atLeast"/>
              <w:ind w:firstLine="0" w:firstLineChars="0"/>
              <w:jc w:val="center"/>
              <w:rPr>
                <w:rFonts w:hint="default" w:hAnsi="宋体"/>
                <w:color w:val="000000" w:themeColor="text1"/>
                <w:sz w:val="18"/>
                <w:szCs w:val="18"/>
                <w:highlight w:val="none"/>
                <w14:textFill>
                  <w14:solidFill>
                    <w14:schemeClr w14:val="tx1"/>
                  </w14:solidFill>
                </w14:textFill>
              </w:rPr>
            </w:pPr>
            <w:r>
              <w:rPr>
                <w:rFonts w:hAnsi="宋体"/>
                <w:color w:val="000000" w:themeColor="text1"/>
                <w:sz w:val="18"/>
                <w:szCs w:val="18"/>
                <w:highlight w:val="none"/>
                <w14:textFill>
                  <w14:solidFill>
                    <w14:schemeClr w14:val="tx1"/>
                  </w14:solidFill>
                </w14:textFill>
              </w:rPr>
              <w:t>应积极采用先进生产技术，节约水、电等能源资源和人力成本，提高生产效率</w:t>
            </w:r>
          </w:p>
        </w:tc>
        <w:tc>
          <w:tcPr>
            <w:tcW w:w="701" w:type="pct"/>
            <w:vMerge w:val="restart"/>
            <w:tcBorders>
              <w:top w:val="single" w:color="auto" w:sz="8" w:space="0"/>
            </w:tcBorders>
            <w:vAlign w:val="center"/>
          </w:tcPr>
          <w:p>
            <w:pPr>
              <w:pStyle w:val="26"/>
              <w:widowControl w:val="0"/>
              <w:ind w:firstLine="0" w:firstLineChars="0"/>
              <w:jc w:val="center"/>
              <w:rPr>
                <w:rFonts w:hint="default"/>
                <w:sz w:val="18"/>
                <w:szCs w:val="16"/>
                <w:highlight w:val="none"/>
              </w:rPr>
            </w:pPr>
            <w:r>
              <w:rPr>
                <w:sz w:val="18"/>
                <w:szCs w:val="16"/>
                <w:highlight w:val="none"/>
              </w:rPr>
              <w:t>查看制度文件，实地走访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 w:hRule="atLeast"/>
          <w:jc w:val="right"/>
        </w:trPr>
        <w:tc>
          <w:tcPr>
            <w:tcW w:w="244" w:type="pct"/>
            <w:vAlign w:val="center"/>
          </w:tcPr>
          <w:p>
            <w:pPr>
              <w:pStyle w:val="26"/>
              <w:widowControl w:val="0"/>
              <w:ind w:firstLine="0" w:firstLineChars="0"/>
              <w:jc w:val="center"/>
              <w:rPr>
                <w:rFonts w:hint="default" w:hAnsi="宋体"/>
                <w:sz w:val="18"/>
                <w:szCs w:val="18"/>
                <w:highlight w:val="none"/>
              </w:rPr>
            </w:pPr>
            <w:r>
              <w:rPr>
                <w:rFonts w:hAnsi="宋体"/>
                <w:sz w:val="18"/>
                <w:szCs w:val="18"/>
                <w:highlight w:val="none"/>
              </w:rPr>
              <w:t>2</w:t>
            </w:r>
          </w:p>
        </w:tc>
        <w:tc>
          <w:tcPr>
            <w:tcW w:w="311" w:type="pct"/>
            <w:vMerge w:val="continue"/>
            <w:vAlign w:val="center"/>
          </w:tcPr>
          <w:p>
            <w:pPr>
              <w:pStyle w:val="112"/>
              <w:widowControl w:val="0"/>
              <w:ind w:firstLine="360"/>
              <w:rPr>
                <w:rFonts w:hint="default" w:hAnsi="宋体"/>
                <w:szCs w:val="18"/>
                <w:highlight w:val="none"/>
              </w:rPr>
            </w:pPr>
          </w:p>
        </w:tc>
        <w:tc>
          <w:tcPr>
            <w:tcW w:w="3743" w:type="pct"/>
            <w:gridSpan w:val="6"/>
            <w:vAlign w:val="center"/>
          </w:tcPr>
          <w:p>
            <w:pPr>
              <w:pStyle w:val="26"/>
              <w:widowControl w:val="0"/>
              <w:ind w:firstLine="0" w:firstLineChars="0"/>
              <w:jc w:val="center"/>
              <w:rPr>
                <w:rFonts w:hint="default" w:hAnsi="宋体"/>
                <w:sz w:val="18"/>
                <w:szCs w:val="18"/>
                <w:highlight w:val="none"/>
              </w:rPr>
            </w:pPr>
            <w:r>
              <w:rPr>
                <w:rFonts w:hint="eastAsia" w:hAnsi="宋体"/>
                <w:sz w:val="18"/>
                <w:szCs w:val="18"/>
                <w:highlight w:val="none"/>
                <w:lang w:val="en-US" w:eastAsia="zh-CN"/>
              </w:rPr>
              <w:t>蛋鸡</w:t>
            </w:r>
            <w:r>
              <w:rPr>
                <w:rFonts w:hint="eastAsia" w:hAnsi="宋体"/>
                <w:sz w:val="18"/>
                <w:szCs w:val="18"/>
                <w:highlight w:val="none"/>
                <w:lang w:eastAsia="zh-CN"/>
              </w:rPr>
              <w:t>养殖加工产生的</w:t>
            </w:r>
            <w:r>
              <w:rPr>
                <w:rFonts w:hAnsi="宋体"/>
                <w:sz w:val="18"/>
                <w:szCs w:val="18"/>
                <w:highlight w:val="none"/>
              </w:rPr>
              <w:t>废弃物应进行资源化回收或循环利用</w:t>
            </w:r>
          </w:p>
        </w:tc>
        <w:tc>
          <w:tcPr>
            <w:tcW w:w="701" w:type="pct"/>
            <w:vMerge w:val="continue"/>
            <w:vAlign w:val="center"/>
          </w:tcPr>
          <w:p>
            <w:pPr>
              <w:pStyle w:val="26"/>
              <w:widowControl w:val="0"/>
              <w:ind w:firstLine="0" w:firstLineChars="0"/>
              <w:jc w:val="center"/>
              <w:rPr>
                <w:rFonts w:hint="default"/>
                <w:sz w:val="18"/>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 w:hRule="atLeast"/>
          <w:jc w:val="right"/>
        </w:trPr>
        <w:tc>
          <w:tcPr>
            <w:tcW w:w="244" w:type="pct"/>
            <w:vAlign w:val="center"/>
          </w:tcPr>
          <w:p>
            <w:pPr>
              <w:pStyle w:val="26"/>
              <w:widowControl w:val="0"/>
              <w:ind w:firstLine="0" w:firstLineChars="0"/>
              <w:jc w:val="center"/>
              <w:rPr>
                <w:rFonts w:hint="default" w:hAnsi="宋体"/>
                <w:sz w:val="18"/>
                <w:szCs w:val="18"/>
                <w:highlight w:val="none"/>
              </w:rPr>
            </w:pPr>
            <w:r>
              <w:rPr>
                <w:rFonts w:hAnsi="宋体"/>
                <w:sz w:val="18"/>
                <w:szCs w:val="18"/>
                <w:highlight w:val="none"/>
              </w:rPr>
              <w:t>3</w:t>
            </w:r>
          </w:p>
        </w:tc>
        <w:tc>
          <w:tcPr>
            <w:tcW w:w="311" w:type="pct"/>
            <w:vMerge w:val="continue"/>
            <w:vAlign w:val="center"/>
          </w:tcPr>
          <w:p>
            <w:pPr>
              <w:pStyle w:val="26"/>
              <w:widowControl w:val="0"/>
              <w:ind w:firstLine="0" w:firstLineChars="0"/>
              <w:jc w:val="center"/>
              <w:rPr>
                <w:rFonts w:hint="default" w:hAnsi="宋体"/>
                <w:sz w:val="18"/>
                <w:szCs w:val="18"/>
                <w:highlight w:val="none"/>
              </w:rPr>
            </w:pPr>
          </w:p>
        </w:tc>
        <w:tc>
          <w:tcPr>
            <w:tcW w:w="3743" w:type="pct"/>
            <w:gridSpan w:val="6"/>
            <w:vAlign w:val="center"/>
          </w:tcPr>
          <w:p>
            <w:pPr>
              <w:pStyle w:val="26"/>
              <w:widowControl w:val="0"/>
              <w:ind w:firstLine="0" w:firstLineChars="0"/>
              <w:jc w:val="center"/>
              <w:rPr>
                <w:rFonts w:hint="default" w:hAnsi="宋体"/>
                <w:sz w:val="18"/>
                <w:szCs w:val="18"/>
                <w:highlight w:val="none"/>
              </w:rPr>
            </w:pPr>
            <w:r>
              <w:rPr>
                <w:rFonts w:hAnsi="宋体"/>
                <w:sz w:val="18"/>
                <w:szCs w:val="18"/>
                <w:highlight w:val="none"/>
              </w:rPr>
              <w:t>包装应符合GB 23350和NY/T 658的要求，包装减量化、材料可回收</w:t>
            </w:r>
          </w:p>
        </w:tc>
        <w:tc>
          <w:tcPr>
            <w:tcW w:w="701" w:type="pct"/>
            <w:vMerge w:val="continue"/>
            <w:vAlign w:val="center"/>
          </w:tcPr>
          <w:p>
            <w:pPr>
              <w:pStyle w:val="26"/>
              <w:widowControl w:val="0"/>
              <w:ind w:firstLine="0" w:firstLineChars="0"/>
              <w:jc w:val="center"/>
              <w:rPr>
                <w:rFonts w:hint="default"/>
                <w:sz w:val="18"/>
                <w:szCs w:val="16"/>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jc w:val="right"/>
        </w:trPr>
        <w:tc>
          <w:tcPr>
            <w:tcW w:w="244" w:type="pct"/>
            <w:vAlign w:val="center"/>
          </w:tcPr>
          <w:p>
            <w:pPr>
              <w:pStyle w:val="26"/>
              <w:widowControl w:val="0"/>
              <w:ind w:firstLine="0" w:firstLineChars="0"/>
              <w:jc w:val="center"/>
              <w:rPr>
                <w:rFonts w:hint="default" w:ascii="宋体" w:hAnsi="宋体" w:eastAsia="宋体" w:cs="宋体"/>
                <w:sz w:val="18"/>
                <w:szCs w:val="18"/>
                <w:highlight w:val="none"/>
                <w:lang w:val="en-US" w:eastAsia="zh-CN" w:bidi="ar-SA"/>
              </w:rPr>
            </w:pPr>
            <w:r>
              <w:rPr>
                <w:rFonts w:hAnsi="宋体"/>
                <w:sz w:val="18"/>
                <w:szCs w:val="18"/>
                <w:highlight w:val="none"/>
              </w:rPr>
              <w:t>4</w:t>
            </w:r>
          </w:p>
        </w:tc>
        <w:tc>
          <w:tcPr>
            <w:tcW w:w="311" w:type="pct"/>
            <w:vMerge w:val="restart"/>
            <w:vAlign w:val="center"/>
          </w:tcPr>
          <w:p>
            <w:pPr>
              <w:pStyle w:val="26"/>
              <w:widowControl w:val="0"/>
              <w:ind w:firstLine="0" w:firstLineChars="0"/>
              <w:jc w:val="center"/>
              <w:rPr>
                <w:rFonts w:hint="default" w:hAnsi="宋体"/>
                <w:sz w:val="18"/>
                <w:szCs w:val="18"/>
                <w:highlight w:val="none"/>
              </w:rPr>
            </w:pPr>
            <w:r>
              <w:rPr>
                <w:rFonts w:hAnsi="宋体"/>
                <w:sz w:val="18"/>
                <w:szCs w:val="18"/>
                <w:highlight w:val="none"/>
              </w:rPr>
              <w:t>环境</w:t>
            </w:r>
          </w:p>
          <w:p>
            <w:pPr>
              <w:pStyle w:val="26"/>
              <w:widowControl w:val="0"/>
              <w:ind w:firstLine="0" w:firstLineChars="0"/>
              <w:jc w:val="center"/>
              <w:rPr>
                <w:rFonts w:hint="default" w:hAnsi="宋体"/>
                <w:sz w:val="18"/>
                <w:szCs w:val="18"/>
                <w:highlight w:val="none"/>
              </w:rPr>
            </w:pPr>
            <w:r>
              <w:rPr>
                <w:rFonts w:hAnsi="宋体"/>
                <w:sz w:val="18"/>
                <w:szCs w:val="18"/>
                <w:highlight w:val="none"/>
              </w:rPr>
              <w:t>保护</w:t>
            </w:r>
          </w:p>
        </w:tc>
        <w:tc>
          <w:tcPr>
            <w:tcW w:w="3743" w:type="pct"/>
            <w:gridSpan w:val="6"/>
            <w:vAlign w:val="center"/>
          </w:tcPr>
          <w:p>
            <w:pPr>
              <w:pStyle w:val="26"/>
              <w:widowControl w:val="0"/>
              <w:ind w:firstLine="0" w:firstLineChars="0"/>
              <w:jc w:val="center"/>
              <w:rPr>
                <w:rFonts w:hint="default" w:hAnsi="宋体" w:eastAsia="宋体"/>
                <w:sz w:val="18"/>
                <w:szCs w:val="18"/>
                <w:highlight w:val="none"/>
                <w:lang w:val="en-US" w:eastAsia="zh-CN"/>
              </w:rPr>
            </w:pPr>
            <w:r>
              <w:rPr>
                <w:rFonts w:hint="eastAsia" w:hAnsi="宋体"/>
                <w:sz w:val="18"/>
                <w:szCs w:val="18"/>
                <w:highlight w:val="none"/>
                <w:lang w:eastAsia="zh-CN"/>
              </w:rPr>
              <w:t>饲料和兽药使用应符合</w:t>
            </w:r>
            <w:r>
              <w:rPr>
                <w:rFonts w:hint="default" w:hAnsi="宋体"/>
                <w:sz w:val="18"/>
                <w:szCs w:val="18"/>
                <w:highlight w:val="none"/>
              </w:rPr>
              <w:t>NY/T</w:t>
            </w:r>
            <w:r>
              <w:rPr>
                <w:rFonts w:hint="eastAsia" w:hAnsi="宋体"/>
                <w:sz w:val="18"/>
                <w:szCs w:val="18"/>
                <w:highlight w:val="none"/>
                <w:lang w:val="en-US" w:eastAsia="zh-CN"/>
              </w:rPr>
              <w:t xml:space="preserve"> 471、</w:t>
            </w:r>
            <w:r>
              <w:rPr>
                <w:rFonts w:hint="default" w:hAnsi="宋体"/>
                <w:sz w:val="18"/>
                <w:szCs w:val="18"/>
                <w:highlight w:val="none"/>
              </w:rPr>
              <w:t>NY/T</w:t>
            </w:r>
            <w:r>
              <w:rPr>
                <w:rFonts w:hint="eastAsia" w:hAnsi="宋体"/>
                <w:sz w:val="18"/>
                <w:szCs w:val="18"/>
                <w:highlight w:val="none"/>
                <w:lang w:val="en-US" w:eastAsia="zh-CN"/>
              </w:rPr>
              <w:t xml:space="preserve"> 472 的规定，禁用农业农村部公告第250号规定的药品或化合物</w:t>
            </w:r>
          </w:p>
        </w:tc>
        <w:tc>
          <w:tcPr>
            <w:tcW w:w="701" w:type="pct"/>
            <w:vAlign w:val="center"/>
          </w:tcPr>
          <w:p>
            <w:pPr>
              <w:pStyle w:val="26"/>
              <w:widowControl w:val="0"/>
              <w:ind w:firstLine="0" w:firstLineChars="0"/>
              <w:jc w:val="center"/>
              <w:rPr>
                <w:rFonts w:hint="eastAsia" w:eastAsia="宋体"/>
                <w:sz w:val="18"/>
                <w:szCs w:val="16"/>
                <w:highlight w:val="none"/>
                <w:lang w:eastAsia="zh-CN"/>
              </w:rPr>
            </w:pPr>
            <w:r>
              <w:rPr>
                <w:rFonts w:hint="eastAsia"/>
                <w:sz w:val="18"/>
                <w:szCs w:val="16"/>
                <w:highlight w:val="none"/>
                <w:lang w:eastAsia="zh-CN"/>
              </w:rPr>
              <w:t>查看农事记录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 w:hRule="atLeast"/>
          <w:jc w:val="right"/>
        </w:trPr>
        <w:tc>
          <w:tcPr>
            <w:tcW w:w="244" w:type="pct"/>
            <w:vAlign w:val="center"/>
          </w:tcPr>
          <w:p>
            <w:pPr>
              <w:pStyle w:val="26"/>
              <w:widowControl w:val="0"/>
              <w:ind w:firstLine="0" w:firstLineChars="0"/>
              <w:jc w:val="center"/>
              <w:rPr>
                <w:rFonts w:hint="default" w:ascii="宋体" w:hAnsi="宋体" w:eastAsia="宋体" w:cs="宋体"/>
                <w:sz w:val="18"/>
                <w:szCs w:val="18"/>
                <w:highlight w:val="none"/>
                <w:lang w:val="en-US" w:eastAsia="zh-CN" w:bidi="ar-SA"/>
              </w:rPr>
            </w:pPr>
            <w:r>
              <w:rPr>
                <w:rFonts w:hAnsi="宋体"/>
                <w:sz w:val="18"/>
                <w:szCs w:val="18"/>
                <w:highlight w:val="none"/>
              </w:rPr>
              <w:t>5</w:t>
            </w:r>
          </w:p>
        </w:tc>
        <w:tc>
          <w:tcPr>
            <w:tcW w:w="311" w:type="pct"/>
            <w:vMerge w:val="continue"/>
            <w:vAlign w:val="center"/>
          </w:tcPr>
          <w:p>
            <w:pPr>
              <w:pStyle w:val="26"/>
              <w:widowControl w:val="0"/>
              <w:ind w:firstLine="0" w:firstLineChars="0"/>
              <w:jc w:val="center"/>
              <w:rPr>
                <w:rFonts w:hint="default" w:hAnsi="宋体"/>
                <w:sz w:val="18"/>
                <w:szCs w:val="18"/>
                <w:highlight w:val="none"/>
              </w:rPr>
            </w:pPr>
          </w:p>
        </w:tc>
        <w:tc>
          <w:tcPr>
            <w:tcW w:w="3743" w:type="pct"/>
            <w:gridSpan w:val="6"/>
            <w:vAlign w:val="center"/>
          </w:tcPr>
          <w:p>
            <w:pPr>
              <w:pStyle w:val="26"/>
              <w:widowControl w:val="0"/>
              <w:ind w:firstLine="0" w:firstLineChars="0"/>
              <w:jc w:val="center"/>
              <w:rPr>
                <w:rFonts w:hint="default" w:hAnsi="宋体"/>
                <w:color w:val="000000" w:themeColor="text1"/>
                <w:sz w:val="18"/>
                <w:szCs w:val="18"/>
                <w:highlight w:val="none"/>
                <w14:textFill>
                  <w14:solidFill>
                    <w14:schemeClr w14:val="tx1"/>
                  </w14:solidFill>
                </w14:textFill>
              </w:rPr>
            </w:pPr>
            <w:r>
              <w:rPr>
                <w:rFonts w:hint="eastAsia" w:hAnsi="宋体"/>
                <w:sz w:val="18"/>
                <w:szCs w:val="18"/>
                <w:highlight w:val="none"/>
                <w:lang w:eastAsia="zh-CN"/>
              </w:rPr>
              <w:t>生产主体的养殖污染物应符合</w:t>
            </w:r>
            <w:r>
              <w:rPr>
                <w:rFonts w:hAnsi="宋体"/>
                <w:sz w:val="18"/>
                <w:szCs w:val="18"/>
                <w:highlight w:val="none"/>
              </w:rPr>
              <w:t>GB 18596的规定，畜禽养殖场</w:t>
            </w:r>
            <w:r>
              <w:rPr>
                <w:rFonts w:hint="eastAsia" w:hAnsi="宋体"/>
                <w:sz w:val="18"/>
                <w:szCs w:val="18"/>
                <w:highlight w:val="none"/>
                <w:lang w:eastAsia="zh-CN"/>
              </w:rPr>
              <w:t>应</w:t>
            </w:r>
            <w:r>
              <w:rPr>
                <w:rFonts w:hAnsi="宋体"/>
                <w:sz w:val="18"/>
                <w:szCs w:val="18"/>
                <w:highlight w:val="none"/>
              </w:rPr>
              <w:t>符合</w:t>
            </w:r>
            <w:r>
              <w:rPr>
                <w:rFonts w:hint="default" w:hAnsi="宋体"/>
                <w:sz w:val="18"/>
                <w:szCs w:val="18"/>
                <w:highlight w:val="none"/>
              </w:rPr>
              <w:t>NY/T 388</w:t>
            </w:r>
            <w:r>
              <w:rPr>
                <w:rFonts w:hAnsi="宋体"/>
                <w:sz w:val="18"/>
                <w:szCs w:val="18"/>
                <w:highlight w:val="none"/>
              </w:rPr>
              <w:t>的要求</w:t>
            </w:r>
          </w:p>
        </w:tc>
        <w:tc>
          <w:tcPr>
            <w:tcW w:w="701" w:type="pct"/>
            <w:vMerge w:val="restart"/>
            <w:vAlign w:val="center"/>
          </w:tcPr>
          <w:p>
            <w:pPr>
              <w:pStyle w:val="26"/>
              <w:widowControl w:val="0"/>
              <w:ind w:firstLine="0" w:firstLineChars="0"/>
              <w:jc w:val="center"/>
              <w:rPr>
                <w:rFonts w:hint="eastAsia"/>
                <w:sz w:val="18"/>
                <w:szCs w:val="16"/>
                <w:highlight w:val="none"/>
                <w:lang w:val="en-US" w:eastAsia="zh-CN"/>
              </w:rPr>
            </w:pPr>
            <w:r>
              <w:rPr>
                <w:rFonts w:hint="default"/>
                <w:sz w:val="18"/>
                <w:szCs w:val="16"/>
                <w:highlight w:val="none"/>
              </w:rPr>
              <w:t>查看</w:t>
            </w:r>
            <w:r>
              <w:rPr>
                <w:sz w:val="18"/>
                <w:szCs w:val="16"/>
                <w:highlight w:val="none"/>
              </w:rPr>
              <w:t>企业的排污许可证、环境评价报告</w:t>
            </w:r>
            <w:r>
              <w:rPr>
                <w:rFonts w:hint="eastAsia"/>
                <w:sz w:val="18"/>
                <w:szCs w:val="16"/>
                <w:highlight w:val="none"/>
                <w:lang w:eastAsia="zh-CN"/>
              </w:rPr>
              <w:t>或</w:t>
            </w:r>
            <w:r>
              <w:rPr>
                <w:sz w:val="18"/>
                <w:szCs w:val="16"/>
                <w:highlight w:val="none"/>
              </w:rPr>
              <w:t>环境影响验收</w:t>
            </w:r>
            <w:r>
              <w:rPr>
                <w:rFonts w:hint="eastAsia"/>
                <w:sz w:val="18"/>
                <w:szCs w:val="16"/>
                <w:highlight w:val="none"/>
                <w:lang w:eastAsia="zh-CN"/>
              </w:rPr>
              <w:t>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 w:hRule="atLeast"/>
          <w:jc w:val="right"/>
        </w:trPr>
        <w:tc>
          <w:tcPr>
            <w:tcW w:w="244" w:type="pct"/>
            <w:vAlign w:val="center"/>
          </w:tcPr>
          <w:p>
            <w:pPr>
              <w:pStyle w:val="26"/>
              <w:widowControl w:val="0"/>
              <w:ind w:firstLine="0" w:firstLineChars="0"/>
              <w:jc w:val="center"/>
              <w:rPr>
                <w:rFonts w:hint="default" w:ascii="宋体" w:hAnsi="宋体" w:eastAsia="宋体" w:cs="宋体"/>
                <w:sz w:val="18"/>
                <w:szCs w:val="18"/>
                <w:lang w:val="en-US" w:eastAsia="zh-CN" w:bidi="ar-SA"/>
              </w:rPr>
            </w:pPr>
            <w:r>
              <w:rPr>
                <w:rFonts w:hAnsi="宋体"/>
                <w:sz w:val="18"/>
                <w:szCs w:val="18"/>
              </w:rPr>
              <w:t>6</w:t>
            </w:r>
          </w:p>
        </w:tc>
        <w:tc>
          <w:tcPr>
            <w:tcW w:w="311" w:type="pct"/>
            <w:vMerge w:val="continue"/>
            <w:vAlign w:val="center"/>
          </w:tcPr>
          <w:p>
            <w:pPr>
              <w:pStyle w:val="112"/>
              <w:widowControl w:val="0"/>
              <w:ind w:firstLine="360"/>
              <w:rPr>
                <w:rFonts w:hint="default" w:hAnsi="宋体"/>
                <w:szCs w:val="18"/>
                <w:highlight w:val="none"/>
              </w:rPr>
            </w:pPr>
          </w:p>
        </w:tc>
        <w:tc>
          <w:tcPr>
            <w:tcW w:w="3743" w:type="pct"/>
            <w:gridSpan w:val="6"/>
            <w:vAlign w:val="center"/>
          </w:tcPr>
          <w:p>
            <w:pPr>
              <w:pStyle w:val="26"/>
              <w:widowControl w:val="0"/>
              <w:spacing w:line="0" w:lineRule="atLeast"/>
              <w:ind w:firstLine="0" w:firstLineChars="0"/>
              <w:jc w:val="center"/>
              <w:rPr>
                <w:rFonts w:hint="default" w:hAnsi="宋体"/>
                <w:color w:val="000000" w:themeColor="text1"/>
                <w:sz w:val="18"/>
                <w:szCs w:val="18"/>
                <w:highlight w:val="none"/>
                <w14:textFill>
                  <w14:solidFill>
                    <w14:schemeClr w14:val="tx1"/>
                  </w14:solidFill>
                </w14:textFill>
              </w:rPr>
            </w:pPr>
            <w:r>
              <w:rPr>
                <w:rFonts w:hAnsi="宋体"/>
                <w:color w:val="000000" w:themeColor="text1"/>
                <w:sz w:val="18"/>
                <w:szCs w:val="18"/>
                <w:highlight w:val="none"/>
                <w14:textFill>
                  <w14:solidFill>
                    <w14:schemeClr w14:val="tx1"/>
                  </w14:solidFill>
                </w14:textFill>
              </w:rPr>
              <w:t>生产污水排放应符合GB 8978</w:t>
            </w:r>
            <w:r>
              <w:rPr>
                <w:rFonts w:hAnsi="宋体"/>
                <w:sz w:val="18"/>
                <w:szCs w:val="18"/>
                <w:highlight w:val="none"/>
              </w:rPr>
              <w:t>的规定</w:t>
            </w:r>
          </w:p>
        </w:tc>
        <w:tc>
          <w:tcPr>
            <w:tcW w:w="701" w:type="pct"/>
            <w:vMerge w:val="continue"/>
            <w:vAlign w:val="center"/>
          </w:tcPr>
          <w:p>
            <w:pPr>
              <w:pStyle w:val="26"/>
              <w:widowControl w:val="0"/>
              <w:ind w:firstLine="0" w:firstLineChars="0"/>
              <w:jc w:val="center"/>
              <w:rPr>
                <w:rFonts w:hint="default" w:ascii="Times New Roman" w:hAnsi="宋体" w:cs="Times New Roman"/>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jc w:val="right"/>
        </w:trPr>
        <w:tc>
          <w:tcPr>
            <w:tcW w:w="244" w:type="pct"/>
            <w:vAlign w:val="center"/>
          </w:tcPr>
          <w:p>
            <w:pPr>
              <w:pStyle w:val="26"/>
              <w:widowControl w:val="0"/>
              <w:ind w:firstLine="0" w:firstLineChars="0"/>
              <w:jc w:val="center"/>
              <w:rPr>
                <w:rFonts w:hint="default" w:ascii="宋体" w:hAnsi="宋体" w:eastAsia="宋体" w:cs="宋体"/>
                <w:sz w:val="18"/>
                <w:szCs w:val="18"/>
                <w:lang w:val="en-US" w:eastAsia="zh-CN" w:bidi="ar-SA"/>
              </w:rPr>
            </w:pPr>
            <w:r>
              <w:rPr>
                <w:rFonts w:hAnsi="宋体"/>
                <w:sz w:val="18"/>
                <w:szCs w:val="18"/>
              </w:rPr>
              <w:t>7</w:t>
            </w:r>
          </w:p>
        </w:tc>
        <w:tc>
          <w:tcPr>
            <w:tcW w:w="311" w:type="pct"/>
            <w:vMerge w:val="continue"/>
            <w:vAlign w:val="center"/>
          </w:tcPr>
          <w:p>
            <w:pPr>
              <w:pStyle w:val="112"/>
              <w:widowControl w:val="0"/>
              <w:ind w:firstLine="360"/>
              <w:rPr>
                <w:rFonts w:hint="default" w:hAnsi="宋体"/>
                <w:szCs w:val="18"/>
              </w:rPr>
            </w:pPr>
          </w:p>
        </w:tc>
        <w:tc>
          <w:tcPr>
            <w:tcW w:w="3743" w:type="pct"/>
            <w:gridSpan w:val="6"/>
            <w:vAlign w:val="center"/>
          </w:tcPr>
          <w:p>
            <w:pPr>
              <w:pStyle w:val="112"/>
              <w:widowControl w:val="0"/>
              <w:spacing w:line="0" w:lineRule="atLeast"/>
              <w:ind w:firstLine="0" w:firstLineChars="0"/>
              <w:rPr>
                <w:rFonts w:hint="default" w:hAnsi="宋体"/>
                <w:color w:val="000000" w:themeColor="text1"/>
                <w:szCs w:val="18"/>
                <w14:textFill>
                  <w14:solidFill>
                    <w14:schemeClr w14:val="tx1"/>
                  </w14:solidFill>
                </w14:textFill>
              </w:rPr>
            </w:pPr>
            <w:r>
              <w:rPr>
                <w:rFonts w:hAnsi="宋体"/>
                <w:color w:val="000000" w:themeColor="text1"/>
                <w:szCs w:val="18"/>
                <w14:textFill>
                  <w14:solidFill>
                    <w14:schemeClr w14:val="tx1"/>
                  </w14:solidFill>
                </w14:textFill>
              </w:rPr>
              <w:t>大气污染物最高可排放浓度应符合GB 13271的要求</w:t>
            </w:r>
          </w:p>
        </w:tc>
        <w:tc>
          <w:tcPr>
            <w:tcW w:w="701" w:type="pct"/>
            <w:vMerge w:val="continue"/>
            <w:vAlign w:val="center"/>
          </w:tcPr>
          <w:p>
            <w:pPr>
              <w:pStyle w:val="26"/>
              <w:widowControl w:val="0"/>
              <w:ind w:firstLine="0" w:firstLineChars="0"/>
              <w:jc w:val="center"/>
              <w:rPr>
                <w:rFonts w:hint="default" w:ascii="Times New Roman" w:hAnsi="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 w:hRule="atLeast"/>
          <w:jc w:val="right"/>
        </w:trPr>
        <w:tc>
          <w:tcPr>
            <w:tcW w:w="244" w:type="pct"/>
            <w:vAlign w:val="center"/>
          </w:tcPr>
          <w:p>
            <w:pPr>
              <w:pStyle w:val="26"/>
              <w:widowControl w:val="0"/>
              <w:ind w:firstLine="0" w:firstLineChars="0"/>
              <w:jc w:val="center"/>
              <w:rPr>
                <w:rFonts w:hint="default" w:ascii="宋体" w:hAnsi="宋体" w:eastAsia="宋体" w:cs="宋体"/>
                <w:sz w:val="18"/>
                <w:szCs w:val="18"/>
                <w:lang w:val="en-US" w:eastAsia="zh-CN" w:bidi="ar-SA"/>
              </w:rPr>
            </w:pPr>
            <w:r>
              <w:rPr>
                <w:rFonts w:hAnsi="宋体"/>
                <w:sz w:val="18"/>
                <w:szCs w:val="18"/>
              </w:rPr>
              <w:t>8</w:t>
            </w:r>
          </w:p>
        </w:tc>
        <w:tc>
          <w:tcPr>
            <w:tcW w:w="311" w:type="pct"/>
            <w:vMerge w:val="continue"/>
            <w:vAlign w:val="center"/>
          </w:tcPr>
          <w:p>
            <w:pPr>
              <w:pStyle w:val="112"/>
              <w:widowControl w:val="0"/>
              <w:ind w:firstLine="360"/>
              <w:rPr>
                <w:rFonts w:hint="default" w:hAnsi="宋体"/>
                <w:szCs w:val="18"/>
              </w:rPr>
            </w:pPr>
          </w:p>
        </w:tc>
        <w:tc>
          <w:tcPr>
            <w:tcW w:w="3743" w:type="pct"/>
            <w:gridSpan w:val="6"/>
            <w:vAlign w:val="center"/>
          </w:tcPr>
          <w:p>
            <w:pPr>
              <w:pStyle w:val="112"/>
              <w:widowControl w:val="0"/>
              <w:spacing w:line="0" w:lineRule="atLeast"/>
              <w:ind w:firstLine="0" w:firstLineChars="0"/>
              <w:rPr>
                <w:rFonts w:hint="default" w:hAnsi="宋体"/>
                <w:color w:val="000000" w:themeColor="text1"/>
                <w:szCs w:val="18"/>
                <w:highlight w:val="none"/>
                <w14:textFill>
                  <w14:solidFill>
                    <w14:schemeClr w14:val="tx1"/>
                  </w14:solidFill>
                </w14:textFill>
              </w:rPr>
            </w:pPr>
            <w:r>
              <w:rPr>
                <w:rFonts w:hAnsi="宋体"/>
                <w:color w:val="000000" w:themeColor="text1"/>
                <w:szCs w:val="18"/>
                <w:highlight w:val="none"/>
                <w14:textFill>
                  <w14:solidFill>
                    <w14:schemeClr w14:val="tx1"/>
                  </w14:solidFill>
                </w14:textFill>
              </w:rPr>
              <w:t>厂界环境噪声应符合GB 12348的规定</w:t>
            </w:r>
          </w:p>
        </w:tc>
        <w:tc>
          <w:tcPr>
            <w:tcW w:w="701" w:type="pct"/>
            <w:vMerge w:val="continue"/>
            <w:vAlign w:val="center"/>
          </w:tcPr>
          <w:p>
            <w:pPr>
              <w:pStyle w:val="26"/>
              <w:widowControl w:val="0"/>
              <w:ind w:firstLine="0" w:firstLineChars="0"/>
              <w:jc w:val="center"/>
              <w:rPr>
                <w:rFonts w:hint="default" w:ascii="Times New Roman" w:hAnsi="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right"/>
        </w:trPr>
        <w:tc>
          <w:tcPr>
            <w:tcW w:w="244" w:type="pct"/>
            <w:vAlign w:val="center"/>
          </w:tcPr>
          <w:p>
            <w:pPr>
              <w:pStyle w:val="26"/>
              <w:widowControl w:val="0"/>
              <w:ind w:firstLine="0" w:firstLineChars="0"/>
              <w:jc w:val="center"/>
              <w:rPr>
                <w:rFonts w:hint="default" w:ascii="宋体" w:hAnsi="宋体" w:eastAsia="宋体" w:cs="宋体"/>
                <w:sz w:val="18"/>
                <w:szCs w:val="18"/>
                <w:lang w:val="en-US" w:eastAsia="zh-CN" w:bidi="ar-SA"/>
              </w:rPr>
            </w:pPr>
            <w:r>
              <w:rPr>
                <w:rFonts w:hAnsi="宋体"/>
                <w:sz w:val="18"/>
                <w:szCs w:val="18"/>
              </w:rPr>
              <w:t>9</w:t>
            </w:r>
          </w:p>
        </w:tc>
        <w:tc>
          <w:tcPr>
            <w:tcW w:w="311" w:type="pct"/>
            <w:vMerge w:val="restart"/>
            <w:vAlign w:val="center"/>
          </w:tcPr>
          <w:p>
            <w:pPr>
              <w:pStyle w:val="26"/>
              <w:widowControl w:val="0"/>
              <w:ind w:firstLine="0" w:firstLineChars="0"/>
              <w:jc w:val="center"/>
              <w:rPr>
                <w:rFonts w:hint="default" w:hAnsi="宋体"/>
                <w:sz w:val="18"/>
                <w:szCs w:val="18"/>
              </w:rPr>
            </w:pPr>
            <w:r>
              <w:rPr>
                <w:rFonts w:hAnsi="宋体"/>
                <w:sz w:val="18"/>
                <w:szCs w:val="18"/>
              </w:rPr>
              <w:t>生态</w:t>
            </w:r>
          </w:p>
          <w:p>
            <w:pPr>
              <w:pStyle w:val="122"/>
              <w:widowControl w:val="0"/>
              <w:ind w:firstLine="0" w:firstLineChars="0"/>
              <w:jc w:val="center"/>
              <w:rPr>
                <w:rFonts w:hAnsi="宋体" w:cs="宋体"/>
                <w:sz w:val="18"/>
                <w:szCs w:val="18"/>
              </w:rPr>
            </w:pPr>
            <w:r>
              <w:rPr>
                <w:rFonts w:hAnsi="宋体"/>
                <w:sz w:val="18"/>
                <w:szCs w:val="18"/>
              </w:rPr>
              <w:t>协同</w:t>
            </w:r>
          </w:p>
        </w:tc>
        <w:tc>
          <w:tcPr>
            <w:tcW w:w="3743" w:type="pct"/>
            <w:gridSpan w:val="6"/>
            <w:vAlign w:val="center"/>
          </w:tcPr>
          <w:p>
            <w:pPr>
              <w:pStyle w:val="112"/>
              <w:widowControl w:val="0"/>
              <w:ind w:firstLine="0" w:firstLineChars="0"/>
              <w:rPr>
                <w:rFonts w:hint="default" w:hAnsi="宋体"/>
                <w:szCs w:val="18"/>
                <w:highlight w:val="none"/>
              </w:rPr>
            </w:pPr>
            <w:r>
              <w:rPr>
                <w:rFonts w:hint="eastAsia" w:hAnsi="宋体"/>
                <w:color w:val="000000" w:themeColor="text1"/>
                <w:szCs w:val="18"/>
                <w:highlight w:val="none"/>
                <w:lang w:eastAsia="zh-CN"/>
                <w14:textFill>
                  <w14:solidFill>
                    <w14:schemeClr w14:val="tx1"/>
                  </w14:solidFill>
                </w14:textFill>
              </w:rPr>
              <w:t>蛋鸡</w:t>
            </w:r>
            <w:r>
              <w:rPr>
                <w:rFonts w:hAnsi="宋体"/>
                <w:color w:val="000000" w:themeColor="text1"/>
                <w:szCs w:val="18"/>
                <w:highlight w:val="none"/>
                <w14:textFill>
                  <w14:solidFill>
                    <w14:schemeClr w14:val="tx1"/>
                  </w14:solidFill>
                </w14:textFill>
              </w:rPr>
              <w:t>养殖过程应符合GB/T 20014.10的规定，在保护</w:t>
            </w:r>
            <w:r>
              <w:rPr>
                <w:rFonts w:hint="eastAsia" w:hAnsi="宋体"/>
                <w:color w:val="000000" w:themeColor="text1"/>
                <w:szCs w:val="18"/>
                <w:highlight w:val="none"/>
                <w:lang w:eastAsia="zh-CN"/>
                <w14:textFill>
                  <w14:solidFill>
                    <w14:schemeClr w14:val="tx1"/>
                  </w14:solidFill>
                </w14:textFill>
              </w:rPr>
              <w:t>自然</w:t>
            </w:r>
            <w:r>
              <w:rPr>
                <w:rFonts w:hAnsi="宋体"/>
                <w:color w:val="000000" w:themeColor="text1"/>
                <w:szCs w:val="18"/>
                <w:highlight w:val="none"/>
                <w14:textFill>
                  <w14:solidFill>
                    <w14:schemeClr w14:val="tx1"/>
                  </w14:solidFill>
                </w14:textFill>
              </w:rPr>
              <w:t>环境的前提下</w:t>
            </w:r>
            <w:r>
              <w:rPr>
                <w:rFonts w:hint="eastAsia" w:hAnsi="宋体"/>
                <w:color w:val="000000" w:themeColor="text1"/>
                <w:szCs w:val="18"/>
                <w:highlight w:val="none"/>
                <w:lang w:eastAsia="zh-CN"/>
                <w14:textFill>
                  <w14:solidFill>
                    <w14:schemeClr w14:val="tx1"/>
                  </w14:solidFill>
                </w14:textFill>
              </w:rPr>
              <w:t>优化蛋鸡生长环境，保障动物福利和健康，</w:t>
            </w:r>
            <w:r>
              <w:rPr>
                <w:rFonts w:hAnsi="宋体"/>
                <w:color w:val="000000" w:themeColor="text1"/>
                <w:szCs w:val="18"/>
                <w:highlight w:val="none"/>
                <w14:textFill>
                  <w14:solidFill>
                    <w14:schemeClr w14:val="tx1"/>
                  </w14:solidFill>
                </w14:textFill>
              </w:rPr>
              <w:t>维持生态平衡</w:t>
            </w:r>
          </w:p>
        </w:tc>
        <w:tc>
          <w:tcPr>
            <w:tcW w:w="701" w:type="pct"/>
            <w:vMerge w:val="restart"/>
            <w:vAlign w:val="center"/>
          </w:tcPr>
          <w:p>
            <w:pPr>
              <w:pStyle w:val="26"/>
              <w:widowControl w:val="0"/>
              <w:ind w:firstLine="0" w:firstLineChars="0"/>
              <w:jc w:val="center"/>
              <w:rPr>
                <w:rFonts w:hint="default"/>
              </w:rPr>
            </w:pPr>
            <w:r>
              <w:rPr>
                <w:sz w:val="18"/>
                <w:szCs w:val="16"/>
              </w:rPr>
              <w:t>实地走访，</w:t>
            </w:r>
            <w:r>
              <w:rPr>
                <w:rFonts w:hint="default"/>
                <w:sz w:val="18"/>
                <w:szCs w:val="16"/>
              </w:rPr>
              <w:t>查看</w:t>
            </w:r>
            <w:r>
              <w:rPr>
                <w:sz w:val="18"/>
                <w:szCs w:val="16"/>
              </w:rPr>
              <w:t>养殖或</w:t>
            </w:r>
            <w:r>
              <w:rPr>
                <w:rFonts w:hint="default"/>
                <w:sz w:val="18"/>
                <w:szCs w:val="16"/>
              </w:rPr>
              <w:t>加工过程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 w:hRule="atLeast"/>
          <w:jc w:val="right"/>
        </w:trPr>
        <w:tc>
          <w:tcPr>
            <w:tcW w:w="244" w:type="pct"/>
            <w:vAlign w:val="center"/>
          </w:tcPr>
          <w:p>
            <w:pPr>
              <w:pStyle w:val="26"/>
              <w:widowControl w:val="0"/>
              <w:ind w:firstLine="0" w:firstLineChars="0"/>
              <w:jc w:val="center"/>
              <w:rPr>
                <w:rFonts w:hint="default" w:hAnsi="宋体" w:eastAsia="宋体"/>
                <w:sz w:val="18"/>
                <w:szCs w:val="18"/>
                <w:lang w:val="en-US" w:eastAsia="zh-CN"/>
              </w:rPr>
            </w:pPr>
            <w:r>
              <w:rPr>
                <w:rFonts w:hint="eastAsia" w:hAnsi="宋体"/>
                <w:sz w:val="18"/>
                <w:szCs w:val="18"/>
                <w:lang w:val="en-US" w:eastAsia="zh-CN"/>
              </w:rPr>
              <w:t>10</w:t>
            </w:r>
          </w:p>
        </w:tc>
        <w:tc>
          <w:tcPr>
            <w:tcW w:w="311" w:type="pct"/>
            <w:vMerge w:val="continue"/>
            <w:vAlign w:val="center"/>
          </w:tcPr>
          <w:p>
            <w:pPr>
              <w:pStyle w:val="122"/>
              <w:widowControl w:val="0"/>
              <w:ind w:firstLine="0" w:firstLineChars="0"/>
              <w:jc w:val="center"/>
              <w:rPr>
                <w:rFonts w:hAnsi="宋体" w:cs="宋体"/>
                <w:sz w:val="18"/>
                <w:szCs w:val="18"/>
              </w:rPr>
            </w:pPr>
          </w:p>
        </w:tc>
        <w:tc>
          <w:tcPr>
            <w:tcW w:w="3743" w:type="pct"/>
            <w:gridSpan w:val="6"/>
            <w:vAlign w:val="center"/>
          </w:tcPr>
          <w:p>
            <w:pPr>
              <w:pStyle w:val="112"/>
              <w:widowControl w:val="0"/>
              <w:ind w:firstLine="0" w:firstLineChars="0"/>
              <w:rPr>
                <w:rFonts w:hint="default" w:hAnsi="宋体"/>
                <w:szCs w:val="18"/>
              </w:rPr>
            </w:pPr>
            <w:r>
              <w:rPr>
                <w:rFonts w:hAnsi="宋体"/>
                <w:szCs w:val="18"/>
              </w:rPr>
              <w:t>加工过程应按照 GB/T</w:t>
            </w:r>
            <w:r>
              <w:rPr>
                <w:rFonts w:hint="eastAsia" w:hAnsi="宋体"/>
                <w:szCs w:val="18"/>
                <w:lang w:val="en-US" w:eastAsia="zh-CN"/>
              </w:rPr>
              <w:t xml:space="preserve"> </w:t>
            </w:r>
            <w:r>
              <w:rPr>
                <w:rFonts w:hAnsi="宋体"/>
                <w:szCs w:val="18"/>
              </w:rPr>
              <w:t>24256设计或优化生产加工工艺，对生态环境的负面影响最小化</w:t>
            </w:r>
          </w:p>
        </w:tc>
        <w:tc>
          <w:tcPr>
            <w:tcW w:w="701" w:type="pct"/>
            <w:vMerge w:val="continue"/>
            <w:vAlign w:val="center"/>
          </w:tcPr>
          <w:p>
            <w:pPr>
              <w:pStyle w:val="26"/>
              <w:widowControl w:val="0"/>
              <w:ind w:firstLine="0" w:firstLineChars="0"/>
              <w:jc w:val="center"/>
              <w:rPr>
                <w:rFonts w:hint="default" w:ascii="Times New Roman" w:hAnsi="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jc w:val="right"/>
        </w:trPr>
        <w:tc>
          <w:tcPr>
            <w:tcW w:w="244" w:type="pct"/>
            <w:vAlign w:val="center"/>
          </w:tcPr>
          <w:p>
            <w:pPr>
              <w:pStyle w:val="26"/>
              <w:widowControl w:val="0"/>
              <w:ind w:firstLine="0" w:firstLineChars="0"/>
              <w:jc w:val="center"/>
              <w:rPr>
                <w:rFonts w:hint="default" w:hAnsi="宋体"/>
                <w:sz w:val="18"/>
                <w:szCs w:val="18"/>
                <w:lang w:val="en-US" w:eastAsia="zh-CN"/>
              </w:rPr>
            </w:pPr>
            <w:r>
              <w:rPr>
                <w:rFonts w:hint="eastAsia" w:hAnsi="宋体"/>
                <w:sz w:val="18"/>
                <w:szCs w:val="18"/>
                <w:lang w:val="en-US" w:eastAsia="zh-CN"/>
              </w:rPr>
              <w:t>11</w:t>
            </w:r>
          </w:p>
        </w:tc>
        <w:tc>
          <w:tcPr>
            <w:tcW w:w="311" w:type="pct"/>
            <w:vMerge w:val="restart"/>
            <w:vAlign w:val="center"/>
          </w:tcPr>
          <w:p>
            <w:pPr>
              <w:pStyle w:val="122"/>
              <w:widowControl w:val="0"/>
              <w:ind w:firstLine="0" w:firstLineChars="0"/>
              <w:jc w:val="center"/>
              <w:rPr>
                <w:rFonts w:hint="eastAsia" w:hAnsi="宋体" w:cs="宋体"/>
                <w:sz w:val="18"/>
                <w:szCs w:val="18"/>
                <w:lang w:eastAsia="zh-CN"/>
              </w:rPr>
            </w:pPr>
            <w:r>
              <w:rPr>
                <w:rFonts w:hint="eastAsia" w:hAnsi="宋体" w:cs="宋体"/>
                <w:sz w:val="18"/>
                <w:szCs w:val="18"/>
                <w:lang w:eastAsia="zh-CN"/>
              </w:rPr>
              <w:t>质量</w:t>
            </w:r>
          </w:p>
          <w:p>
            <w:pPr>
              <w:pStyle w:val="122"/>
              <w:widowControl w:val="0"/>
              <w:ind w:firstLine="0" w:firstLineChars="0"/>
              <w:jc w:val="center"/>
              <w:rPr>
                <w:rFonts w:hint="eastAsia" w:hAnsi="宋体" w:eastAsia="宋体" w:cs="宋体"/>
                <w:sz w:val="18"/>
                <w:szCs w:val="18"/>
                <w:lang w:eastAsia="zh-CN"/>
              </w:rPr>
            </w:pPr>
            <w:r>
              <w:rPr>
                <w:rFonts w:hint="eastAsia" w:hAnsi="宋体" w:cs="宋体"/>
                <w:sz w:val="18"/>
                <w:szCs w:val="18"/>
                <w:lang w:eastAsia="zh-CN"/>
              </w:rPr>
              <w:t>引领</w:t>
            </w:r>
          </w:p>
        </w:tc>
        <w:tc>
          <w:tcPr>
            <w:tcW w:w="287" w:type="pct"/>
            <w:vMerge w:val="restart"/>
            <w:vAlign w:val="center"/>
          </w:tcPr>
          <w:p>
            <w:pPr>
              <w:pStyle w:val="112"/>
              <w:widowControl w:val="0"/>
              <w:ind w:firstLine="0" w:firstLineChars="0"/>
              <w:rPr>
                <w:rFonts w:hint="eastAsia" w:hAnsi="宋体"/>
                <w:szCs w:val="18"/>
                <w:lang w:eastAsia="zh-CN"/>
              </w:rPr>
            </w:pPr>
            <w:r>
              <w:rPr>
                <w:rFonts w:hint="eastAsia" w:hAnsi="宋体"/>
                <w:szCs w:val="18"/>
                <w:lang w:eastAsia="zh-CN"/>
              </w:rPr>
              <w:t>感官要求</w:t>
            </w:r>
          </w:p>
        </w:tc>
        <w:tc>
          <w:tcPr>
            <w:tcW w:w="399" w:type="pct"/>
            <w:vAlign w:val="center"/>
          </w:tcPr>
          <w:p>
            <w:pPr>
              <w:pStyle w:val="112"/>
              <w:widowControl w:val="0"/>
              <w:ind w:firstLine="0" w:firstLineChars="0"/>
              <w:rPr>
                <w:rFonts w:hint="default" w:hAnsi="宋体"/>
                <w:szCs w:val="18"/>
                <w:lang w:val="en-US" w:eastAsia="zh-CN"/>
              </w:rPr>
            </w:pPr>
            <w:r>
              <w:rPr>
                <w:rFonts w:hint="eastAsia" w:hAnsi="宋体"/>
                <w:szCs w:val="18"/>
                <w:lang w:val="en-US" w:eastAsia="zh-CN"/>
              </w:rPr>
              <w:t>全蛋</w:t>
            </w:r>
          </w:p>
        </w:tc>
        <w:tc>
          <w:tcPr>
            <w:tcW w:w="3055" w:type="pct"/>
            <w:gridSpan w:val="4"/>
            <w:vAlign w:val="center"/>
          </w:tcPr>
          <w:p>
            <w:pPr>
              <w:pStyle w:val="112"/>
              <w:widowControl w:val="0"/>
              <w:ind w:firstLine="0" w:firstLineChars="0"/>
              <w:rPr>
                <w:rFonts w:hint="eastAsia" w:hAnsi="宋体"/>
                <w:szCs w:val="18"/>
                <w:lang w:val="en-US" w:eastAsia="zh-CN"/>
              </w:rPr>
            </w:pPr>
            <w:r>
              <w:rPr>
                <w:rFonts w:hint="eastAsia" w:hAnsi="宋体"/>
                <w:szCs w:val="18"/>
                <w:lang w:val="en-US" w:eastAsia="zh-CN"/>
              </w:rPr>
              <w:t>蛋壳清洁完整，灯光透视时，整个蛋呈橘黄色至橙红色，蛋黄不见或略见阴影。打开后，蛋黄凸起、完整、有韧性，蛋白澄清、透明、稀稠分明，无异味</w:t>
            </w:r>
          </w:p>
        </w:tc>
        <w:tc>
          <w:tcPr>
            <w:tcW w:w="701" w:type="pct"/>
            <w:vMerge w:val="restart"/>
            <w:vAlign w:val="center"/>
          </w:tcPr>
          <w:p>
            <w:pPr>
              <w:pStyle w:val="112"/>
              <w:widowControl w:val="0"/>
              <w:ind w:firstLine="0" w:firstLineChars="0"/>
              <w:rPr>
                <w:rFonts w:hint="default" w:hAnsi="宋体"/>
                <w:szCs w:val="18"/>
                <w:lang w:val="en-US" w:eastAsia="zh-CN"/>
              </w:rPr>
            </w:pPr>
            <w:r>
              <w:rPr>
                <w:rFonts w:hint="eastAsia" w:hAnsi="宋体"/>
                <w:szCs w:val="18"/>
                <w:lang w:val="en-US" w:eastAsia="zh-CN"/>
              </w:rPr>
              <w:t>NY/T 754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jc w:val="right"/>
        </w:trPr>
        <w:tc>
          <w:tcPr>
            <w:tcW w:w="244" w:type="pct"/>
            <w:vAlign w:val="center"/>
          </w:tcPr>
          <w:p>
            <w:pPr>
              <w:pStyle w:val="112"/>
              <w:widowControl w:val="0"/>
              <w:ind w:firstLine="0" w:firstLineChars="0"/>
              <w:rPr>
                <w:rFonts w:hint="default" w:eastAsia="宋体"/>
                <w:lang w:val="en-US" w:eastAsia="zh-CN"/>
              </w:rPr>
            </w:pPr>
            <w:r>
              <w:rPr>
                <w:rFonts w:hint="eastAsia"/>
                <w:lang w:val="en-US" w:eastAsia="zh-CN"/>
              </w:rPr>
              <w:t>12</w:t>
            </w:r>
          </w:p>
        </w:tc>
        <w:tc>
          <w:tcPr>
            <w:tcW w:w="311" w:type="pct"/>
            <w:vMerge w:val="continue"/>
            <w:vAlign w:val="center"/>
          </w:tcPr>
          <w:p>
            <w:pPr>
              <w:pStyle w:val="112"/>
              <w:widowControl w:val="0"/>
              <w:ind w:firstLine="0" w:firstLineChars="0"/>
            </w:pPr>
          </w:p>
        </w:tc>
        <w:tc>
          <w:tcPr>
            <w:tcW w:w="287" w:type="pct"/>
            <w:vMerge w:val="continue"/>
            <w:vAlign w:val="center"/>
          </w:tcPr>
          <w:p>
            <w:pPr>
              <w:pStyle w:val="112"/>
              <w:widowControl w:val="0"/>
              <w:ind w:firstLine="0" w:firstLineChars="0"/>
            </w:pPr>
          </w:p>
        </w:tc>
        <w:tc>
          <w:tcPr>
            <w:tcW w:w="399" w:type="pct"/>
            <w:vAlign w:val="center"/>
          </w:tcPr>
          <w:p>
            <w:pPr>
              <w:pStyle w:val="112"/>
              <w:widowControl w:val="0"/>
              <w:ind w:firstLine="0" w:firstLineChars="0"/>
              <w:rPr>
                <w:rFonts w:hint="default" w:hAnsi="宋体"/>
                <w:szCs w:val="18"/>
                <w:lang w:val="en-US" w:eastAsia="zh-CN"/>
              </w:rPr>
            </w:pPr>
            <w:r>
              <w:rPr>
                <w:rFonts w:hint="eastAsia" w:hAnsi="宋体"/>
                <w:szCs w:val="18"/>
                <w:lang w:val="en-US" w:eastAsia="zh-CN"/>
              </w:rPr>
              <w:t>鲜蛋液</w:t>
            </w:r>
          </w:p>
        </w:tc>
        <w:tc>
          <w:tcPr>
            <w:tcW w:w="3055" w:type="pct"/>
            <w:gridSpan w:val="4"/>
            <w:vAlign w:val="center"/>
          </w:tcPr>
          <w:p>
            <w:pPr>
              <w:pStyle w:val="112"/>
              <w:widowControl w:val="0"/>
              <w:ind w:firstLine="0" w:firstLineChars="0"/>
              <w:rPr>
                <w:rFonts w:hint="default" w:hAnsi="宋体"/>
                <w:szCs w:val="18"/>
                <w:lang w:val="en-US" w:eastAsia="zh-CN"/>
              </w:rPr>
            </w:pPr>
            <w:r>
              <w:rPr>
                <w:rFonts w:hint="eastAsia" w:hAnsi="宋体"/>
                <w:szCs w:val="18"/>
                <w:lang w:val="en-US" w:eastAsia="zh-CN"/>
              </w:rPr>
              <w:t>均匀一致，淡黄色液体，具有鸡蛋正常气味，无异味、无蛋壳、血丝等杂质</w:t>
            </w:r>
          </w:p>
        </w:tc>
        <w:tc>
          <w:tcPr>
            <w:tcW w:w="701" w:type="pct"/>
            <w:vMerge w:val="continue"/>
            <w:vAlign w:val="center"/>
          </w:tcPr>
          <w:p>
            <w:pPr>
              <w:pStyle w:val="112"/>
              <w:widowControl w:val="0"/>
              <w:ind w:firstLine="0" w:firstLineChars="0"/>
              <w:rPr>
                <w:rFonts w:hint="eastAsia" w:hAnsi="宋体"/>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jc w:val="right"/>
        </w:trPr>
        <w:tc>
          <w:tcPr>
            <w:tcW w:w="244" w:type="pct"/>
            <w:vAlign w:val="center"/>
          </w:tcPr>
          <w:p>
            <w:pPr>
              <w:pStyle w:val="26"/>
              <w:widowControl w:val="0"/>
              <w:ind w:firstLine="0" w:firstLineChars="0"/>
              <w:jc w:val="center"/>
              <w:rPr>
                <w:rFonts w:hint="default" w:hAnsi="宋体"/>
                <w:sz w:val="18"/>
                <w:szCs w:val="18"/>
                <w:lang w:val="en-US" w:eastAsia="zh-CN"/>
              </w:rPr>
            </w:pPr>
            <w:r>
              <w:rPr>
                <w:rFonts w:hint="eastAsia" w:hAnsi="宋体"/>
                <w:sz w:val="18"/>
                <w:szCs w:val="18"/>
                <w:lang w:val="en-US" w:eastAsia="zh-CN"/>
              </w:rPr>
              <w:t>13</w:t>
            </w:r>
          </w:p>
        </w:tc>
        <w:tc>
          <w:tcPr>
            <w:tcW w:w="311" w:type="pct"/>
            <w:vMerge w:val="continue"/>
            <w:vAlign w:val="center"/>
          </w:tcPr>
          <w:p>
            <w:pPr>
              <w:pStyle w:val="122"/>
              <w:widowControl w:val="0"/>
              <w:ind w:firstLine="0" w:firstLineChars="0"/>
              <w:jc w:val="center"/>
              <w:rPr>
                <w:rFonts w:hint="eastAsia" w:hAnsi="宋体" w:cs="宋体"/>
                <w:sz w:val="18"/>
                <w:szCs w:val="18"/>
                <w:lang w:eastAsia="zh-CN"/>
              </w:rPr>
            </w:pPr>
          </w:p>
        </w:tc>
        <w:tc>
          <w:tcPr>
            <w:tcW w:w="287" w:type="pct"/>
            <w:vMerge w:val="restart"/>
            <w:vAlign w:val="center"/>
          </w:tcPr>
          <w:p>
            <w:pPr>
              <w:pStyle w:val="112"/>
              <w:widowControl w:val="0"/>
              <w:ind w:firstLine="0" w:firstLineChars="0"/>
              <w:rPr>
                <w:rFonts w:hint="eastAsia" w:hAnsi="宋体" w:eastAsia="宋体"/>
                <w:szCs w:val="18"/>
                <w:lang w:eastAsia="zh-CN"/>
              </w:rPr>
            </w:pPr>
            <w:r>
              <w:rPr>
                <w:rFonts w:hint="eastAsia" w:hAnsi="宋体"/>
                <w:szCs w:val="18"/>
                <w:lang w:eastAsia="zh-CN"/>
              </w:rPr>
              <w:t>理化指标</w:t>
            </w:r>
          </w:p>
        </w:tc>
        <w:tc>
          <w:tcPr>
            <w:tcW w:w="1204" w:type="pct"/>
            <w:gridSpan w:val="2"/>
            <w:vAlign w:val="center"/>
          </w:tcPr>
          <w:p>
            <w:pPr>
              <w:pStyle w:val="112"/>
              <w:widowControl w:val="0"/>
              <w:ind w:firstLine="0" w:firstLineChars="0"/>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项目</w:t>
            </w:r>
          </w:p>
        </w:tc>
        <w:tc>
          <w:tcPr>
            <w:tcW w:w="886" w:type="pct"/>
            <w:vAlign w:val="center"/>
          </w:tcPr>
          <w:p>
            <w:pPr>
              <w:pStyle w:val="112"/>
              <w:widowControl w:val="0"/>
              <w:ind w:firstLine="0" w:firstLineChars="0"/>
              <w:rPr>
                <w:rFonts w:hint="default" w:hAnsi="宋体"/>
                <w:szCs w:val="18"/>
                <w:lang w:val="en-US" w:eastAsia="zh-CN"/>
              </w:rPr>
            </w:pPr>
            <w:r>
              <w:rPr>
                <w:rFonts w:hint="eastAsia" w:hAnsi="宋体"/>
                <w:szCs w:val="18"/>
                <w:lang w:val="en-US" w:eastAsia="zh-CN"/>
              </w:rPr>
              <w:t>全蛋液</w:t>
            </w:r>
          </w:p>
        </w:tc>
        <w:tc>
          <w:tcPr>
            <w:tcW w:w="682" w:type="pct"/>
            <w:vAlign w:val="center"/>
          </w:tcPr>
          <w:p>
            <w:pPr>
              <w:pStyle w:val="112"/>
              <w:widowControl w:val="0"/>
              <w:ind w:firstLine="0" w:firstLineChars="0"/>
              <w:rPr>
                <w:rFonts w:hint="default" w:hAnsi="宋体"/>
                <w:szCs w:val="18"/>
                <w:lang w:val="en-US" w:eastAsia="zh-CN"/>
              </w:rPr>
            </w:pPr>
            <w:r>
              <w:rPr>
                <w:rFonts w:hint="eastAsia" w:hAnsi="宋体"/>
                <w:szCs w:val="18"/>
                <w:lang w:val="en-US" w:eastAsia="zh-CN"/>
              </w:rPr>
              <w:t>鲜蛋白液</w:t>
            </w:r>
          </w:p>
        </w:tc>
        <w:tc>
          <w:tcPr>
            <w:tcW w:w="682" w:type="pct"/>
            <w:vAlign w:val="center"/>
          </w:tcPr>
          <w:p>
            <w:pPr>
              <w:pStyle w:val="112"/>
              <w:widowControl w:val="0"/>
              <w:ind w:firstLine="0" w:firstLineChars="0"/>
              <w:rPr>
                <w:rFonts w:hint="default" w:hAnsi="宋体"/>
                <w:szCs w:val="18"/>
                <w:lang w:val="en-US" w:eastAsia="zh-CN"/>
              </w:rPr>
            </w:pPr>
            <w:r>
              <w:rPr>
                <w:rFonts w:hint="eastAsia" w:hAnsi="宋体"/>
                <w:szCs w:val="18"/>
                <w:lang w:val="en-US" w:eastAsia="zh-CN"/>
              </w:rPr>
              <w:t>鲜蛋黄液</w:t>
            </w:r>
          </w:p>
        </w:tc>
        <w:tc>
          <w:tcPr>
            <w:tcW w:w="701" w:type="pct"/>
            <w:vAlign w:val="center"/>
          </w:tcPr>
          <w:p>
            <w:pPr>
              <w:pStyle w:val="112"/>
              <w:widowControl w:val="0"/>
              <w:ind w:firstLine="0" w:firstLineChars="0"/>
              <w:rPr>
                <w:rFonts w:hint="default" w:hAnsi="宋体"/>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9" w:hRule="atLeast"/>
          <w:jc w:val="right"/>
        </w:trPr>
        <w:tc>
          <w:tcPr>
            <w:tcW w:w="244" w:type="pct"/>
            <w:vAlign w:val="center"/>
          </w:tcPr>
          <w:p>
            <w:pPr>
              <w:pStyle w:val="26"/>
              <w:widowControl w:val="0"/>
              <w:ind w:firstLine="0" w:firstLineChars="0"/>
              <w:jc w:val="center"/>
              <w:rPr>
                <w:rFonts w:hint="default" w:hAnsi="宋体"/>
                <w:sz w:val="18"/>
                <w:szCs w:val="18"/>
                <w:lang w:val="en-US" w:eastAsia="zh-CN"/>
              </w:rPr>
            </w:pPr>
            <w:r>
              <w:rPr>
                <w:rFonts w:hint="eastAsia" w:hAnsi="宋体"/>
                <w:sz w:val="18"/>
                <w:szCs w:val="18"/>
                <w:lang w:val="en-US" w:eastAsia="zh-CN"/>
              </w:rPr>
              <w:t>14</w:t>
            </w:r>
          </w:p>
        </w:tc>
        <w:tc>
          <w:tcPr>
            <w:tcW w:w="311" w:type="pct"/>
            <w:vMerge w:val="continue"/>
            <w:vAlign w:val="center"/>
          </w:tcPr>
          <w:p>
            <w:pPr>
              <w:pStyle w:val="122"/>
              <w:widowControl w:val="0"/>
              <w:ind w:firstLine="0" w:firstLineChars="0"/>
              <w:jc w:val="center"/>
              <w:rPr>
                <w:rFonts w:hint="eastAsia" w:hAnsi="宋体" w:cs="宋体"/>
                <w:sz w:val="18"/>
                <w:szCs w:val="18"/>
                <w:lang w:eastAsia="zh-CN"/>
              </w:rPr>
            </w:pPr>
          </w:p>
        </w:tc>
        <w:tc>
          <w:tcPr>
            <w:tcW w:w="287" w:type="pct"/>
            <w:vMerge w:val="continue"/>
            <w:vAlign w:val="center"/>
          </w:tcPr>
          <w:p>
            <w:pPr>
              <w:pStyle w:val="112"/>
              <w:widowControl w:val="0"/>
              <w:ind w:firstLine="0" w:firstLineChars="0"/>
              <w:rPr>
                <w:rFonts w:hint="eastAsia" w:hAnsi="宋体"/>
                <w:szCs w:val="18"/>
                <w:lang w:eastAsia="zh-CN"/>
              </w:rPr>
            </w:pPr>
          </w:p>
        </w:tc>
        <w:tc>
          <w:tcPr>
            <w:tcW w:w="1204" w:type="pct"/>
            <w:gridSpan w:val="2"/>
            <w:vAlign w:val="center"/>
          </w:tcPr>
          <w:p>
            <w:pPr>
              <w:pStyle w:val="112"/>
              <w:widowControl w:val="0"/>
              <w:ind w:firstLine="0" w:firstLineChars="0"/>
              <w:jc w:val="center"/>
              <w:rPr>
                <w:rFonts w:hint="eastAsia" w:ascii="宋体" w:hAnsi="宋体" w:eastAsia="宋体" w:cs="宋体"/>
                <w:szCs w:val="18"/>
                <w:lang w:val="en-US" w:eastAsia="zh-CN"/>
              </w:rPr>
            </w:pPr>
            <w:r>
              <w:rPr>
                <w:rFonts w:hint="eastAsia" w:ascii="宋体" w:hAnsi="宋体" w:eastAsia="宋体" w:cs="宋体"/>
                <w:szCs w:val="18"/>
                <w:lang w:val="en-US" w:eastAsia="zh-CN"/>
              </w:rPr>
              <w:t>水分,g/100g</w:t>
            </w:r>
          </w:p>
        </w:tc>
        <w:tc>
          <w:tcPr>
            <w:tcW w:w="886" w:type="pct"/>
            <w:vAlign w:val="center"/>
          </w:tcPr>
          <w:p>
            <w:pPr>
              <w:pStyle w:val="112"/>
              <w:widowControl w:val="0"/>
              <w:ind w:firstLine="0" w:firstLineChars="0"/>
              <w:rPr>
                <w:rFonts w:hint="eastAsia" w:ascii="宋体" w:hAnsi="宋体" w:eastAsia="宋体" w:cs="宋体"/>
                <w:sz w:val="18"/>
                <w:szCs w:val="18"/>
                <w:lang w:val="en-US" w:eastAsia="zh-CN" w:bidi="ar-SA"/>
              </w:rPr>
            </w:pPr>
            <w:r>
              <w:rPr>
                <w:rFonts w:hint="eastAsia" w:hAnsi="宋体"/>
                <w:szCs w:val="18"/>
                <w:lang w:val="en-US" w:eastAsia="zh-CN"/>
              </w:rPr>
              <w:t>≤78.0</w:t>
            </w:r>
          </w:p>
        </w:tc>
        <w:tc>
          <w:tcPr>
            <w:tcW w:w="682" w:type="pct"/>
            <w:vAlign w:val="center"/>
          </w:tcPr>
          <w:p>
            <w:pPr>
              <w:pStyle w:val="112"/>
              <w:widowControl w:val="0"/>
              <w:ind w:firstLine="0" w:firstLineChars="0"/>
              <w:rPr>
                <w:rFonts w:hint="default" w:hAnsi="宋体"/>
                <w:szCs w:val="18"/>
                <w:lang w:val="en-US" w:eastAsia="zh-CN"/>
              </w:rPr>
            </w:pPr>
            <w:r>
              <w:rPr>
                <w:rFonts w:hint="eastAsia" w:hAnsi="宋体"/>
                <w:szCs w:val="18"/>
                <w:lang w:val="en-US" w:eastAsia="zh-CN"/>
              </w:rPr>
              <w:t>≤88.5</w:t>
            </w:r>
          </w:p>
        </w:tc>
        <w:tc>
          <w:tcPr>
            <w:tcW w:w="682" w:type="pct"/>
            <w:vAlign w:val="center"/>
          </w:tcPr>
          <w:p>
            <w:pPr>
              <w:pStyle w:val="112"/>
              <w:widowControl w:val="0"/>
              <w:ind w:firstLine="0" w:firstLineChars="0"/>
              <w:rPr>
                <w:rFonts w:hint="default" w:hAnsi="宋体"/>
                <w:szCs w:val="18"/>
                <w:lang w:val="en-US" w:eastAsia="zh-CN"/>
              </w:rPr>
            </w:pPr>
            <w:r>
              <w:rPr>
                <w:rFonts w:hint="eastAsia" w:hAnsi="宋体"/>
                <w:szCs w:val="18"/>
                <w:lang w:val="en-US" w:eastAsia="zh-CN"/>
              </w:rPr>
              <w:t>≤59.0</w:t>
            </w:r>
          </w:p>
        </w:tc>
        <w:tc>
          <w:tcPr>
            <w:tcW w:w="701" w:type="pct"/>
            <w:vAlign w:val="center"/>
          </w:tcPr>
          <w:p>
            <w:pPr>
              <w:pStyle w:val="112"/>
              <w:widowControl w:val="0"/>
              <w:ind w:firstLine="0" w:firstLineChars="0"/>
              <w:rPr>
                <w:rFonts w:hint="eastAsia" w:ascii="宋体" w:hAnsi="宋体" w:eastAsia="宋体" w:cs="宋体"/>
                <w:sz w:val="18"/>
                <w:szCs w:val="18"/>
                <w:lang w:val="en-US" w:eastAsia="zh-CN" w:bidi="ar-SA"/>
              </w:rPr>
            </w:pPr>
            <w:r>
              <w:rPr>
                <w:rFonts w:hint="eastAsia" w:hAnsi="宋体"/>
                <w:szCs w:val="18"/>
                <w:lang w:val="en-US" w:eastAsia="zh-CN"/>
              </w:rPr>
              <w:t>GB 5009.3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right"/>
        </w:trPr>
        <w:tc>
          <w:tcPr>
            <w:tcW w:w="244" w:type="pct"/>
            <w:vAlign w:val="center"/>
          </w:tcPr>
          <w:p>
            <w:pPr>
              <w:pStyle w:val="26"/>
              <w:widowControl w:val="0"/>
              <w:ind w:firstLine="0" w:firstLineChars="0"/>
              <w:jc w:val="center"/>
              <w:rPr>
                <w:rFonts w:hint="default" w:hAnsi="宋体" w:eastAsia="宋体"/>
                <w:sz w:val="18"/>
                <w:szCs w:val="18"/>
                <w:lang w:val="en-US" w:eastAsia="zh-CN"/>
              </w:rPr>
            </w:pPr>
            <w:r>
              <w:rPr>
                <w:rFonts w:hint="eastAsia" w:hAnsi="宋体"/>
                <w:sz w:val="18"/>
                <w:szCs w:val="18"/>
                <w:lang w:val="en-US" w:eastAsia="zh-CN"/>
              </w:rPr>
              <w:t>15</w:t>
            </w:r>
          </w:p>
        </w:tc>
        <w:tc>
          <w:tcPr>
            <w:tcW w:w="311" w:type="pct"/>
            <w:vMerge w:val="continue"/>
            <w:vAlign w:val="center"/>
          </w:tcPr>
          <w:p>
            <w:pPr>
              <w:pStyle w:val="122"/>
              <w:widowControl w:val="0"/>
              <w:ind w:firstLine="0" w:firstLineChars="0"/>
              <w:jc w:val="center"/>
              <w:rPr>
                <w:rFonts w:hint="eastAsia" w:hAnsi="宋体" w:eastAsia="宋体" w:cs="宋体"/>
                <w:sz w:val="18"/>
                <w:szCs w:val="18"/>
                <w:lang w:eastAsia="zh-CN"/>
              </w:rPr>
            </w:pPr>
          </w:p>
        </w:tc>
        <w:tc>
          <w:tcPr>
            <w:tcW w:w="287" w:type="pct"/>
            <w:vMerge w:val="continue"/>
            <w:vAlign w:val="center"/>
          </w:tcPr>
          <w:p>
            <w:pPr>
              <w:pStyle w:val="112"/>
              <w:widowControl w:val="0"/>
              <w:ind w:firstLine="0" w:firstLineChars="0"/>
              <w:rPr>
                <w:rFonts w:hint="eastAsia" w:hAnsi="宋体" w:eastAsia="宋体"/>
                <w:szCs w:val="18"/>
                <w:lang w:eastAsia="zh-CN"/>
              </w:rPr>
            </w:pPr>
          </w:p>
        </w:tc>
        <w:tc>
          <w:tcPr>
            <w:tcW w:w="1204" w:type="pct"/>
            <w:gridSpan w:val="2"/>
            <w:vAlign w:val="center"/>
          </w:tcPr>
          <w:p>
            <w:pPr>
              <w:pStyle w:val="112"/>
              <w:widowControl w:val="0"/>
              <w:ind w:firstLine="0" w:firstLineChars="0"/>
              <w:jc w:val="center"/>
              <w:rPr>
                <w:rFonts w:hint="default" w:ascii="宋体" w:hAnsi="宋体" w:eastAsia="宋体" w:cs="宋体"/>
                <w:szCs w:val="18"/>
                <w:lang w:val="en-US" w:eastAsia="zh-CN"/>
              </w:rPr>
            </w:pPr>
            <w:r>
              <w:rPr>
                <w:rFonts w:hint="eastAsia" w:ascii="宋体" w:hAnsi="宋体" w:eastAsia="宋体" w:cs="宋体"/>
                <w:szCs w:val="18"/>
                <w:lang w:val="en-US" w:eastAsia="zh-CN"/>
              </w:rPr>
              <w:t>蛋白质，%</w:t>
            </w:r>
          </w:p>
        </w:tc>
        <w:tc>
          <w:tcPr>
            <w:tcW w:w="886" w:type="pct"/>
            <w:vAlign w:val="center"/>
          </w:tcPr>
          <w:p>
            <w:pPr>
              <w:pStyle w:val="112"/>
              <w:widowControl w:val="0"/>
              <w:ind w:firstLine="0" w:firstLineChars="0"/>
              <w:rPr>
                <w:rFonts w:hint="default" w:hAnsi="宋体"/>
                <w:szCs w:val="18"/>
                <w:lang w:val="en-US" w:eastAsia="zh-CN"/>
              </w:rPr>
            </w:pPr>
            <w:r>
              <w:rPr>
                <w:rFonts w:hint="eastAsia" w:hAnsi="宋体"/>
                <w:szCs w:val="18"/>
                <w:lang w:val="en-US" w:eastAsia="zh-CN"/>
              </w:rPr>
              <w:t>≥11.0</w:t>
            </w:r>
          </w:p>
        </w:tc>
        <w:tc>
          <w:tcPr>
            <w:tcW w:w="682" w:type="pct"/>
            <w:vAlign w:val="center"/>
          </w:tcPr>
          <w:p>
            <w:pPr>
              <w:pStyle w:val="112"/>
              <w:widowControl w:val="0"/>
              <w:ind w:firstLine="0" w:firstLineChars="0"/>
              <w:rPr>
                <w:rFonts w:hint="default" w:hAnsi="宋体"/>
                <w:szCs w:val="18"/>
                <w:lang w:val="en-US" w:eastAsia="zh-CN"/>
              </w:rPr>
            </w:pPr>
            <w:r>
              <w:rPr>
                <w:rFonts w:hint="eastAsia" w:hAnsi="宋体"/>
                <w:szCs w:val="18"/>
                <w:lang w:val="en-US" w:eastAsia="zh-CN"/>
              </w:rPr>
              <w:t>≥9.5</w:t>
            </w:r>
          </w:p>
        </w:tc>
        <w:tc>
          <w:tcPr>
            <w:tcW w:w="682" w:type="pct"/>
            <w:vAlign w:val="center"/>
          </w:tcPr>
          <w:p>
            <w:pPr>
              <w:pStyle w:val="112"/>
              <w:widowControl w:val="0"/>
              <w:ind w:firstLine="0" w:firstLineChars="0"/>
              <w:rPr>
                <w:rFonts w:hint="eastAsia" w:hAnsi="宋体"/>
                <w:szCs w:val="18"/>
                <w:lang w:val="en-US" w:eastAsia="zh-CN"/>
              </w:rPr>
            </w:pPr>
            <w:r>
              <w:rPr>
                <w:rFonts w:hint="eastAsia" w:hAnsi="宋体"/>
                <w:szCs w:val="18"/>
                <w:lang w:val="en-US" w:eastAsia="zh-CN"/>
              </w:rPr>
              <w:t>≥14.0</w:t>
            </w:r>
          </w:p>
        </w:tc>
        <w:tc>
          <w:tcPr>
            <w:tcW w:w="701" w:type="pct"/>
            <w:vAlign w:val="center"/>
          </w:tcPr>
          <w:p>
            <w:pPr>
              <w:pStyle w:val="112"/>
              <w:widowControl w:val="0"/>
              <w:ind w:firstLine="0" w:firstLineChars="0"/>
              <w:rPr>
                <w:rFonts w:hint="default" w:hAnsi="宋体"/>
                <w:szCs w:val="18"/>
                <w:lang w:val="en-US" w:eastAsia="zh-CN"/>
              </w:rPr>
            </w:pPr>
            <w:r>
              <w:rPr>
                <w:rFonts w:hint="eastAsia" w:hAnsi="宋体"/>
                <w:szCs w:val="18"/>
                <w:lang w:val="en-US" w:eastAsia="zh-CN"/>
              </w:rPr>
              <w:t>GB 5009.5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right"/>
        </w:trPr>
        <w:tc>
          <w:tcPr>
            <w:tcW w:w="244" w:type="pct"/>
            <w:vAlign w:val="center"/>
          </w:tcPr>
          <w:p>
            <w:pPr>
              <w:pStyle w:val="26"/>
              <w:widowControl w:val="0"/>
              <w:ind w:firstLine="0" w:firstLineChars="0"/>
              <w:jc w:val="center"/>
              <w:rPr>
                <w:rFonts w:hint="default" w:hAnsi="宋体"/>
                <w:sz w:val="18"/>
                <w:szCs w:val="18"/>
                <w:lang w:val="en-US" w:eastAsia="zh-CN"/>
              </w:rPr>
            </w:pPr>
            <w:r>
              <w:rPr>
                <w:rFonts w:hint="eastAsia" w:hAnsi="宋体"/>
                <w:sz w:val="18"/>
                <w:szCs w:val="18"/>
                <w:lang w:val="en-US" w:eastAsia="zh-CN"/>
              </w:rPr>
              <w:t>16</w:t>
            </w:r>
          </w:p>
        </w:tc>
        <w:tc>
          <w:tcPr>
            <w:tcW w:w="311" w:type="pct"/>
            <w:vMerge w:val="continue"/>
            <w:vAlign w:val="center"/>
          </w:tcPr>
          <w:p>
            <w:pPr>
              <w:pStyle w:val="122"/>
              <w:widowControl w:val="0"/>
              <w:ind w:firstLine="0" w:firstLineChars="0"/>
              <w:jc w:val="center"/>
              <w:rPr>
                <w:rFonts w:hint="eastAsia" w:hAnsi="宋体" w:eastAsia="宋体" w:cs="宋体"/>
                <w:sz w:val="18"/>
                <w:szCs w:val="18"/>
                <w:lang w:eastAsia="zh-CN"/>
              </w:rPr>
            </w:pPr>
          </w:p>
        </w:tc>
        <w:tc>
          <w:tcPr>
            <w:tcW w:w="287" w:type="pct"/>
            <w:vMerge w:val="continue"/>
            <w:vAlign w:val="center"/>
          </w:tcPr>
          <w:p>
            <w:pPr>
              <w:pStyle w:val="112"/>
              <w:widowControl w:val="0"/>
              <w:ind w:firstLine="0" w:firstLineChars="0"/>
              <w:rPr>
                <w:rFonts w:hint="eastAsia" w:hAnsi="宋体" w:eastAsia="宋体"/>
                <w:szCs w:val="18"/>
                <w:lang w:eastAsia="zh-CN"/>
              </w:rPr>
            </w:pPr>
          </w:p>
        </w:tc>
        <w:tc>
          <w:tcPr>
            <w:tcW w:w="1204" w:type="pct"/>
            <w:gridSpan w:val="2"/>
            <w:vAlign w:val="center"/>
          </w:tcPr>
          <w:p>
            <w:pPr>
              <w:pStyle w:val="112"/>
              <w:widowControl w:val="0"/>
              <w:ind w:firstLine="0" w:firstLineChars="0"/>
              <w:jc w:val="center"/>
              <w:rPr>
                <w:rFonts w:hint="eastAsia" w:ascii="宋体" w:hAnsi="宋体" w:eastAsia="宋体" w:cs="宋体"/>
                <w:szCs w:val="18"/>
                <w:lang w:val="en-US" w:eastAsia="zh-CN"/>
              </w:rPr>
            </w:pPr>
            <w:r>
              <w:rPr>
                <w:rFonts w:hint="eastAsia" w:ascii="宋体" w:hAnsi="宋体" w:eastAsia="宋体" w:cs="宋体"/>
                <w:szCs w:val="18"/>
                <w:lang w:val="en-US" w:eastAsia="zh-CN"/>
              </w:rPr>
              <w:t>游离脂肪酸，%</w:t>
            </w:r>
          </w:p>
        </w:tc>
        <w:tc>
          <w:tcPr>
            <w:tcW w:w="886" w:type="pct"/>
            <w:vAlign w:val="center"/>
          </w:tcPr>
          <w:p>
            <w:pPr>
              <w:pStyle w:val="112"/>
              <w:widowControl w:val="0"/>
              <w:ind w:firstLine="0" w:firstLineChars="0"/>
              <w:rPr>
                <w:rFonts w:hint="default" w:hAnsi="宋体"/>
                <w:szCs w:val="18"/>
                <w:lang w:val="en-US" w:eastAsia="zh-CN"/>
              </w:rPr>
            </w:pPr>
            <w:r>
              <w:rPr>
                <w:rFonts w:hint="eastAsia" w:hAnsi="宋体"/>
                <w:szCs w:val="18"/>
                <w:lang w:val="en-US" w:eastAsia="zh-CN"/>
              </w:rPr>
              <w:t>≤4.0</w:t>
            </w:r>
          </w:p>
        </w:tc>
        <w:tc>
          <w:tcPr>
            <w:tcW w:w="682" w:type="pct"/>
            <w:vAlign w:val="center"/>
          </w:tcPr>
          <w:p>
            <w:pPr>
              <w:pStyle w:val="112"/>
              <w:widowControl w:val="0"/>
              <w:ind w:firstLine="0" w:firstLineChars="0"/>
              <w:rPr>
                <w:rFonts w:hint="eastAsia" w:hAnsi="宋体"/>
                <w:szCs w:val="18"/>
                <w:lang w:val="en-US" w:eastAsia="zh-CN"/>
              </w:rPr>
            </w:pPr>
          </w:p>
        </w:tc>
        <w:tc>
          <w:tcPr>
            <w:tcW w:w="682" w:type="pct"/>
            <w:vAlign w:val="center"/>
          </w:tcPr>
          <w:p>
            <w:pPr>
              <w:pStyle w:val="112"/>
              <w:widowControl w:val="0"/>
              <w:ind w:firstLine="0" w:firstLineChars="0"/>
              <w:rPr>
                <w:rFonts w:hint="eastAsia" w:hAnsi="宋体"/>
                <w:szCs w:val="18"/>
                <w:lang w:val="en-US" w:eastAsia="zh-CN"/>
              </w:rPr>
            </w:pPr>
            <w:r>
              <w:rPr>
                <w:rFonts w:hint="eastAsia" w:hAnsi="宋体"/>
                <w:szCs w:val="18"/>
                <w:lang w:val="en-US" w:eastAsia="zh-CN"/>
              </w:rPr>
              <w:t>≤4.0</w:t>
            </w:r>
          </w:p>
        </w:tc>
        <w:tc>
          <w:tcPr>
            <w:tcW w:w="701" w:type="pct"/>
            <w:vAlign w:val="center"/>
          </w:tcPr>
          <w:p>
            <w:pPr>
              <w:pStyle w:val="112"/>
              <w:widowControl w:val="0"/>
              <w:ind w:firstLine="0" w:firstLineChars="0"/>
              <w:rPr>
                <w:rFonts w:hint="default" w:hAnsi="宋体"/>
                <w:szCs w:val="18"/>
                <w:lang w:val="en-US" w:eastAsia="zh-CN"/>
              </w:rPr>
            </w:pPr>
            <w:r>
              <w:rPr>
                <w:rFonts w:hint="eastAsia" w:hAnsi="宋体"/>
                <w:szCs w:val="18"/>
                <w:lang w:val="en-US" w:eastAsia="zh-CN"/>
              </w:rPr>
              <w:t>GB/T 5009.47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jc w:val="right"/>
        </w:trPr>
        <w:tc>
          <w:tcPr>
            <w:tcW w:w="244" w:type="pct"/>
            <w:vAlign w:val="center"/>
          </w:tcPr>
          <w:p>
            <w:pPr>
              <w:pStyle w:val="26"/>
              <w:widowControl w:val="0"/>
              <w:ind w:firstLine="0" w:firstLineChars="0"/>
              <w:jc w:val="center"/>
              <w:rPr>
                <w:rFonts w:hint="default" w:hAnsi="宋体"/>
                <w:sz w:val="18"/>
                <w:szCs w:val="18"/>
                <w:lang w:val="en-US" w:eastAsia="zh-CN"/>
              </w:rPr>
            </w:pPr>
            <w:r>
              <w:rPr>
                <w:rFonts w:hint="eastAsia" w:hAnsi="宋体"/>
                <w:sz w:val="18"/>
                <w:szCs w:val="18"/>
                <w:lang w:val="en-US" w:eastAsia="zh-CN"/>
              </w:rPr>
              <w:t>17</w:t>
            </w:r>
          </w:p>
        </w:tc>
        <w:tc>
          <w:tcPr>
            <w:tcW w:w="311" w:type="pct"/>
            <w:vMerge w:val="continue"/>
            <w:vAlign w:val="center"/>
          </w:tcPr>
          <w:p>
            <w:pPr>
              <w:pStyle w:val="122"/>
              <w:widowControl w:val="0"/>
              <w:ind w:firstLine="0" w:firstLineChars="0"/>
              <w:jc w:val="center"/>
              <w:rPr>
                <w:rFonts w:hint="eastAsia" w:hAnsi="宋体" w:eastAsia="宋体" w:cs="宋体"/>
                <w:sz w:val="18"/>
                <w:szCs w:val="18"/>
                <w:lang w:eastAsia="zh-CN"/>
              </w:rPr>
            </w:pPr>
          </w:p>
        </w:tc>
        <w:tc>
          <w:tcPr>
            <w:tcW w:w="287" w:type="pct"/>
            <w:vMerge w:val="continue"/>
            <w:vAlign w:val="center"/>
          </w:tcPr>
          <w:p>
            <w:pPr>
              <w:pStyle w:val="112"/>
              <w:widowControl w:val="0"/>
              <w:ind w:firstLine="0" w:firstLineChars="0"/>
              <w:rPr>
                <w:rFonts w:hint="eastAsia" w:hAnsi="宋体" w:eastAsia="宋体"/>
                <w:szCs w:val="18"/>
                <w:lang w:eastAsia="zh-CN"/>
              </w:rPr>
            </w:pPr>
          </w:p>
        </w:tc>
        <w:tc>
          <w:tcPr>
            <w:tcW w:w="1204" w:type="pct"/>
            <w:gridSpan w:val="2"/>
            <w:vAlign w:val="center"/>
          </w:tcPr>
          <w:p>
            <w:pPr>
              <w:pStyle w:val="112"/>
              <w:widowControl w:val="0"/>
              <w:ind w:firstLine="0" w:firstLineChars="0"/>
              <w:jc w:val="center"/>
              <w:rPr>
                <w:rFonts w:hint="default" w:ascii="宋体" w:hAnsi="宋体" w:eastAsia="宋体" w:cs="宋体"/>
                <w:szCs w:val="18"/>
                <w:lang w:val="en-US" w:eastAsia="zh-CN"/>
              </w:rPr>
            </w:pPr>
            <w:r>
              <w:rPr>
                <w:rFonts w:hint="eastAsia" w:ascii="宋体" w:hAnsi="宋体" w:eastAsia="宋体" w:cs="宋体"/>
                <w:szCs w:val="18"/>
                <w:lang w:val="en-US" w:eastAsia="zh-CN"/>
              </w:rPr>
              <w:t>pH</w:t>
            </w:r>
          </w:p>
        </w:tc>
        <w:tc>
          <w:tcPr>
            <w:tcW w:w="886" w:type="pct"/>
            <w:vAlign w:val="center"/>
          </w:tcPr>
          <w:p>
            <w:pPr>
              <w:pStyle w:val="112"/>
              <w:widowControl w:val="0"/>
              <w:ind w:firstLine="0" w:firstLineChars="0"/>
              <w:rPr>
                <w:rFonts w:hint="default" w:hAnsi="宋体"/>
                <w:szCs w:val="18"/>
                <w:lang w:val="en-US" w:eastAsia="zh-CN"/>
              </w:rPr>
            </w:pPr>
            <w:r>
              <w:rPr>
                <w:rFonts w:hint="eastAsia" w:hAnsi="宋体"/>
                <w:szCs w:val="18"/>
                <w:lang w:val="en-US" w:eastAsia="zh-CN"/>
              </w:rPr>
              <w:t>6.9-8.0</w:t>
            </w:r>
          </w:p>
        </w:tc>
        <w:tc>
          <w:tcPr>
            <w:tcW w:w="682" w:type="pct"/>
            <w:vAlign w:val="center"/>
          </w:tcPr>
          <w:p>
            <w:pPr>
              <w:pStyle w:val="112"/>
              <w:widowControl w:val="0"/>
              <w:ind w:firstLine="0" w:firstLineChars="0"/>
              <w:rPr>
                <w:rFonts w:hint="default" w:hAnsi="宋体"/>
                <w:szCs w:val="18"/>
                <w:lang w:val="en-US" w:eastAsia="zh-CN"/>
              </w:rPr>
            </w:pPr>
            <w:r>
              <w:rPr>
                <w:rFonts w:hint="eastAsia" w:hAnsi="宋体"/>
                <w:szCs w:val="18"/>
                <w:lang w:val="en-US" w:eastAsia="zh-CN"/>
              </w:rPr>
              <w:t>8.0-9.5</w:t>
            </w:r>
          </w:p>
        </w:tc>
        <w:tc>
          <w:tcPr>
            <w:tcW w:w="682" w:type="pct"/>
            <w:vAlign w:val="center"/>
          </w:tcPr>
          <w:p>
            <w:pPr>
              <w:pStyle w:val="112"/>
              <w:widowControl w:val="0"/>
              <w:ind w:firstLine="0" w:firstLineChars="0"/>
              <w:rPr>
                <w:rFonts w:hint="default" w:hAnsi="宋体"/>
                <w:szCs w:val="18"/>
                <w:lang w:val="en-US" w:eastAsia="zh-CN"/>
              </w:rPr>
            </w:pPr>
            <w:r>
              <w:rPr>
                <w:rFonts w:hint="eastAsia" w:hAnsi="宋体"/>
                <w:szCs w:val="18"/>
                <w:lang w:val="en-US" w:eastAsia="zh-CN"/>
              </w:rPr>
              <w:t>6.0-7.0</w:t>
            </w:r>
          </w:p>
        </w:tc>
        <w:tc>
          <w:tcPr>
            <w:tcW w:w="701" w:type="pct"/>
            <w:vAlign w:val="center"/>
          </w:tcPr>
          <w:p>
            <w:pPr>
              <w:pStyle w:val="112"/>
              <w:widowControl w:val="0"/>
              <w:ind w:firstLine="0" w:firstLineChars="0"/>
              <w:rPr>
                <w:rFonts w:hint="default" w:hAnsi="宋体"/>
                <w:szCs w:val="18"/>
                <w:lang w:val="en-US" w:eastAsia="zh-CN"/>
              </w:rPr>
            </w:pPr>
            <w:r>
              <w:rPr>
                <w:rFonts w:hint="eastAsia" w:hAnsi="宋体"/>
                <w:szCs w:val="18"/>
                <w:lang w:val="en-US" w:eastAsia="zh-CN"/>
              </w:rPr>
              <w:t>GB 5009.237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jc w:val="right"/>
        </w:trPr>
        <w:tc>
          <w:tcPr>
            <w:tcW w:w="244" w:type="pct"/>
            <w:vAlign w:val="center"/>
          </w:tcPr>
          <w:p>
            <w:pPr>
              <w:pStyle w:val="26"/>
              <w:widowControl w:val="0"/>
              <w:ind w:firstLine="0" w:firstLineChars="0"/>
              <w:jc w:val="center"/>
              <w:rPr>
                <w:rFonts w:hint="default" w:hAnsi="宋体"/>
                <w:sz w:val="18"/>
                <w:szCs w:val="18"/>
                <w:lang w:val="en-US" w:eastAsia="zh-CN"/>
              </w:rPr>
            </w:pPr>
            <w:r>
              <w:rPr>
                <w:rFonts w:hint="eastAsia" w:hAnsi="宋体"/>
                <w:sz w:val="18"/>
                <w:szCs w:val="18"/>
                <w:lang w:val="en-US" w:eastAsia="zh-CN"/>
              </w:rPr>
              <w:t>18</w:t>
            </w:r>
          </w:p>
        </w:tc>
        <w:tc>
          <w:tcPr>
            <w:tcW w:w="311" w:type="pct"/>
            <w:vAlign w:val="center"/>
          </w:tcPr>
          <w:p>
            <w:pPr>
              <w:pStyle w:val="122"/>
              <w:widowControl w:val="0"/>
              <w:ind w:firstLine="0" w:firstLineChars="0"/>
              <w:jc w:val="center"/>
              <w:rPr>
                <w:rFonts w:hAnsi="宋体" w:cs="宋体"/>
                <w:sz w:val="18"/>
                <w:szCs w:val="18"/>
              </w:rPr>
            </w:pPr>
          </w:p>
        </w:tc>
        <w:tc>
          <w:tcPr>
            <w:tcW w:w="287" w:type="pct"/>
            <w:vMerge w:val="restart"/>
            <w:vAlign w:val="center"/>
          </w:tcPr>
          <w:p>
            <w:pPr>
              <w:pStyle w:val="112"/>
              <w:widowControl w:val="0"/>
              <w:ind w:firstLine="0" w:firstLineChars="0"/>
              <w:rPr>
                <w:rFonts w:hint="eastAsia" w:hAnsi="宋体"/>
                <w:szCs w:val="18"/>
                <w:lang w:eastAsia="zh-CN"/>
              </w:rPr>
            </w:pPr>
            <w:r>
              <w:rPr>
                <w:rFonts w:hint="eastAsia" w:hAnsi="宋体"/>
                <w:szCs w:val="18"/>
                <w:lang w:eastAsia="zh-CN"/>
              </w:rPr>
              <w:t>卫生指标</w:t>
            </w:r>
          </w:p>
        </w:tc>
        <w:tc>
          <w:tcPr>
            <w:tcW w:w="1204" w:type="pct"/>
            <w:gridSpan w:val="2"/>
            <w:vAlign w:val="center"/>
          </w:tcPr>
          <w:p>
            <w:pPr>
              <w:pStyle w:val="112"/>
              <w:widowControl w:val="0"/>
              <w:ind w:firstLine="0" w:firstLineChars="0"/>
              <w:rPr>
                <w:rFonts w:hint="eastAsia" w:hAnsi="宋体"/>
                <w:szCs w:val="18"/>
                <w:lang w:val="en-US" w:eastAsia="zh-CN"/>
              </w:rPr>
            </w:pPr>
            <w:r>
              <w:rPr>
                <w:rFonts w:hint="eastAsia" w:hAnsi="宋体"/>
                <w:szCs w:val="18"/>
                <w:lang w:val="en-US" w:eastAsia="zh-CN"/>
              </w:rPr>
              <w:t>污染物限量</w:t>
            </w:r>
          </w:p>
        </w:tc>
        <w:tc>
          <w:tcPr>
            <w:tcW w:w="2250" w:type="pct"/>
            <w:gridSpan w:val="3"/>
            <w:vAlign w:val="center"/>
          </w:tcPr>
          <w:p>
            <w:pPr>
              <w:pStyle w:val="112"/>
              <w:widowControl w:val="0"/>
              <w:ind w:firstLine="0" w:firstLineChars="0"/>
              <w:rPr>
                <w:rFonts w:hint="eastAsia" w:hAnsi="宋体"/>
                <w:szCs w:val="18"/>
                <w:lang w:val="en-US" w:eastAsia="zh-CN"/>
              </w:rPr>
            </w:pPr>
            <w:r>
              <w:rPr>
                <w:rFonts w:hint="eastAsia" w:hAnsi="宋体"/>
                <w:szCs w:val="18"/>
                <w:lang w:val="en-US" w:eastAsia="zh-CN"/>
              </w:rPr>
              <w:t>应符合GB 2762、NY/T 754的规定</w:t>
            </w:r>
          </w:p>
        </w:tc>
        <w:tc>
          <w:tcPr>
            <w:tcW w:w="701" w:type="pct"/>
            <w:vMerge w:val="restart"/>
            <w:vAlign w:val="center"/>
          </w:tcPr>
          <w:p>
            <w:pPr>
              <w:pStyle w:val="26"/>
              <w:widowControl w:val="0"/>
              <w:ind w:firstLine="0" w:firstLineChars="0"/>
              <w:jc w:val="center"/>
              <w:rPr>
                <w:rFonts w:hint="eastAsia" w:ascii="Times New Roman" w:hAnsi="宋体" w:eastAsia="宋体" w:cs="Times New Roman"/>
                <w:sz w:val="18"/>
                <w:szCs w:val="18"/>
                <w:lang w:eastAsia="zh-CN"/>
              </w:rPr>
            </w:pPr>
            <w:r>
              <w:rPr>
                <w:rFonts w:hint="eastAsia" w:ascii="Times New Roman" w:hAnsi="宋体" w:cs="Times New Roman"/>
                <w:sz w:val="18"/>
                <w:szCs w:val="18"/>
                <w:lang w:val="en-US" w:eastAsia="zh-CN"/>
              </w:rPr>
              <w:t>第三方</w:t>
            </w:r>
            <w:r>
              <w:rPr>
                <w:rFonts w:hint="eastAsia" w:ascii="Times New Roman" w:hAnsi="宋体" w:cs="Times New Roman"/>
                <w:sz w:val="18"/>
                <w:szCs w:val="18"/>
                <w:lang w:eastAsia="zh-CN"/>
              </w:rPr>
              <w:t>检测报告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jc w:val="right"/>
        </w:trPr>
        <w:tc>
          <w:tcPr>
            <w:tcW w:w="244" w:type="pct"/>
            <w:vAlign w:val="center"/>
          </w:tcPr>
          <w:p>
            <w:pPr>
              <w:pStyle w:val="26"/>
              <w:widowControl w:val="0"/>
              <w:ind w:firstLine="0" w:firstLineChars="0"/>
              <w:jc w:val="center"/>
              <w:rPr>
                <w:rFonts w:hint="default" w:hAnsi="宋体"/>
                <w:sz w:val="18"/>
                <w:szCs w:val="18"/>
                <w:lang w:val="en-US" w:eastAsia="zh-CN"/>
              </w:rPr>
            </w:pPr>
            <w:r>
              <w:rPr>
                <w:rFonts w:hint="eastAsia" w:hAnsi="宋体"/>
                <w:sz w:val="18"/>
                <w:szCs w:val="18"/>
                <w:lang w:val="en-US" w:eastAsia="zh-CN"/>
              </w:rPr>
              <w:t>19</w:t>
            </w:r>
          </w:p>
        </w:tc>
        <w:tc>
          <w:tcPr>
            <w:tcW w:w="311" w:type="pct"/>
            <w:vAlign w:val="center"/>
          </w:tcPr>
          <w:p>
            <w:pPr>
              <w:pStyle w:val="122"/>
              <w:widowControl w:val="0"/>
              <w:ind w:firstLine="0" w:firstLineChars="0"/>
              <w:jc w:val="center"/>
              <w:rPr>
                <w:rFonts w:hAnsi="宋体" w:cs="宋体"/>
                <w:sz w:val="18"/>
                <w:szCs w:val="18"/>
              </w:rPr>
            </w:pPr>
          </w:p>
        </w:tc>
        <w:tc>
          <w:tcPr>
            <w:tcW w:w="287" w:type="pct"/>
            <w:vMerge w:val="continue"/>
            <w:vAlign w:val="center"/>
          </w:tcPr>
          <w:p>
            <w:pPr>
              <w:pStyle w:val="112"/>
              <w:widowControl w:val="0"/>
              <w:ind w:firstLine="0" w:firstLineChars="0"/>
              <w:rPr>
                <w:rFonts w:hint="eastAsia" w:hAnsi="宋体"/>
                <w:szCs w:val="18"/>
                <w:lang w:eastAsia="zh-CN"/>
              </w:rPr>
            </w:pPr>
          </w:p>
        </w:tc>
        <w:tc>
          <w:tcPr>
            <w:tcW w:w="1204" w:type="pct"/>
            <w:gridSpan w:val="2"/>
            <w:vAlign w:val="center"/>
          </w:tcPr>
          <w:p>
            <w:pPr>
              <w:pStyle w:val="112"/>
              <w:widowControl w:val="0"/>
              <w:ind w:firstLine="0" w:firstLineChars="0"/>
              <w:rPr>
                <w:rFonts w:hint="eastAsia" w:hAnsi="宋体"/>
                <w:szCs w:val="18"/>
                <w:lang w:val="en-US" w:eastAsia="zh-CN"/>
              </w:rPr>
            </w:pPr>
            <w:r>
              <w:rPr>
                <w:rFonts w:hint="eastAsia" w:hAnsi="宋体"/>
                <w:szCs w:val="18"/>
                <w:lang w:val="en-US" w:eastAsia="zh-CN"/>
              </w:rPr>
              <w:t>农药残留限量</w:t>
            </w:r>
          </w:p>
        </w:tc>
        <w:tc>
          <w:tcPr>
            <w:tcW w:w="2250" w:type="pct"/>
            <w:gridSpan w:val="3"/>
            <w:vAlign w:val="center"/>
          </w:tcPr>
          <w:p>
            <w:pPr>
              <w:pStyle w:val="112"/>
              <w:widowControl w:val="0"/>
              <w:ind w:firstLine="0" w:firstLineChars="0"/>
              <w:rPr>
                <w:rFonts w:hint="eastAsia" w:hAnsi="宋体"/>
                <w:szCs w:val="18"/>
                <w:lang w:val="en-US" w:eastAsia="zh-CN"/>
              </w:rPr>
            </w:pPr>
            <w:r>
              <w:rPr>
                <w:rFonts w:hint="eastAsia" w:hAnsi="宋体"/>
                <w:szCs w:val="18"/>
                <w:lang w:val="en-US" w:eastAsia="zh-CN"/>
              </w:rPr>
              <w:t>应符合GB 2763、NY/T 754的规定</w:t>
            </w:r>
          </w:p>
        </w:tc>
        <w:tc>
          <w:tcPr>
            <w:tcW w:w="701" w:type="pct"/>
            <w:vMerge w:val="continue"/>
            <w:vAlign w:val="center"/>
          </w:tcPr>
          <w:p>
            <w:pPr>
              <w:pStyle w:val="26"/>
              <w:widowControl w:val="0"/>
              <w:ind w:firstLine="0" w:firstLineChars="0"/>
              <w:jc w:val="center"/>
              <w:rPr>
                <w:rFonts w:hint="default" w:ascii="Times New Roman" w:hAnsi="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 w:hRule="atLeast"/>
          <w:jc w:val="right"/>
        </w:trPr>
        <w:tc>
          <w:tcPr>
            <w:tcW w:w="244" w:type="pct"/>
            <w:vAlign w:val="center"/>
          </w:tcPr>
          <w:p>
            <w:pPr>
              <w:pStyle w:val="26"/>
              <w:widowControl w:val="0"/>
              <w:ind w:firstLine="0" w:firstLineChars="0"/>
              <w:jc w:val="center"/>
              <w:rPr>
                <w:rFonts w:hint="default" w:hAnsi="宋体"/>
                <w:sz w:val="18"/>
                <w:szCs w:val="18"/>
                <w:lang w:val="en-US" w:eastAsia="zh-CN"/>
              </w:rPr>
            </w:pPr>
            <w:r>
              <w:rPr>
                <w:rFonts w:hint="eastAsia" w:hAnsi="宋体"/>
                <w:sz w:val="18"/>
                <w:szCs w:val="18"/>
                <w:lang w:val="en-US" w:eastAsia="zh-CN"/>
              </w:rPr>
              <w:t>20</w:t>
            </w:r>
          </w:p>
        </w:tc>
        <w:tc>
          <w:tcPr>
            <w:tcW w:w="311" w:type="pct"/>
            <w:vAlign w:val="center"/>
          </w:tcPr>
          <w:p>
            <w:pPr>
              <w:pStyle w:val="122"/>
              <w:widowControl w:val="0"/>
              <w:ind w:firstLine="0" w:firstLineChars="0"/>
              <w:jc w:val="center"/>
              <w:rPr>
                <w:rFonts w:hAnsi="宋体" w:cs="宋体"/>
                <w:sz w:val="18"/>
                <w:szCs w:val="18"/>
              </w:rPr>
            </w:pPr>
          </w:p>
        </w:tc>
        <w:tc>
          <w:tcPr>
            <w:tcW w:w="287" w:type="pct"/>
            <w:vMerge w:val="continue"/>
            <w:vAlign w:val="center"/>
          </w:tcPr>
          <w:p>
            <w:pPr>
              <w:pStyle w:val="112"/>
              <w:widowControl w:val="0"/>
              <w:ind w:firstLine="0" w:firstLineChars="0"/>
              <w:rPr>
                <w:rFonts w:hint="eastAsia" w:hAnsi="宋体"/>
                <w:szCs w:val="18"/>
                <w:lang w:eastAsia="zh-CN"/>
              </w:rPr>
            </w:pPr>
          </w:p>
        </w:tc>
        <w:tc>
          <w:tcPr>
            <w:tcW w:w="1204" w:type="pct"/>
            <w:gridSpan w:val="2"/>
            <w:vAlign w:val="center"/>
          </w:tcPr>
          <w:p>
            <w:pPr>
              <w:pStyle w:val="122"/>
              <w:widowControl w:val="0"/>
              <w:ind w:firstLine="0" w:firstLineChars="0"/>
              <w:jc w:val="center"/>
              <w:rPr>
                <w:rFonts w:hint="default" w:ascii="宋体" w:hAnsi="宋体" w:eastAsia="宋体" w:cs="宋体"/>
                <w:sz w:val="18"/>
                <w:szCs w:val="18"/>
                <w:lang w:val="en-US" w:eastAsia="zh-CN" w:bidi="ar-SA"/>
              </w:rPr>
            </w:pPr>
            <w:r>
              <w:rPr>
                <w:rFonts w:hint="eastAsia" w:hAnsi="宋体" w:cs="宋体"/>
                <w:sz w:val="18"/>
                <w:szCs w:val="18"/>
                <w:lang w:val="en-US" w:eastAsia="zh-CN" w:bidi="ar-SA"/>
              </w:rPr>
              <w:t>兽药残留限量</w:t>
            </w:r>
          </w:p>
        </w:tc>
        <w:tc>
          <w:tcPr>
            <w:tcW w:w="2250" w:type="pct"/>
            <w:gridSpan w:val="3"/>
            <w:vAlign w:val="center"/>
          </w:tcPr>
          <w:p>
            <w:pPr>
              <w:pStyle w:val="112"/>
              <w:widowControl w:val="0"/>
              <w:ind w:firstLine="0" w:firstLineChars="0"/>
              <w:rPr>
                <w:rFonts w:hint="eastAsia" w:hAnsi="宋体"/>
                <w:szCs w:val="18"/>
                <w:lang w:val="en-US" w:eastAsia="zh-CN"/>
              </w:rPr>
            </w:pPr>
            <w:r>
              <w:rPr>
                <w:rFonts w:hint="eastAsia" w:hAnsi="宋体"/>
                <w:szCs w:val="18"/>
                <w:lang w:val="en-US" w:eastAsia="zh-CN"/>
              </w:rPr>
              <w:t>应符合GB 31650、NY/T 754的规定</w:t>
            </w:r>
          </w:p>
        </w:tc>
        <w:tc>
          <w:tcPr>
            <w:tcW w:w="701" w:type="pct"/>
            <w:vMerge w:val="continue"/>
            <w:vAlign w:val="center"/>
          </w:tcPr>
          <w:p>
            <w:pPr>
              <w:pStyle w:val="26"/>
              <w:widowControl w:val="0"/>
              <w:ind w:firstLine="0" w:firstLineChars="0"/>
              <w:jc w:val="center"/>
              <w:rPr>
                <w:rFonts w:hint="default" w:ascii="Times New Roman" w:hAnsi="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jc w:val="right"/>
        </w:trPr>
        <w:tc>
          <w:tcPr>
            <w:tcW w:w="244" w:type="pct"/>
            <w:vAlign w:val="center"/>
          </w:tcPr>
          <w:p>
            <w:pPr>
              <w:pStyle w:val="26"/>
              <w:widowControl w:val="0"/>
              <w:ind w:firstLine="0" w:firstLineChars="0"/>
              <w:jc w:val="center"/>
              <w:rPr>
                <w:rFonts w:hint="default" w:hAnsi="宋体"/>
                <w:sz w:val="18"/>
                <w:szCs w:val="18"/>
                <w:lang w:val="en-US" w:eastAsia="zh-CN"/>
              </w:rPr>
            </w:pPr>
            <w:r>
              <w:rPr>
                <w:rFonts w:hint="eastAsia" w:hAnsi="宋体"/>
                <w:sz w:val="18"/>
                <w:szCs w:val="18"/>
                <w:lang w:val="en-US" w:eastAsia="zh-CN"/>
              </w:rPr>
              <w:t>21</w:t>
            </w:r>
          </w:p>
        </w:tc>
        <w:tc>
          <w:tcPr>
            <w:tcW w:w="311" w:type="pct"/>
            <w:vAlign w:val="center"/>
          </w:tcPr>
          <w:p>
            <w:pPr>
              <w:pStyle w:val="122"/>
              <w:widowControl w:val="0"/>
              <w:ind w:firstLine="0" w:firstLineChars="0"/>
              <w:jc w:val="center"/>
              <w:rPr>
                <w:rFonts w:hAnsi="宋体" w:cs="宋体"/>
                <w:sz w:val="18"/>
                <w:szCs w:val="18"/>
              </w:rPr>
            </w:pPr>
          </w:p>
        </w:tc>
        <w:tc>
          <w:tcPr>
            <w:tcW w:w="287" w:type="pct"/>
            <w:vMerge w:val="continue"/>
            <w:vAlign w:val="center"/>
          </w:tcPr>
          <w:p>
            <w:pPr>
              <w:pStyle w:val="112"/>
              <w:widowControl w:val="0"/>
              <w:ind w:firstLine="0" w:firstLineChars="0"/>
              <w:rPr>
                <w:rFonts w:hint="eastAsia" w:hAnsi="宋体"/>
                <w:szCs w:val="18"/>
                <w:lang w:eastAsia="zh-CN"/>
              </w:rPr>
            </w:pPr>
          </w:p>
        </w:tc>
        <w:tc>
          <w:tcPr>
            <w:tcW w:w="1204" w:type="pct"/>
            <w:gridSpan w:val="2"/>
            <w:vAlign w:val="center"/>
          </w:tcPr>
          <w:p>
            <w:pPr>
              <w:pStyle w:val="122"/>
              <w:widowControl w:val="0"/>
              <w:ind w:firstLine="0" w:firstLineChars="0"/>
              <w:jc w:val="center"/>
              <w:rPr>
                <w:rFonts w:ascii="宋体" w:hAnsi="宋体" w:eastAsia="宋体" w:cs="宋体"/>
                <w:sz w:val="18"/>
                <w:szCs w:val="18"/>
                <w:lang w:val="en-US" w:eastAsia="zh-CN" w:bidi="ar-SA"/>
              </w:rPr>
            </w:pPr>
            <w:r>
              <w:rPr>
                <w:rFonts w:hint="eastAsia" w:hAnsi="宋体" w:cs="宋体"/>
                <w:sz w:val="18"/>
                <w:szCs w:val="18"/>
                <w:lang w:val="en-US" w:eastAsia="zh-CN" w:bidi="ar-SA"/>
              </w:rPr>
              <w:t>微生物限量</w:t>
            </w:r>
          </w:p>
        </w:tc>
        <w:tc>
          <w:tcPr>
            <w:tcW w:w="2250" w:type="pct"/>
            <w:gridSpan w:val="3"/>
            <w:vAlign w:val="center"/>
          </w:tcPr>
          <w:p>
            <w:pPr>
              <w:pStyle w:val="112"/>
              <w:widowControl w:val="0"/>
              <w:ind w:firstLine="0" w:firstLineChars="0"/>
              <w:rPr>
                <w:rFonts w:hint="eastAsia" w:hAnsi="宋体"/>
                <w:szCs w:val="18"/>
                <w:lang w:val="en-US" w:eastAsia="zh-CN"/>
              </w:rPr>
            </w:pPr>
            <w:r>
              <w:rPr>
                <w:rFonts w:hint="eastAsia" w:hAnsi="宋体"/>
                <w:szCs w:val="18"/>
                <w:lang w:val="en-US" w:eastAsia="zh-CN"/>
              </w:rPr>
              <w:t>应符合NY/T 754的规定</w:t>
            </w:r>
          </w:p>
        </w:tc>
        <w:tc>
          <w:tcPr>
            <w:tcW w:w="701" w:type="pct"/>
            <w:vMerge w:val="continue"/>
            <w:vAlign w:val="center"/>
          </w:tcPr>
          <w:p>
            <w:pPr>
              <w:pStyle w:val="26"/>
              <w:widowControl w:val="0"/>
              <w:ind w:firstLine="0" w:firstLineChars="0"/>
              <w:jc w:val="center"/>
              <w:rPr>
                <w:rFonts w:hint="default" w:ascii="Times New Roman" w:hAnsi="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jc w:val="right"/>
        </w:trPr>
        <w:tc>
          <w:tcPr>
            <w:tcW w:w="5000" w:type="pct"/>
            <w:gridSpan w:val="9"/>
            <w:vAlign w:val="center"/>
          </w:tcPr>
          <w:p>
            <w:pPr>
              <w:pStyle w:val="107"/>
              <w:widowControl w:val="0"/>
              <w:bidi w:val="0"/>
              <w:rPr>
                <w:rFonts w:hint="default"/>
              </w:rPr>
            </w:pPr>
            <w:r>
              <w:t>以上</w:t>
            </w:r>
            <w:r>
              <w:rPr>
                <w:rFonts w:hint="eastAsia"/>
                <w:lang w:eastAsia="zh-CN"/>
              </w:rPr>
              <w:t>评价方式或</w:t>
            </w:r>
            <w:r>
              <w:t>方法仅供参考，</w:t>
            </w:r>
            <w:r>
              <w:rPr>
                <w:rFonts w:hint="eastAsia"/>
                <w:lang w:eastAsia="zh-CN"/>
              </w:rPr>
              <w:t>检测机构或</w:t>
            </w:r>
            <w:r>
              <w:t>认证机构可根据实际情况选择更为科学、</w:t>
            </w:r>
            <w:r>
              <w:rPr>
                <w:rFonts w:hint="eastAsia"/>
                <w:lang w:eastAsia="zh-CN"/>
              </w:rPr>
              <w:t>适用</w:t>
            </w:r>
            <w:r>
              <w:t>、先进的方法。</w:t>
            </w:r>
          </w:p>
        </w:tc>
      </w:tr>
    </w:tbl>
    <w:p>
      <w:pPr>
        <w:pStyle w:val="73"/>
        <w:spacing w:before="312" w:after="312"/>
        <w:rPr>
          <w:rFonts w:hint="default"/>
        </w:rPr>
      </w:pPr>
      <w:bookmarkStart w:id="52" w:name="_Toc27391"/>
      <w:bookmarkStart w:id="53" w:name="_Toc30163"/>
      <w:bookmarkStart w:id="54" w:name="_Toc29488"/>
      <w:bookmarkStart w:id="55" w:name="_Toc12062"/>
      <w:r>
        <w:t>品牌互认</w:t>
      </w:r>
      <w:bookmarkEnd w:id="52"/>
      <w:bookmarkEnd w:id="53"/>
      <w:bookmarkEnd w:id="54"/>
      <w:bookmarkEnd w:id="55"/>
    </w:p>
    <w:p>
      <w:pPr>
        <w:pStyle w:val="79"/>
        <w:spacing w:before="0" w:beforeLines="0" w:after="0" w:afterLines="0"/>
        <w:rPr>
          <w:rFonts w:hint="default"/>
        </w:rPr>
      </w:pPr>
      <w:r>
        <w:t>通过“赣鄱正品”等区域公用品牌认定的</w:t>
      </w:r>
      <w:r>
        <w:rPr>
          <w:rFonts w:hint="eastAsia"/>
          <w:lang w:val="en-US" w:eastAsia="zh-CN"/>
        </w:rPr>
        <w:t>鲜</w:t>
      </w:r>
      <w:r>
        <w:rPr>
          <w:rFonts w:hint="eastAsia"/>
          <w:lang w:eastAsia="zh-CN"/>
        </w:rPr>
        <w:t>鸡</w:t>
      </w:r>
      <w:r>
        <w:rPr>
          <w:rFonts w:hint="eastAsia"/>
          <w:lang w:val="en-US" w:eastAsia="zh-CN"/>
        </w:rPr>
        <w:t>蛋</w:t>
      </w:r>
      <w:r>
        <w:t>产品，经江西绿色生态品牌建设促进会及第三方认证机构确认，可以采信为“江西绿色生态”品牌产品，在相关规定下可使用双重品牌证书和标志。</w:t>
      </w:r>
    </w:p>
    <w:p>
      <w:pPr>
        <w:pStyle w:val="79"/>
        <w:spacing w:before="0" w:beforeLines="0" w:after="0" w:afterLines="0"/>
        <w:rPr>
          <w:rFonts w:hint="default"/>
        </w:rPr>
      </w:pPr>
      <w:r>
        <w:t>已获得绿色食品、有机食品或者地理标志产品认证证书的，且通过“江西绿色生态”品牌认证的</w:t>
      </w:r>
      <w:r>
        <w:rPr>
          <w:rFonts w:hint="eastAsia"/>
          <w:lang w:val="en-US" w:eastAsia="zh-CN"/>
        </w:rPr>
        <w:t>鲜鸡蛋</w:t>
      </w:r>
      <w:r>
        <w:t>产品，经“赣鄱正品”品牌主管部门确认，可以采信为“赣鄱正品”品牌，在相关规定下可使用双重品牌证书和标志。</w:t>
      </w:r>
    </w:p>
    <w:p>
      <w:pPr>
        <w:pStyle w:val="79"/>
        <w:spacing w:before="0" w:beforeLines="0" w:after="0" w:afterLines="0"/>
        <w:rPr>
          <w:rFonts w:hint="default"/>
        </w:rPr>
      </w:pPr>
      <w:r>
        <w:t>拥有“江西绿色生态”和“赣鄱正品”双重品牌证书和标志的</w:t>
      </w:r>
      <w:r>
        <w:rPr>
          <w:rFonts w:hint="eastAsia"/>
          <w:lang w:val="en-US" w:eastAsia="zh-CN"/>
        </w:rPr>
        <w:t>鲜</w:t>
      </w:r>
      <w:r>
        <w:rPr>
          <w:rFonts w:hint="eastAsia"/>
          <w:lang w:eastAsia="zh-CN"/>
        </w:rPr>
        <w:t>鸡</w:t>
      </w:r>
      <w:r>
        <w:rPr>
          <w:rFonts w:hint="eastAsia"/>
          <w:lang w:val="en-US" w:eastAsia="zh-CN"/>
        </w:rPr>
        <w:t>蛋</w:t>
      </w:r>
      <w:r>
        <w:t>产品，同等条件下可以享受双方品牌宣传推广和政策优惠的权益，接受双方品牌监督管理的有关规定。</w:t>
      </w:r>
    </w:p>
    <w:p>
      <w:pPr>
        <w:pStyle w:val="102"/>
        <w:rPr>
          <w:rFonts w:hint="default"/>
        </w:rPr>
      </w:pPr>
      <w:bookmarkStart w:id="56" w:name="EndLine"/>
      <w:bookmarkStart w:id="57" w:name="BKFL"/>
    </w:p>
    <w:p>
      <w:pPr>
        <w:pStyle w:val="26"/>
        <w:ind w:firstLine="420"/>
        <w:rPr>
          <w:rFonts w:hint="default"/>
        </w:rPr>
      </w:pPr>
    </w:p>
    <w:p>
      <w:pPr>
        <w:pStyle w:val="113"/>
        <w:framePr w:wrap="around"/>
        <w:rPr>
          <w:rFonts w:hint="default"/>
        </w:rPr>
      </w:pPr>
      <w:r>
        <w:drawing>
          <wp:inline distT="0" distB="0" distL="114300" distR="114300">
            <wp:extent cx="1485900" cy="317500"/>
            <wp:effectExtent l="0" t="0" r="0" b="6350"/>
            <wp:docPr id="1" name="图片 1" descr="EndLine"/>
            <wp:cNvGraphicFramePr/>
            <a:graphic xmlns:a="http://schemas.openxmlformats.org/drawingml/2006/main">
              <a:graphicData uri="http://schemas.openxmlformats.org/drawingml/2006/picture">
                <pic:pic xmlns:pic="http://schemas.openxmlformats.org/drawingml/2006/picture">
                  <pic:nvPicPr>
                    <pic:cNvPr id="1" name="图片 1" descr="EndLine"/>
                    <pic:cNvPicPr/>
                  </pic:nvPicPr>
                  <pic:blipFill>
                    <a:blip r:embed="rId9"/>
                    <a:stretch>
                      <a:fillRect/>
                    </a:stretch>
                  </pic:blipFill>
                  <pic:spPr>
                    <a:xfrm>
                      <a:off x="0" y="0"/>
                      <a:ext cx="1485900" cy="317500"/>
                    </a:xfrm>
                    <a:prstGeom prst="rect">
                      <a:avLst/>
                    </a:prstGeom>
                  </pic:spPr>
                </pic:pic>
              </a:graphicData>
            </a:graphic>
          </wp:inline>
        </w:drawing>
      </w:r>
      <w:bookmarkEnd w:id="56"/>
      <w:bookmarkEnd w:id="57"/>
    </w:p>
    <w:sectPr>
      <w:pgSz w:w="11906" w:h="16838"/>
      <w:pgMar w:top="2410" w:right="1134" w:bottom="1134" w:left="1134" w:header="1418" w:footer="1134" w:gutter="284"/>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y="1"/>
      <w:rPr>
        <w:rFonts w:hint="default"/>
      </w:rPr>
    </w:pPr>
    <w:r>
      <w:rPr>
        <w:rStyle w:val="23"/>
      </w:rPr>
      <w:fldChar w:fldCharType="begin"/>
    </w:r>
    <w:r>
      <w:rPr>
        <w:rStyle w:val="23"/>
      </w:rPr>
      <w:instrText xml:space="preserve"> PAGE  </w:instrText>
    </w:r>
    <w:r>
      <w:rPr>
        <w:rStyle w:val="23"/>
      </w:rPr>
      <w:fldChar w:fldCharType="separate"/>
    </w:r>
    <w:r>
      <w:rPr>
        <w:rStyle w:val="23"/>
      </w:rPr>
      <w:t>2</w:t>
    </w:r>
    <w:r>
      <w:rPr>
        <w:rStyle w:val="23"/>
      </w:rPr>
      <w:fldChar w:fldCharType="end"/>
    </w:r>
  </w:p>
  <w:p>
    <w:pPr>
      <w:pStyle w:val="13"/>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Fonts w:hint="default"/>
      </w:rPr>
    </w:pPr>
    <w:r>
      <w:rPr>
        <w:rStyle w:val="23"/>
      </w:rPr>
      <w:fldChar w:fldCharType="begin"/>
    </w:r>
    <w:r>
      <w:rPr>
        <w:rStyle w:val="23"/>
      </w:rPr>
      <w:instrText xml:space="preserve"> PAGE  </w:instrText>
    </w:r>
    <w:r>
      <w:rPr>
        <w:rStyle w:val="23"/>
      </w:rPr>
      <w:fldChar w:fldCharType="separate"/>
    </w:r>
    <w:r>
      <w:rPr>
        <w:rStyle w:val="23"/>
        <w:rFonts w:hint="default"/>
      </w:rPr>
      <w:t>3</w:t>
    </w:r>
    <w:r>
      <w:rPr>
        <w:rStyle w:val="23"/>
      </w:rPr>
      <w:fldChar w:fldCharType="end"/>
    </w:r>
  </w:p>
  <w:p>
    <w:pPr>
      <w:pStyle w:val="32"/>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y="1"/>
      <w:ind w:left="227"/>
      <w:rPr>
        <w:rFonts w:hint="default"/>
      </w:rPr>
    </w:pPr>
    <w:r>
      <w:rPr>
        <w:rStyle w:val="23"/>
      </w:rPr>
      <w:fldChar w:fldCharType="begin"/>
    </w:r>
    <w:r>
      <w:rPr>
        <w:rStyle w:val="23"/>
      </w:rPr>
      <w:instrText xml:space="preserve"> PAGE  </w:instrText>
    </w:r>
    <w:r>
      <w:rPr>
        <w:rStyle w:val="23"/>
      </w:rPr>
      <w:fldChar w:fldCharType="separate"/>
    </w:r>
    <w:r>
      <w:rPr>
        <w:rStyle w:val="23"/>
        <w:rFonts w:hint="default"/>
      </w:rPr>
      <w:t>2</w:t>
    </w:r>
    <w:r>
      <w:rPr>
        <w:rStyle w:val="23"/>
      </w:rPr>
      <w:fldChar w:fldCharType="end"/>
    </w:r>
  </w:p>
  <w:p>
    <w:pPr>
      <w:pStyle w:val="13"/>
      <w:ind w:left="227"/>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hint="eastAsia" w:eastAsia="黑体"/>
        <w:lang w:eastAsia="zh-CN"/>
      </w:rPr>
    </w:pPr>
    <w:r>
      <w:t xml:space="preserve">T/JGE </w:t>
    </w:r>
    <w:r>
      <w:rPr>
        <w:rFonts w:hint="eastAsia"/>
        <w:lang w:val="en-US" w:eastAsia="zh-CN"/>
      </w:rPr>
      <w:t>XXXX</w:t>
    </w:r>
    <w:r>
      <w:t>—202</w:t>
    </w:r>
    <w:r>
      <w:rPr>
        <w:rFonts w:hint="eastAsia"/>
        <w:lang w:val="en-US" w:eastAsia="zh-CN"/>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hint="eastAsia" w:eastAsia="黑体"/>
        <w:lang w:eastAsia="zh-CN"/>
      </w:rPr>
    </w:pPr>
    <w:r>
      <w:t xml:space="preserve">T/JGE </w:t>
    </w:r>
    <w:r>
      <w:rPr>
        <w:rFonts w:hint="eastAsia"/>
        <w:lang w:val="en-US" w:eastAsia="zh-CN"/>
      </w:rPr>
      <w:t>XXXX</w:t>
    </w:r>
    <w:r>
      <w:t>—202</w:t>
    </w:r>
    <w:r>
      <w:rPr>
        <w:rFonts w:hint="eastAsia"/>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2BAD5"/>
    <w:multiLevelType w:val="multilevel"/>
    <w:tmpl w:val="8972BAD5"/>
    <w:lvl w:ilvl="0" w:tentative="0">
      <w:start w:val="1"/>
      <w:numFmt w:val="decimal"/>
      <w:pStyle w:val="106"/>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CFB770A"/>
    <w:multiLevelType w:val="multilevel"/>
    <w:tmpl w:val="ACFB770A"/>
    <w:lvl w:ilvl="0" w:tentative="0">
      <w:start w:val="1"/>
      <w:numFmt w:val="upperLetter"/>
      <w:pStyle w:val="102"/>
      <w:lvlText w:val="%1"/>
      <w:lvlJc w:val="left"/>
      <w:pPr>
        <w:tabs>
          <w:tab w:val="left" w:pos="0"/>
        </w:tabs>
        <w:ind w:left="0" w:leftChars="0" w:firstLine="0" w:firstLineChars="0"/>
      </w:pPr>
      <w:rPr>
        <w:rFonts w:hint="default"/>
      </w:rPr>
    </w:lvl>
    <w:lvl w:ilvl="1" w:tentative="0">
      <w:start w:val="1"/>
      <w:numFmt w:val="decimal"/>
      <w:pStyle w:val="103"/>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ADD42366"/>
    <w:multiLevelType w:val="multilevel"/>
    <w:tmpl w:val="ADD42366"/>
    <w:lvl w:ilvl="0" w:tentative="0">
      <w:start w:val="1"/>
      <w:numFmt w:val="decimal"/>
      <w:pStyle w:val="108"/>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BD6C388F"/>
    <w:multiLevelType w:val="multilevel"/>
    <w:tmpl w:val="BD6C388F"/>
    <w:lvl w:ilvl="0" w:tentative="0">
      <w:start w:val="1"/>
      <w:numFmt w:val="decimal"/>
      <w:pStyle w:val="115"/>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DD78B0D3"/>
    <w:multiLevelType w:val="multilevel"/>
    <w:tmpl w:val="DD78B0D3"/>
    <w:lvl w:ilvl="0" w:tentative="0">
      <w:start w:val="1"/>
      <w:numFmt w:val="lowerLetter"/>
      <w:pStyle w:val="66"/>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7"/>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65"/>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E607A7CB"/>
    <w:multiLevelType w:val="multilevel"/>
    <w:tmpl w:val="E607A7CB"/>
    <w:lvl w:ilvl="0" w:tentative="0">
      <w:start w:val="1"/>
      <w:numFmt w:val="none"/>
      <w:pStyle w:val="63"/>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64"/>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E8293AEC"/>
    <w:multiLevelType w:val="multilevel"/>
    <w:tmpl w:val="E8293AEC"/>
    <w:lvl w:ilvl="0" w:tentative="0">
      <w:start w:val="1"/>
      <w:numFmt w:val="upperLetter"/>
      <w:pStyle w:val="89"/>
      <w:suff w:val="nothing"/>
      <w:lvlText w:val="附录%1"/>
      <w:lvlJc w:val="left"/>
      <w:pPr>
        <w:ind w:left="0" w:leftChars="0" w:firstLine="0" w:firstLineChars="0"/>
      </w:pPr>
      <w:rPr>
        <w:rFonts w:hint="default"/>
        <w:spacing w:val="102"/>
      </w:rPr>
    </w:lvl>
    <w:lvl w:ilvl="1" w:tentative="0">
      <w:start w:val="1"/>
      <w:numFmt w:val="decimal"/>
      <w:pStyle w:val="90"/>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91"/>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2"/>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3"/>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4"/>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F7E9588D"/>
    <w:multiLevelType w:val="multilevel"/>
    <w:tmpl w:val="F7E9588D"/>
    <w:lvl w:ilvl="0" w:tentative="0">
      <w:start w:val="1"/>
      <w:numFmt w:val="none"/>
      <w:pStyle w:val="56"/>
      <w:suff w:val="nothing"/>
      <w:lvlText w:val="%1"/>
      <w:lvlJc w:val="left"/>
      <w:pPr>
        <w:ind w:left="425" w:leftChars="0" w:hanging="425" w:firstLineChars="0"/>
      </w:pPr>
      <w:rPr>
        <w:rFonts w:hint="default"/>
      </w:rPr>
    </w:lvl>
    <w:lvl w:ilvl="1" w:tentative="0">
      <w:start w:val="1"/>
      <w:numFmt w:val="decimal"/>
      <w:pStyle w:val="57"/>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58"/>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59"/>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0"/>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1"/>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FC5D9F96"/>
    <w:multiLevelType w:val="multilevel"/>
    <w:tmpl w:val="FC5D9F96"/>
    <w:lvl w:ilvl="0" w:tentative="0">
      <w:start w:val="1"/>
      <w:numFmt w:val="lowerLetter"/>
      <w:pStyle w:val="109"/>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2CD4AABD"/>
    <w:multiLevelType w:val="multilevel"/>
    <w:tmpl w:val="2CD4AABD"/>
    <w:lvl w:ilvl="0" w:tentative="0">
      <w:start w:val="1"/>
      <w:numFmt w:val="decimal"/>
      <w:pStyle w:val="73"/>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4"/>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5"/>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6"/>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7"/>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8"/>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0">
    <w:nsid w:val="3489BA0B"/>
    <w:multiLevelType w:val="multilevel"/>
    <w:tmpl w:val="3489BA0B"/>
    <w:lvl w:ilvl="0" w:tentative="0">
      <w:start w:val="1"/>
      <w:numFmt w:val="none"/>
      <w:pStyle w:val="107"/>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41BB4AC9"/>
    <w:multiLevelType w:val="multilevel"/>
    <w:tmpl w:val="41BB4AC9"/>
    <w:lvl w:ilvl="0" w:tentative="0">
      <w:start w:val="1"/>
      <w:numFmt w:val="none"/>
      <w:pStyle w:val="105"/>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440B875C"/>
    <w:multiLevelType w:val="multilevel"/>
    <w:tmpl w:val="440B875C"/>
    <w:lvl w:ilvl="0" w:tentative="0">
      <w:start w:val="1"/>
      <w:numFmt w:val="upperLetter"/>
      <w:pStyle w:val="100"/>
      <w:lvlText w:val="%1"/>
      <w:lvlJc w:val="left"/>
      <w:pPr>
        <w:tabs>
          <w:tab w:val="left" w:pos="0"/>
        </w:tabs>
        <w:ind w:left="0" w:leftChars="0" w:firstLine="0" w:firstLineChars="0"/>
      </w:pPr>
      <w:rPr>
        <w:rFonts w:hint="default"/>
      </w:rPr>
    </w:lvl>
    <w:lvl w:ilvl="1" w:tentative="0">
      <w:start w:val="1"/>
      <w:numFmt w:val="decimal"/>
      <w:pStyle w:val="101"/>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3">
    <w:nsid w:val="492DD6F8"/>
    <w:multiLevelType w:val="multilevel"/>
    <w:tmpl w:val="492DD6F8"/>
    <w:lvl w:ilvl="0" w:tentative="0">
      <w:start w:val="1"/>
      <w:numFmt w:val="decimal"/>
      <w:pStyle w:val="17"/>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4B1813CB"/>
    <w:multiLevelType w:val="multilevel"/>
    <w:tmpl w:val="4B1813CB"/>
    <w:lvl w:ilvl="0" w:tentative="0">
      <w:start w:val="1"/>
      <w:numFmt w:val="decimal"/>
      <w:pStyle w:val="120"/>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5">
    <w:nsid w:val="609CA1F5"/>
    <w:multiLevelType w:val="multilevel"/>
    <w:tmpl w:val="609CA1F5"/>
    <w:lvl w:ilvl="0" w:tentative="0">
      <w:start w:val="1"/>
      <w:numFmt w:val="decimal"/>
      <w:pStyle w:val="114"/>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63907829"/>
    <w:multiLevelType w:val="multilevel"/>
    <w:tmpl w:val="63907829"/>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6"/>
  </w:num>
  <w:num w:numId="2">
    <w:abstractNumId w:val="12"/>
  </w:num>
  <w:num w:numId="3">
    <w:abstractNumId w:val="13"/>
  </w:num>
  <w:num w:numId="4">
    <w:abstractNumId w:val="7"/>
  </w:num>
  <w:num w:numId="5">
    <w:abstractNumId w:val="5"/>
  </w:num>
  <w:num w:numId="6">
    <w:abstractNumId w:val="4"/>
  </w:num>
  <w:num w:numId="7">
    <w:abstractNumId w:val="9"/>
  </w:num>
  <w:num w:numId="8">
    <w:abstractNumId w:val="6"/>
  </w:num>
  <w:num w:numId="9">
    <w:abstractNumId w:val="1"/>
  </w:num>
  <w:num w:numId="10">
    <w:abstractNumId w:val="11"/>
  </w:num>
  <w:num w:numId="11">
    <w:abstractNumId w:val="0"/>
  </w:num>
  <w:num w:numId="12">
    <w:abstractNumId w:val="10"/>
  </w:num>
  <w:num w:numId="13">
    <w:abstractNumId w:val="2"/>
  </w:num>
  <w:num w:numId="14">
    <w:abstractNumId w:val="8"/>
  </w:num>
  <w:num w:numId="15">
    <w:abstractNumId w:val="15"/>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ODEwOGNmMTVlMDA0Zjc0ODg1ZWU5ZjZkMmI5N2MifQ=="/>
  </w:docVars>
  <w:rsids>
    <w:rsidRoot w:val="2AEC669D"/>
    <w:rsid w:val="000D3F77"/>
    <w:rsid w:val="002E0A1B"/>
    <w:rsid w:val="0040372F"/>
    <w:rsid w:val="004256FE"/>
    <w:rsid w:val="004911F5"/>
    <w:rsid w:val="00534F57"/>
    <w:rsid w:val="00686E2C"/>
    <w:rsid w:val="007C160D"/>
    <w:rsid w:val="007E66C1"/>
    <w:rsid w:val="00850B44"/>
    <w:rsid w:val="00B951A9"/>
    <w:rsid w:val="00BF1744"/>
    <w:rsid w:val="00C05E01"/>
    <w:rsid w:val="00D95DE3"/>
    <w:rsid w:val="01987FE8"/>
    <w:rsid w:val="023271FA"/>
    <w:rsid w:val="02DC2156"/>
    <w:rsid w:val="035E2B6B"/>
    <w:rsid w:val="03B66504"/>
    <w:rsid w:val="03FD515B"/>
    <w:rsid w:val="049D76C3"/>
    <w:rsid w:val="04BF7C35"/>
    <w:rsid w:val="04FF037E"/>
    <w:rsid w:val="057F6FF9"/>
    <w:rsid w:val="05D610DF"/>
    <w:rsid w:val="062719DA"/>
    <w:rsid w:val="06AB256C"/>
    <w:rsid w:val="06F832D7"/>
    <w:rsid w:val="074F1149"/>
    <w:rsid w:val="075A0829"/>
    <w:rsid w:val="08132281"/>
    <w:rsid w:val="08426225"/>
    <w:rsid w:val="08A362EA"/>
    <w:rsid w:val="08BE3EF8"/>
    <w:rsid w:val="08F55D20"/>
    <w:rsid w:val="09FD2E64"/>
    <w:rsid w:val="0A35504D"/>
    <w:rsid w:val="0AD9658B"/>
    <w:rsid w:val="0B3E1762"/>
    <w:rsid w:val="0BCB0ECE"/>
    <w:rsid w:val="0C473CA2"/>
    <w:rsid w:val="0C4B5C57"/>
    <w:rsid w:val="0C8B1CBC"/>
    <w:rsid w:val="0CDD71F7"/>
    <w:rsid w:val="0CE236FD"/>
    <w:rsid w:val="0DCB704F"/>
    <w:rsid w:val="0DF563C6"/>
    <w:rsid w:val="0E4E02DE"/>
    <w:rsid w:val="0E6C0832"/>
    <w:rsid w:val="0EFB3964"/>
    <w:rsid w:val="0EFD32BF"/>
    <w:rsid w:val="11D861DF"/>
    <w:rsid w:val="1307787F"/>
    <w:rsid w:val="13566F6C"/>
    <w:rsid w:val="13651CF4"/>
    <w:rsid w:val="13BF7187"/>
    <w:rsid w:val="16210154"/>
    <w:rsid w:val="163B35E8"/>
    <w:rsid w:val="16546EBA"/>
    <w:rsid w:val="16D82C42"/>
    <w:rsid w:val="171E4694"/>
    <w:rsid w:val="17456FF5"/>
    <w:rsid w:val="17A76437"/>
    <w:rsid w:val="17C84600"/>
    <w:rsid w:val="181721DD"/>
    <w:rsid w:val="18295393"/>
    <w:rsid w:val="18DE57F1"/>
    <w:rsid w:val="194D74B2"/>
    <w:rsid w:val="199C5D44"/>
    <w:rsid w:val="19A03A86"/>
    <w:rsid w:val="1A773EA1"/>
    <w:rsid w:val="1AC5610F"/>
    <w:rsid w:val="1B43291B"/>
    <w:rsid w:val="1B86054A"/>
    <w:rsid w:val="1B8D1DE8"/>
    <w:rsid w:val="1BE0460E"/>
    <w:rsid w:val="1C495590"/>
    <w:rsid w:val="1C737230"/>
    <w:rsid w:val="1D620C25"/>
    <w:rsid w:val="1DD106B2"/>
    <w:rsid w:val="1ED85A70"/>
    <w:rsid w:val="1F201D2E"/>
    <w:rsid w:val="1F350CF5"/>
    <w:rsid w:val="208D5F53"/>
    <w:rsid w:val="21116355"/>
    <w:rsid w:val="211323CD"/>
    <w:rsid w:val="21D71917"/>
    <w:rsid w:val="22123047"/>
    <w:rsid w:val="223C18FF"/>
    <w:rsid w:val="247201AB"/>
    <w:rsid w:val="248C70E1"/>
    <w:rsid w:val="24B147FA"/>
    <w:rsid w:val="24D44611"/>
    <w:rsid w:val="24FA6740"/>
    <w:rsid w:val="25D302BF"/>
    <w:rsid w:val="264D28A0"/>
    <w:rsid w:val="2729330D"/>
    <w:rsid w:val="272C6959"/>
    <w:rsid w:val="27702138"/>
    <w:rsid w:val="281E2746"/>
    <w:rsid w:val="2AEC669D"/>
    <w:rsid w:val="2BC96E6C"/>
    <w:rsid w:val="2F1F6DA3"/>
    <w:rsid w:val="2F397E65"/>
    <w:rsid w:val="3067528D"/>
    <w:rsid w:val="309C68FD"/>
    <w:rsid w:val="3127080F"/>
    <w:rsid w:val="314B20D2"/>
    <w:rsid w:val="315C608D"/>
    <w:rsid w:val="31A41F7B"/>
    <w:rsid w:val="31DE2F46"/>
    <w:rsid w:val="321C479C"/>
    <w:rsid w:val="322D57A6"/>
    <w:rsid w:val="32364B30"/>
    <w:rsid w:val="324059AE"/>
    <w:rsid w:val="32C4213C"/>
    <w:rsid w:val="32E473FC"/>
    <w:rsid w:val="33D57876"/>
    <w:rsid w:val="33F407FF"/>
    <w:rsid w:val="341D7D55"/>
    <w:rsid w:val="35156C7E"/>
    <w:rsid w:val="359E319D"/>
    <w:rsid w:val="378C1294"/>
    <w:rsid w:val="37A673BA"/>
    <w:rsid w:val="37A75B88"/>
    <w:rsid w:val="37BA1D5F"/>
    <w:rsid w:val="37FC04E7"/>
    <w:rsid w:val="38883C0B"/>
    <w:rsid w:val="39894F37"/>
    <w:rsid w:val="39C8542F"/>
    <w:rsid w:val="3A26361B"/>
    <w:rsid w:val="3A305520"/>
    <w:rsid w:val="3AC3717D"/>
    <w:rsid w:val="3B0968EB"/>
    <w:rsid w:val="3C7F7E44"/>
    <w:rsid w:val="3D351AAA"/>
    <w:rsid w:val="3DCD6EBE"/>
    <w:rsid w:val="3EB76FF8"/>
    <w:rsid w:val="3ECC7609"/>
    <w:rsid w:val="3EFD0EAF"/>
    <w:rsid w:val="3F593AC6"/>
    <w:rsid w:val="3F682459"/>
    <w:rsid w:val="40632F94"/>
    <w:rsid w:val="407F2196"/>
    <w:rsid w:val="40AD06B3"/>
    <w:rsid w:val="40C7049F"/>
    <w:rsid w:val="41DF2AEE"/>
    <w:rsid w:val="427B1F0E"/>
    <w:rsid w:val="42D9578F"/>
    <w:rsid w:val="43423321"/>
    <w:rsid w:val="43B7160D"/>
    <w:rsid w:val="440A0005"/>
    <w:rsid w:val="44315157"/>
    <w:rsid w:val="443F5AC6"/>
    <w:rsid w:val="44867251"/>
    <w:rsid w:val="448D4A83"/>
    <w:rsid w:val="45107462"/>
    <w:rsid w:val="451C5E07"/>
    <w:rsid w:val="45723C79"/>
    <w:rsid w:val="45CF1C33"/>
    <w:rsid w:val="45D3296A"/>
    <w:rsid w:val="460D5750"/>
    <w:rsid w:val="472D7E58"/>
    <w:rsid w:val="47685334"/>
    <w:rsid w:val="48A4239B"/>
    <w:rsid w:val="48B56357"/>
    <w:rsid w:val="48CC544E"/>
    <w:rsid w:val="48FA28AE"/>
    <w:rsid w:val="49B6430C"/>
    <w:rsid w:val="49E078A0"/>
    <w:rsid w:val="49F27137"/>
    <w:rsid w:val="4A527BD5"/>
    <w:rsid w:val="4B645E12"/>
    <w:rsid w:val="4B6978CC"/>
    <w:rsid w:val="4C7F7227"/>
    <w:rsid w:val="4CA54934"/>
    <w:rsid w:val="4D7A7B6F"/>
    <w:rsid w:val="4D896004"/>
    <w:rsid w:val="4D970721"/>
    <w:rsid w:val="4E1534C7"/>
    <w:rsid w:val="4E1B3100"/>
    <w:rsid w:val="4E484101"/>
    <w:rsid w:val="4EDD2691"/>
    <w:rsid w:val="4F3D70A6"/>
    <w:rsid w:val="518378CA"/>
    <w:rsid w:val="52187956"/>
    <w:rsid w:val="522E3E85"/>
    <w:rsid w:val="52374280"/>
    <w:rsid w:val="523E560F"/>
    <w:rsid w:val="52554476"/>
    <w:rsid w:val="52623AE9"/>
    <w:rsid w:val="537A08C9"/>
    <w:rsid w:val="5386726D"/>
    <w:rsid w:val="538A6632"/>
    <w:rsid w:val="54322F51"/>
    <w:rsid w:val="544F696D"/>
    <w:rsid w:val="549A4653"/>
    <w:rsid w:val="565C2FD1"/>
    <w:rsid w:val="56831216"/>
    <w:rsid w:val="56F67AA9"/>
    <w:rsid w:val="57071627"/>
    <w:rsid w:val="57D71C89"/>
    <w:rsid w:val="58141D8F"/>
    <w:rsid w:val="58937D37"/>
    <w:rsid w:val="58CB74D0"/>
    <w:rsid w:val="59441CAB"/>
    <w:rsid w:val="59C75EEA"/>
    <w:rsid w:val="5A102236"/>
    <w:rsid w:val="5A171422"/>
    <w:rsid w:val="5A6C568F"/>
    <w:rsid w:val="5AE96334"/>
    <w:rsid w:val="5AF30F60"/>
    <w:rsid w:val="5C335AB8"/>
    <w:rsid w:val="5C8C6A67"/>
    <w:rsid w:val="5E9E7B40"/>
    <w:rsid w:val="5F151AF0"/>
    <w:rsid w:val="5FB61277"/>
    <w:rsid w:val="60DB227B"/>
    <w:rsid w:val="60DD6190"/>
    <w:rsid w:val="60E23609"/>
    <w:rsid w:val="60F17CF0"/>
    <w:rsid w:val="61614E76"/>
    <w:rsid w:val="6271585F"/>
    <w:rsid w:val="627259D0"/>
    <w:rsid w:val="64790728"/>
    <w:rsid w:val="64B17EC2"/>
    <w:rsid w:val="66154481"/>
    <w:rsid w:val="661563A1"/>
    <w:rsid w:val="662F5543"/>
    <w:rsid w:val="66431FE7"/>
    <w:rsid w:val="6681025D"/>
    <w:rsid w:val="67492634"/>
    <w:rsid w:val="67616BD8"/>
    <w:rsid w:val="678278F4"/>
    <w:rsid w:val="67915D89"/>
    <w:rsid w:val="67F85E08"/>
    <w:rsid w:val="68C62500"/>
    <w:rsid w:val="68CA77A4"/>
    <w:rsid w:val="6B480E55"/>
    <w:rsid w:val="6C24326A"/>
    <w:rsid w:val="6DCF3262"/>
    <w:rsid w:val="6E867CCA"/>
    <w:rsid w:val="6FA20A6D"/>
    <w:rsid w:val="70860395"/>
    <w:rsid w:val="70CD606E"/>
    <w:rsid w:val="71816E6E"/>
    <w:rsid w:val="7207315D"/>
    <w:rsid w:val="73F41B79"/>
    <w:rsid w:val="741A19D0"/>
    <w:rsid w:val="744F0658"/>
    <w:rsid w:val="74A57F17"/>
    <w:rsid w:val="75894543"/>
    <w:rsid w:val="77072EC7"/>
    <w:rsid w:val="779251FB"/>
    <w:rsid w:val="789902C4"/>
    <w:rsid w:val="78B15FF8"/>
    <w:rsid w:val="78E35D19"/>
    <w:rsid w:val="78EC15E8"/>
    <w:rsid w:val="79886887"/>
    <w:rsid w:val="798968C0"/>
    <w:rsid w:val="79925FCD"/>
    <w:rsid w:val="7BD52290"/>
    <w:rsid w:val="7C240B22"/>
    <w:rsid w:val="7C6A0C2B"/>
    <w:rsid w:val="7DBF0AF0"/>
    <w:rsid w:val="7DEF0A10"/>
    <w:rsid w:val="7E6035C4"/>
    <w:rsid w:val="7EB92883"/>
    <w:rsid w:val="7ECB1729"/>
    <w:rsid w:val="7F82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after="26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after="26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after="29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after="29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after="64"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after="64"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after="64"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after="64" w:line="317" w:lineRule="auto"/>
      <w:ind w:left="1583" w:hanging="1583"/>
      <w:outlineLvl w:val="8"/>
    </w:pPr>
    <w:rPr>
      <w:rFonts w:ascii="Arial" w:hAnsi="Arial" w:eastAsia="黑体"/>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Balloon Text"/>
    <w:basedOn w:val="1"/>
    <w:link w:val="123"/>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spacing w:line="400" w:lineRule="exact"/>
    </w:pPr>
    <w:rPr>
      <w:rFonts w:hAnsi="宋体"/>
    </w:rPr>
  </w:style>
  <w:style w:type="paragraph" w:styleId="16">
    <w:name w:val="toc 4"/>
    <w:basedOn w:val="1"/>
    <w:next w:val="1"/>
    <w:qFormat/>
    <w:uiPriority w:val="0"/>
    <w:pPr>
      <w:spacing w:line="300" w:lineRule="exact"/>
      <w:ind w:left="1260" w:leftChars="600"/>
    </w:pPr>
    <w:rPr>
      <w:rFonts w:hAnsi="宋体"/>
    </w:rPr>
  </w:style>
  <w:style w:type="paragraph" w:styleId="17">
    <w:name w:val="footnote text"/>
    <w:basedOn w:val="1"/>
    <w:qFormat/>
    <w:uiPriority w:val="0"/>
    <w:pPr>
      <w:widowControl/>
      <w:numPr>
        <w:ilvl w:val="0"/>
        <w:numId w:val="3"/>
      </w:numPr>
      <w:autoSpaceDE w:val="0"/>
      <w:autoSpaceDN w:val="0"/>
      <w:ind w:left="1380" w:leftChars="200" w:hanging="960" w:hangingChars="200"/>
    </w:pPr>
    <w:rPr>
      <w:rFonts w:hAnsi="宋体"/>
      <w:sz w:val="15"/>
    </w:rPr>
  </w:style>
  <w:style w:type="paragraph" w:styleId="18">
    <w:name w:val="toc 6"/>
    <w:basedOn w:val="1"/>
    <w:next w:val="1"/>
    <w:qFormat/>
    <w:uiPriority w:val="0"/>
    <w:pPr>
      <w:spacing w:line="300" w:lineRule="exact"/>
      <w:ind w:left="2100" w:leftChars="1000"/>
    </w:pPr>
    <w:rPr>
      <w:rFonts w:hAnsi="宋体"/>
    </w:rPr>
  </w:style>
  <w:style w:type="paragraph" w:styleId="19">
    <w:name w:val="toc 2"/>
    <w:basedOn w:val="1"/>
    <w:next w:val="1"/>
    <w:qFormat/>
    <w:uiPriority w:val="0"/>
    <w:pPr>
      <w:spacing w:line="300" w:lineRule="exact"/>
      <w:ind w:left="420" w:leftChars="200"/>
    </w:pPr>
    <w:rPr>
      <w:rFonts w:hAnsi="宋体"/>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styleId="25">
    <w:name w:val="footnote reference"/>
    <w:basedOn w:val="22"/>
    <w:qFormat/>
    <w:uiPriority w:val="0"/>
    <w:rPr>
      <w:rFonts w:hint="eastAsia" w:ascii="宋体" w:hAnsi="宋体" w:eastAsia="宋体" w:cs="宋体"/>
      <w:sz w:val="18"/>
      <w:vertAlign w:val="superscript"/>
    </w:rPr>
  </w:style>
  <w:style w:type="paragraph" w:customStyle="1" w:styleId="26">
    <w:name w:val="标准文件_段"/>
    <w:qFormat/>
    <w:uiPriority w:val="0"/>
    <w:pPr>
      <w:ind w:firstLine="960" w:firstLineChars="200"/>
      <w:jc w:val="both"/>
    </w:pPr>
    <w:rPr>
      <w:rFonts w:hint="eastAsia" w:ascii="宋体" w:hAnsi="Times New Roman" w:eastAsia="宋体" w:cs="宋体"/>
      <w:sz w:val="21"/>
      <w:lang w:val="en-US" w:eastAsia="zh-CN" w:bidi="ar-SA"/>
    </w:rPr>
  </w:style>
  <w:style w:type="paragraph" w:customStyle="1" w:styleId="27">
    <w:name w:val="标准标志"/>
    <w:next w:val="1"/>
    <w:qFormat/>
    <w:uiPriority w:val="0"/>
    <w:pPr>
      <w:framePr w:w="2546" w:h="1134" w:hRule="exact" w:hSpace="181" w:wrap="around" w:vAnchor="margin" w:hAnchor="margin" w:x="6521" w:y="421" w:anchorLock="1"/>
      <w:shd w:val="clear" w:color="auto" w:fill="FFFFFF"/>
      <w:spacing w:line="0" w:lineRule="atLeast"/>
      <w:jc w:val="right"/>
    </w:pPr>
    <w:rPr>
      <w:rFonts w:hint="eastAsia" w:ascii="Times New Roman" w:hAnsi="Times New Roman" w:eastAsia="宋体" w:cs="Times New Roman"/>
      <w:b/>
      <w:w w:val="170"/>
      <w:sz w:val="96"/>
      <w:lang w:val="en-US" w:eastAsia="zh-CN" w:bidi="ar-SA"/>
    </w:rPr>
  </w:style>
  <w:style w:type="paragraph" w:customStyle="1" w:styleId="28">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lang w:val="en-US" w:eastAsia="zh-CN" w:bidi="ar-SA"/>
    </w:rPr>
  </w:style>
  <w:style w:type="paragraph" w:customStyle="1" w:styleId="29">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lang w:val="en-US" w:eastAsia="zh-CN" w:bidi="ar-SA"/>
    </w:rPr>
  </w:style>
  <w:style w:type="paragraph" w:customStyle="1" w:styleId="30">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lang w:val="en-US" w:eastAsia="zh-CN" w:bidi="ar-SA"/>
    </w:rPr>
  </w:style>
  <w:style w:type="paragraph" w:customStyle="1" w:styleId="31">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lang w:val="en-US" w:eastAsia="zh-CN" w:bidi="ar-SA"/>
    </w:rPr>
  </w:style>
  <w:style w:type="paragraph" w:customStyle="1" w:styleId="32">
    <w:name w:val="标准书脚_奇数页"/>
    <w:qFormat/>
    <w:uiPriority w:val="0"/>
    <w:pPr>
      <w:ind w:right="227"/>
      <w:jc w:val="right"/>
    </w:pPr>
    <w:rPr>
      <w:rFonts w:hint="eastAsia" w:ascii="宋体" w:hAnsi="Times New Roman" w:eastAsia="宋体" w:cs="宋体"/>
      <w:sz w:val="18"/>
      <w:lang w:val="en-US" w:eastAsia="zh-CN" w:bidi="ar-SA"/>
    </w:rPr>
  </w:style>
  <w:style w:type="paragraph" w:customStyle="1" w:styleId="33">
    <w:name w:val="标准书眉_奇数页"/>
    <w:next w:val="1"/>
    <w:qFormat/>
    <w:uiPriority w:val="0"/>
    <w:pPr>
      <w:tabs>
        <w:tab w:val="center" w:pos="4153"/>
        <w:tab w:val="right" w:pos="8306"/>
      </w:tabs>
      <w:spacing w:after="120"/>
      <w:jc w:val="right"/>
    </w:pPr>
    <w:rPr>
      <w:rFonts w:hint="eastAsia" w:ascii="黑体" w:hAnsi="Times New Roman" w:eastAsia="黑体" w:cs="黑体"/>
      <w:sz w:val="21"/>
      <w:lang w:val="en-US" w:eastAsia="zh-CN" w:bidi="ar-SA"/>
    </w:rPr>
  </w:style>
  <w:style w:type="paragraph" w:customStyle="1" w:styleId="34">
    <w:name w:val="标准书眉_偶数页"/>
    <w:next w:val="1"/>
    <w:qFormat/>
    <w:uiPriority w:val="0"/>
    <w:pPr>
      <w:spacing w:after="120"/>
    </w:pPr>
    <w:rPr>
      <w:rFonts w:hint="eastAsia" w:ascii="黑体" w:hAnsi="Times New Roman" w:eastAsia="黑体" w:cs="黑体"/>
      <w:sz w:val="21"/>
      <w:lang w:val="en-US" w:eastAsia="zh-CN" w:bidi="ar-SA"/>
    </w:rPr>
  </w:style>
  <w:style w:type="paragraph" w:customStyle="1" w:styleId="35">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6">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lang w:val="en-US" w:eastAsia="zh-CN" w:bidi="ar-SA"/>
    </w:rPr>
  </w:style>
  <w:style w:type="paragraph" w:customStyle="1" w:styleId="37">
    <w:name w:val="发布部门"/>
    <w:next w:val="26"/>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lang w:val="en-US" w:eastAsia="zh-CN" w:bidi="ar-SA"/>
    </w:rPr>
  </w:style>
  <w:style w:type="paragraph" w:customStyle="1" w:styleId="38">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lang w:val="en-US" w:eastAsia="zh-CN" w:bidi="ar-SA"/>
    </w:rPr>
  </w:style>
  <w:style w:type="paragraph" w:customStyle="1" w:styleId="39">
    <w:name w:val="实施日期"/>
    <w:basedOn w:val="38"/>
    <w:qFormat/>
    <w:uiPriority w:val="0"/>
    <w:pPr>
      <w:framePr w:hSpace="0" w:wrap="around" w:vAnchor="page" w:hAnchor="page" w:x="7089" w:y="14176"/>
      <w:jc w:val="right"/>
    </w:pPr>
  </w:style>
  <w:style w:type="paragraph" w:customStyle="1" w:styleId="40">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lang w:val="en-US" w:eastAsia="zh-CN" w:bidi="ar-SA"/>
    </w:rPr>
  </w:style>
  <w:style w:type="paragraph" w:customStyle="1" w:styleId="41">
    <w:name w:val="封面标准代替信息"/>
    <w:qFormat/>
    <w:uiPriority w:val="0"/>
    <w:pPr>
      <w:framePr w:w="9355" w:h="624" w:hRule="exact" w:hSpace="181" w:vSpace="181" w:wrap="around" w:vAnchor="page" w:hAnchor="page" w:x="1419" w:y="3284"/>
      <w:spacing w:before="57" w:line="280" w:lineRule="exact"/>
      <w:jc w:val="right"/>
    </w:pPr>
    <w:rPr>
      <w:rFonts w:hint="eastAsia" w:ascii="宋体" w:hAnsi="Times New Roman" w:eastAsia="宋体" w:cs="Times New Roman"/>
      <w:sz w:val="21"/>
      <w:lang w:val="en-US" w:eastAsia="zh-CN" w:bidi="ar-SA"/>
    </w:rPr>
  </w:style>
  <w:style w:type="paragraph" w:customStyle="1" w:styleId="42">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lang w:val="en-US" w:eastAsia="zh-CN" w:bidi="ar-SA"/>
    </w:rPr>
  </w:style>
  <w:style w:type="paragraph" w:customStyle="1" w:styleId="43">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lang w:val="en-US" w:eastAsia="zh-CN" w:bidi="ar-SA"/>
    </w:rPr>
  </w:style>
  <w:style w:type="paragraph" w:customStyle="1" w:styleId="44">
    <w:name w:val="封面标准英文名称"/>
    <w:basedOn w:val="43"/>
    <w:qFormat/>
    <w:uiPriority w:val="0"/>
    <w:pPr>
      <w:framePr w:wrap="around"/>
      <w:widowControl w:val="0"/>
      <w:spacing w:before="410" w:line="360" w:lineRule="exact"/>
      <w:textAlignment w:val="bottom"/>
    </w:pPr>
    <w:rPr>
      <w:rFonts w:ascii="Times New Roman" w:hAnsi="Times New Roman" w:cs="Times New Roman"/>
      <w:sz w:val="28"/>
    </w:rPr>
  </w:style>
  <w:style w:type="paragraph" w:customStyle="1" w:styleId="45">
    <w:name w:val="封面一致性程度标识"/>
    <w:basedOn w:val="44"/>
    <w:qFormat/>
    <w:uiPriority w:val="0"/>
    <w:pPr>
      <w:framePr w:wrap="around"/>
      <w:spacing w:before="760"/>
    </w:pPr>
  </w:style>
  <w:style w:type="paragraph" w:customStyle="1" w:styleId="46">
    <w:name w:val="封面标准文稿类别"/>
    <w:basedOn w:val="45"/>
    <w:qFormat/>
    <w:uiPriority w:val="0"/>
    <w:pPr>
      <w:framePr w:wrap="around"/>
      <w:spacing w:before="440" w:after="160"/>
    </w:pPr>
    <w:rPr>
      <w:rFonts w:ascii="宋体" w:hAnsi="宋体" w:eastAsia="宋体" w:cs="宋体"/>
      <w:sz w:val="24"/>
    </w:rPr>
  </w:style>
  <w:style w:type="paragraph" w:customStyle="1" w:styleId="47">
    <w:name w:val="封面标准文稿编辑信息"/>
    <w:basedOn w:val="46"/>
    <w:qFormat/>
    <w:uiPriority w:val="0"/>
    <w:pPr>
      <w:framePr w:wrap="around"/>
      <w:spacing w:before="180" w:line="240" w:lineRule="atLeast"/>
    </w:pPr>
    <w:rPr>
      <w:sz w:val="21"/>
    </w:rPr>
  </w:style>
  <w:style w:type="paragraph" w:customStyle="1" w:styleId="48">
    <w:name w:val="封面标准文稿附件"/>
    <w:basedOn w:val="46"/>
    <w:qFormat/>
    <w:uiPriority w:val="0"/>
    <w:pPr>
      <w:framePr w:wrap="around"/>
      <w:spacing w:before="937" w:beforeLines="300" w:afterLines="30" w:line="240" w:lineRule="auto"/>
    </w:pPr>
    <w:rPr>
      <w:rFonts w:ascii="Times New Roman" w:hAnsi="Times New Roman" w:cs="Times New Roman"/>
      <w:b/>
      <w:sz w:val="21"/>
    </w:rPr>
  </w:style>
  <w:style w:type="paragraph" w:customStyle="1" w:styleId="49">
    <w:name w:val="其他发布部门"/>
    <w:basedOn w:val="37"/>
    <w:qFormat/>
    <w:uiPriority w:val="0"/>
    <w:pPr>
      <w:framePr w:wrap="around" w:y="15310"/>
      <w:spacing w:line="0" w:lineRule="atLeast"/>
    </w:pPr>
    <w:rPr>
      <w:rFonts w:ascii="黑体" w:hAnsi="黑体" w:eastAsia="黑体" w:cs="黑体"/>
    </w:rPr>
  </w:style>
  <w:style w:type="paragraph" w:customStyle="1" w:styleId="50">
    <w:name w:val="其他发布部门2"/>
    <w:basedOn w:val="37"/>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51">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lang w:val="en-US" w:eastAsia="zh-CN" w:bidi="ar-SA"/>
    </w:rPr>
  </w:style>
  <w:style w:type="paragraph" w:customStyle="1" w:styleId="52">
    <w:name w:val="其他发布日期"/>
    <w:basedOn w:val="38"/>
    <w:qFormat/>
    <w:uiPriority w:val="0"/>
    <w:pPr>
      <w:framePr w:hSpace="0" w:wrap="around" w:vAnchor="page" w:hAnchor="page" w:x="1419" w:y="14176"/>
    </w:pPr>
  </w:style>
  <w:style w:type="paragraph" w:customStyle="1" w:styleId="53">
    <w:name w:val="其他实施日期"/>
    <w:basedOn w:val="39"/>
    <w:qFormat/>
    <w:uiPriority w:val="0"/>
    <w:pPr>
      <w:framePr w:wrap="around"/>
    </w:pPr>
  </w:style>
  <w:style w:type="paragraph" w:customStyle="1" w:styleId="54">
    <w:name w:val="文献分类号"/>
    <w:qFormat/>
    <w:uiPriority w:val="0"/>
    <w:pPr>
      <w:framePr w:wrap="around" w:vAnchor="page" w:hAnchor="page" w:x="1373" w:y="568"/>
      <w:widowControl w:val="0"/>
      <w:textAlignment w:val="center"/>
    </w:pPr>
    <w:rPr>
      <w:rFonts w:hint="eastAsia" w:ascii="Times New Roman" w:hAnsi="Times New Roman" w:eastAsia="黑体" w:cs="Times New Roman"/>
      <w:kern w:val="21"/>
      <w:sz w:val="21"/>
      <w:lang w:val="en-US" w:eastAsia="zh-CN" w:bidi="ar-SA"/>
    </w:rPr>
  </w:style>
  <w:style w:type="paragraph" w:customStyle="1" w:styleId="55">
    <w:name w:val="标准文件_目录标题"/>
    <w:basedOn w:val="1"/>
    <w:qFormat/>
    <w:uiPriority w:val="0"/>
    <w:pPr>
      <w:shd w:val="clear" w:color="auto" w:fill="FFFFFF"/>
      <w:spacing w:after="469" w:afterLines="150"/>
      <w:jc w:val="center"/>
    </w:pPr>
    <w:rPr>
      <w:rFonts w:ascii="黑体" w:hAnsi="Times New Roman" w:eastAsia="黑体" w:cs="黑体"/>
      <w:kern w:val="0"/>
      <w:sz w:val="32"/>
    </w:rPr>
  </w:style>
  <w:style w:type="paragraph" w:customStyle="1" w:styleId="56">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lang w:val="en-US" w:eastAsia="zh-CN" w:bidi="ar-SA"/>
    </w:rPr>
  </w:style>
  <w:style w:type="paragraph" w:customStyle="1" w:styleId="57">
    <w:name w:val="标准文件_引言一级条标题"/>
    <w:basedOn w:val="26"/>
    <w:next w:val="26"/>
    <w:qFormat/>
    <w:uiPriority w:val="0"/>
    <w:pPr>
      <w:numPr>
        <w:ilvl w:val="1"/>
        <w:numId w:val="4"/>
      </w:numPr>
      <w:spacing w:before="157" w:beforeLines="50" w:after="157" w:afterLines="50"/>
    </w:pPr>
    <w:rPr>
      <w:rFonts w:ascii="黑体" w:hAnsi="黑体" w:eastAsia="黑体" w:cs="黑体"/>
    </w:rPr>
  </w:style>
  <w:style w:type="paragraph" w:customStyle="1" w:styleId="58">
    <w:name w:val="标准文件_引言二级条标题"/>
    <w:basedOn w:val="26"/>
    <w:next w:val="26"/>
    <w:qFormat/>
    <w:uiPriority w:val="0"/>
    <w:pPr>
      <w:numPr>
        <w:ilvl w:val="2"/>
        <w:numId w:val="4"/>
      </w:numPr>
      <w:spacing w:before="157" w:beforeLines="50" w:after="157" w:afterLines="50"/>
    </w:pPr>
    <w:rPr>
      <w:rFonts w:ascii="黑体" w:hAnsi="黑体" w:eastAsia="黑体" w:cs="黑体"/>
    </w:rPr>
  </w:style>
  <w:style w:type="paragraph" w:customStyle="1" w:styleId="59">
    <w:name w:val="标准文件_引言三级条标题"/>
    <w:basedOn w:val="26"/>
    <w:next w:val="26"/>
    <w:qFormat/>
    <w:uiPriority w:val="0"/>
    <w:pPr>
      <w:numPr>
        <w:ilvl w:val="3"/>
        <w:numId w:val="4"/>
      </w:numPr>
      <w:spacing w:before="157" w:beforeLines="50" w:after="157" w:afterLines="50"/>
    </w:pPr>
    <w:rPr>
      <w:rFonts w:ascii="黑体" w:hAnsi="黑体" w:eastAsia="黑体" w:cs="黑体"/>
    </w:rPr>
  </w:style>
  <w:style w:type="paragraph" w:customStyle="1" w:styleId="60">
    <w:name w:val="标准文件_引言四级条标题"/>
    <w:basedOn w:val="26"/>
    <w:next w:val="26"/>
    <w:qFormat/>
    <w:uiPriority w:val="0"/>
    <w:pPr>
      <w:numPr>
        <w:ilvl w:val="4"/>
        <w:numId w:val="4"/>
      </w:numPr>
      <w:spacing w:before="157" w:beforeLines="50" w:after="157" w:afterLines="50"/>
    </w:pPr>
    <w:rPr>
      <w:rFonts w:ascii="黑体" w:hAnsi="黑体" w:eastAsia="黑体" w:cs="黑体"/>
    </w:rPr>
  </w:style>
  <w:style w:type="paragraph" w:customStyle="1" w:styleId="61">
    <w:name w:val="标准文件_引言五级条标题"/>
    <w:basedOn w:val="26"/>
    <w:next w:val="26"/>
    <w:qFormat/>
    <w:uiPriority w:val="0"/>
    <w:pPr>
      <w:numPr>
        <w:ilvl w:val="5"/>
        <w:numId w:val="4"/>
      </w:numPr>
      <w:spacing w:before="157" w:beforeLines="50" w:after="157" w:afterLines="50"/>
    </w:pPr>
    <w:rPr>
      <w:rFonts w:ascii="黑体" w:hAnsi="黑体" w:eastAsia="黑体" w:cs="黑体"/>
    </w:rPr>
  </w:style>
  <w:style w:type="paragraph" w:customStyle="1" w:styleId="62">
    <w:name w:val="标准文件_正文标准名称"/>
    <w:basedOn w:val="1"/>
    <w:link w:val="121"/>
    <w:qFormat/>
    <w:uiPriority w:val="0"/>
    <w:pPr>
      <w:widowControl/>
      <w:suppressAutoHyphens w:val="0"/>
      <w:spacing w:after="640" w:line="400" w:lineRule="exact"/>
      <w:jc w:val="center"/>
    </w:pPr>
    <w:rPr>
      <w:rFonts w:ascii="黑体" w:hAnsi="黑体" w:eastAsia="黑体" w:cs="黑体"/>
      <w:sz w:val="32"/>
    </w:rPr>
  </w:style>
  <w:style w:type="paragraph" w:customStyle="1" w:styleId="63">
    <w:name w:val="标准文件_一级项"/>
    <w:next w:val="26"/>
    <w:qFormat/>
    <w:uiPriority w:val="0"/>
    <w:pPr>
      <w:numPr>
        <w:ilvl w:val="0"/>
        <w:numId w:val="5"/>
      </w:numPr>
      <w:suppressAutoHyphens w:val="0"/>
      <w:ind w:hanging="426"/>
    </w:pPr>
    <w:rPr>
      <w:rFonts w:hint="eastAsia" w:ascii="宋体" w:hAnsi="Times New Roman" w:eastAsia="宋体" w:cs="宋体"/>
      <w:sz w:val="21"/>
      <w:lang w:val="en-US" w:eastAsia="zh-CN" w:bidi="ar-SA"/>
    </w:rPr>
  </w:style>
  <w:style w:type="paragraph" w:customStyle="1" w:styleId="64">
    <w:name w:val="标准文件_二级项2"/>
    <w:basedOn w:val="26"/>
    <w:next w:val="26"/>
    <w:qFormat/>
    <w:uiPriority w:val="0"/>
    <w:pPr>
      <w:numPr>
        <w:ilvl w:val="1"/>
        <w:numId w:val="5"/>
      </w:numPr>
      <w:suppressAutoHyphens w:val="0"/>
      <w:ind w:left="1270" w:hanging="419" w:firstLineChars="0"/>
    </w:pPr>
    <w:rPr>
      <w:rFonts w:hAnsi="Times New Roman"/>
    </w:rPr>
  </w:style>
  <w:style w:type="paragraph" w:customStyle="1" w:styleId="65">
    <w:name w:val="标准文件_三级项"/>
    <w:basedOn w:val="1"/>
    <w:next w:val="26"/>
    <w:qFormat/>
    <w:uiPriority w:val="0"/>
    <w:pPr>
      <w:numPr>
        <w:ilvl w:val="2"/>
        <w:numId w:val="6"/>
      </w:numPr>
      <w:suppressAutoHyphens w:val="0"/>
      <w:spacing w:line="300" w:lineRule="exact"/>
      <w:ind w:left="1678" w:hanging="414"/>
    </w:pPr>
    <w:rPr>
      <w:rFonts w:hAnsi="+西文正文"/>
    </w:rPr>
  </w:style>
  <w:style w:type="paragraph" w:customStyle="1" w:styleId="66">
    <w:name w:val="标准文件_字母编号列项（一级）"/>
    <w:next w:val="26"/>
    <w:qFormat/>
    <w:uiPriority w:val="0"/>
    <w:pPr>
      <w:numPr>
        <w:ilvl w:val="0"/>
        <w:numId w:val="6"/>
      </w:numPr>
      <w:tabs>
        <w:tab w:val="left" w:pos="839"/>
      </w:tabs>
      <w:ind w:left="851" w:hanging="426"/>
      <w:jc w:val="both"/>
    </w:pPr>
    <w:rPr>
      <w:rFonts w:hint="eastAsia" w:ascii="宋体" w:hAnsi="Times New Roman" w:eastAsia="宋体" w:cs="宋体"/>
      <w:sz w:val="21"/>
      <w:lang w:val="en-US" w:eastAsia="zh-CN" w:bidi="ar-SA"/>
    </w:rPr>
  </w:style>
  <w:style w:type="paragraph" w:customStyle="1" w:styleId="67">
    <w:name w:val="标准文件_数字编号列项（二级）"/>
    <w:next w:val="26"/>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lang w:val="en-US" w:eastAsia="zh-CN" w:bidi="ar-SA"/>
    </w:rPr>
  </w:style>
  <w:style w:type="paragraph" w:customStyle="1" w:styleId="68">
    <w:name w:val="标准文件_引言一级无标题"/>
    <w:basedOn w:val="57"/>
    <w:next w:val="26"/>
    <w:qFormat/>
    <w:uiPriority w:val="0"/>
    <w:pPr>
      <w:spacing w:before="4" w:beforeLines="1" w:after="4" w:afterLines="1" w:line="276" w:lineRule="auto"/>
    </w:pPr>
    <w:rPr>
      <w:rFonts w:ascii="宋体" w:hAnsi="宋体" w:eastAsia="宋体" w:cs="宋体"/>
    </w:rPr>
  </w:style>
  <w:style w:type="paragraph" w:customStyle="1" w:styleId="69">
    <w:name w:val="标准文件_引言二级无标题"/>
    <w:basedOn w:val="58"/>
    <w:next w:val="26"/>
    <w:qFormat/>
    <w:uiPriority w:val="0"/>
    <w:pPr>
      <w:spacing w:before="4" w:beforeLines="1" w:after="4" w:afterLines="1" w:line="276" w:lineRule="auto"/>
    </w:pPr>
    <w:rPr>
      <w:rFonts w:ascii="宋体" w:hAnsi="宋体" w:eastAsia="宋体" w:cs="宋体"/>
    </w:rPr>
  </w:style>
  <w:style w:type="paragraph" w:customStyle="1" w:styleId="70">
    <w:name w:val="标准文件_引言三级无标题"/>
    <w:basedOn w:val="59"/>
    <w:next w:val="26"/>
    <w:qFormat/>
    <w:uiPriority w:val="0"/>
    <w:pPr>
      <w:spacing w:before="4" w:beforeLines="1" w:after="4" w:afterLines="1" w:line="276" w:lineRule="auto"/>
    </w:pPr>
    <w:rPr>
      <w:rFonts w:ascii="宋体" w:hAnsi="宋体" w:eastAsia="宋体" w:cs="宋体"/>
    </w:rPr>
  </w:style>
  <w:style w:type="paragraph" w:customStyle="1" w:styleId="71">
    <w:name w:val="标准文件_引言四级无标题"/>
    <w:basedOn w:val="60"/>
    <w:next w:val="26"/>
    <w:qFormat/>
    <w:uiPriority w:val="0"/>
    <w:pPr>
      <w:spacing w:before="4" w:beforeLines="1" w:after="4" w:afterLines="1" w:line="276" w:lineRule="auto"/>
    </w:pPr>
    <w:rPr>
      <w:rFonts w:ascii="宋体" w:hAnsi="宋体" w:eastAsia="宋体" w:cs="宋体"/>
    </w:rPr>
  </w:style>
  <w:style w:type="paragraph" w:customStyle="1" w:styleId="72">
    <w:name w:val="标准文件_引言五级无标题"/>
    <w:basedOn w:val="61"/>
    <w:next w:val="26"/>
    <w:qFormat/>
    <w:uiPriority w:val="0"/>
    <w:pPr>
      <w:spacing w:before="4" w:beforeLines="1" w:after="4" w:afterLines="1" w:line="276" w:lineRule="auto"/>
    </w:pPr>
    <w:rPr>
      <w:rFonts w:ascii="宋体" w:hAnsi="宋体" w:eastAsia="宋体" w:cs="宋体"/>
    </w:rPr>
  </w:style>
  <w:style w:type="paragraph" w:customStyle="1" w:styleId="73">
    <w:name w:val="标准文件_章标题"/>
    <w:next w:val="26"/>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lang w:val="en-US" w:eastAsia="zh-CN" w:bidi="ar-SA"/>
    </w:rPr>
  </w:style>
  <w:style w:type="paragraph" w:customStyle="1" w:styleId="74">
    <w:name w:val="标准文件_一级条标题"/>
    <w:basedOn w:val="73"/>
    <w:next w:val="26"/>
    <w:qFormat/>
    <w:uiPriority w:val="0"/>
    <w:pPr>
      <w:numPr>
        <w:ilvl w:val="1"/>
      </w:numPr>
      <w:spacing w:before="157" w:beforeLines="50" w:after="157" w:afterLines="50"/>
      <w:outlineLvl w:val="1"/>
    </w:pPr>
    <w:rPr>
      <w:rFonts w:hAnsi="Times New Roman"/>
    </w:rPr>
  </w:style>
  <w:style w:type="paragraph" w:customStyle="1" w:styleId="75">
    <w:name w:val="标准文件_二级条标题"/>
    <w:next w:val="26"/>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76">
    <w:name w:val="标准文件_三级条标题"/>
    <w:basedOn w:val="75"/>
    <w:next w:val="26"/>
    <w:qFormat/>
    <w:uiPriority w:val="0"/>
    <w:pPr>
      <w:numPr>
        <w:ilvl w:val="3"/>
      </w:numPr>
      <w:spacing w:before="157" w:after="157"/>
      <w:outlineLvl w:val="3"/>
    </w:pPr>
  </w:style>
  <w:style w:type="paragraph" w:customStyle="1" w:styleId="77">
    <w:name w:val="标准文件_四级条标题"/>
    <w:next w:val="26"/>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78">
    <w:name w:val="标准文件_五级条标题"/>
    <w:next w:val="26"/>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lang w:val="en-US" w:eastAsia="zh-CN" w:bidi="ar-SA"/>
    </w:rPr>
  </w:style>
  <w:style w:type="paragraph" w:customStyle="1" w:styleId="79">
    <w:name w:val="标准文件_一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二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三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四级无标题"/>
    <w:basedOn w:val="77"/>
    <w:qFormat/>
    <w:uiPriority w:val="0"/>
    <w:pPr>
      <w:spacing w:before="4" w:beforeLines="1" w:after="4" w:afterLines="1"/>
      <w:outlineLvl w:val="9"/>
    </w:pPr>
    <w:rPr>
      <w:rFonts w:ascii="宋体" w:hAnsi="宋体" w:eastAsia="宋体" w:cs="宋体"/>
    </w:rPr>
  </w:style>
  <w:style w:type="paragraph" w:customStyle="1" w:styleId="83">
    <w:name w:val="标准文件_五级无标题"/>
    <w:basedOn w:val="78"/>
    <w:qFormat/>
    <w:uiPriority w:val="0"/>
    <w:pPr>
      <w:spacing w:before="4" w:beforeLines="1" w:after="4" w:afterLines="1"/>
      <w:outlineLvl w:val="9"/>
    </w:pPr>
    <w:rPr>
      <w:rFonts w:ascii="宋体" w:hAnsi="宋体" w:eastAsia="宋体" w:cs="宋体"/>
    </w:rPr>
  </w:style>
  <w:style w:type="paragraph" w:customStyle="1" w:styleId="84">
    <w:name w:val="标准文件_术语条一"/>
    <w:basedOn w:val="79"/>
    <w:next w:val="26"/>
    <w:qFormat/>
    <w:uiPriority w:val="0"/>
    <w:pPr>
      <w:ind w:left="960" w:hanging="960" w:hangingChars="200"/>
    </w:pPr>
    <w:rPr>
      <w:rFonts w:ascii="黑体" w:hAnsi="黑体" w:eastAsia="黑体" w:cs="黑体"/>
    </w:rPr>
  </w:style>
  <w:style w:type="paragraph" w:customStyle="1" w:styleId="85">
    <w:name w:val="标准文件_术语条二"/>
    <w:basedOn w:val="80"/>
    <w:next w:val="26"/>
    <w:qFormat/>
    <w:uiPriority w:val="0"/>
    <w:pPr>
      <w:ind w:left="960" w:hanging="960" w:hangingChars="200"/>
    </w:pPr>
    <w:rPr>
      <w:rFonts w:ascii="黑体" w:hAnsi="黑体" w:eastAsia="黑体" w:cs="黑体"/>
    </w:rPr>
  </w:style>
  <w:style w:type="paragraph" w:customStyle="1" w:styleId="86">
    <w:name w:val="标准文件_术语条三"/>
    <w:basedOn w:val="81"/>
    <w:next w:val="26"/>
    <w:qFormat/>
    <w:uiPriority w:val="0"/>
    <w:pPr>
      <w:ind w:left="960" w:hanging="960" w:hangingChars="200"/>
    </w:pPr>
    <w:rPr>
      <w:rFonts w:ascii="黑体" w:hAnsi="黑体" w:eastAsia="黑体" w:cs="黑体"/>
    </w:rPr>
  </w:style>
  <w:style w:type="paragraph" w:customStyle="1" w:styleId="87">
    <w:name w:val="标准文件_术语条四"/>
    <w:basedOn w:val="82"/>
    <w:next w:val="26"/>
    <w:qFormat/>
    <w:uiPriority w:val="0"/>
    <w:pPr>
      <w:ind w:left="960" w:hanging="960" w:hangingChars="200"/>
    </w:pPr>
    <w:rPr>
      <w:rFonts w:ascii="黑体" w:hAnsi="黑体" w:eastAsia="黑体" w:cs="黑体"/>
    </w:rPr>
  </w:style>
  <w:style w:type="paragraph" w:customStyle="1" w:styleId="88">
    <w:name w:val="标准文件_术语条五"/>
    <w:basedOn w:val="83"/>
    <w:next w:val="26"/>
    <w:qFormat/>
    <w:uiPriority w:val="0"/>
    <w:pPr>
      <w:ind w:left="960" w:hanging="960" w:hangingChars="200"/>
    </w:pPr>
    <w:rPr>
      <w:rFonts w:ascii="黑体" w:hAnsi="黑体" w:eastAsia="黑体" w:cs="黑体"/>
    </w:rPr>
  </w:style>
  <w:style w:type="paragraph" w:customStyle="1" w:styleId="89">
    <w:name w:val="标准文件_附录标识"/>
    <w:basedOn w:val="1"/>
    <w:next w:val="26"/>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90">
    <w:name w:val="标准文件_附录一级条标题"/>
    <w:next w:val="26"/>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1">
    <w:name w:val="标准文件_附录二级条标题"/>
    <w:next w:val="26"/>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2">
    <w:name w:val="标准文件_附录三级条标题"/>
    <w:next w:val="26"/>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3">
    <w:name w:val="标准文件_附录四级条标题"/>
    <w:next w:val="26"/>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4">
    <w:name w:val="标准文件_附录五级条标题"/>
    <w:next w:val="26"/>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95">
    <w:name w:val="标准文件_附录一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二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三级无标题"/>
    <w:basedOn w:val="92"/>
    <w:qFormat/>
    <w:uiPriority w:val="0"/>
    <w:pPr>
      <w:spacing w:before="4" w:beforeLines="1" w:after="4" w:afterLines="1" w:line="276" w:lineRule="auto"/>
    </w:pPr>
    <w:rPr>
      <w:rFonts w:ascii="宋体" w:hAnsi="宋体" w:eastAsia="宋体" w:cs="宋体"/>
    </w:rPr>
  </w:style>
  <w:style w:type="paragraph" w:customStyle="1" w:styleId="98">
    <w:name w:val="标准文件_附录四级无标题"/>
    <w:basedOn w:val="93"/>
    <w:qFormat/>
    <w:uiPriority w:val="0"/>
    <w:pPr>
      <w:spacing w:before="4" w:beforeLines="1" w:after="4" w:afterLines="1" w:line="276" w:lineRule="auto"/>
    </w:pPr>
    <w:rPr>
      <w:rFonts w:ascii="宋体" w:hAnsi="宋体" w:eastAsia="宋体" w:cs="宋体"/>
    </w:rPr>
  </w:style>
  <w:style w:type="paragraph" w:customStyle="1" w:styleId="99">
    <w:name w:val="标准文件_附录五级无标题"/>
    <w:basedOn w:val="94"/>
    <w:qFormat/>
    <w:uiPriority w:val="0"/>
    <w:pPr>
      <w:spacing w:before="4" w:beforeLines="1" w:after="4" w:afterLines="1" w:line="276" w:lineRule="auto"/>
    </w:pPr>
    <w:rPr>
      <w:rFonts w:ascii="宋体" w:hAnsi="宋体" w:eastAsia="宋体" w:cs="宋体"/>
    </w:rPr>
  </w:style>
  <w:style w:type="paragraph" w:customStyle="1" w:styleId="100">
    <w:name w:val="附录图标号"/>
    <w:basedOn w:val="26"/>
    <w:next w:val="26"/>
    <w:qFormat/>
    <w:uiPriority w:val="0"/>
    <w:pPr>
      <w:numPr>
        <w:ilvl w:val="0"/>
        <w:numId w:val="2"/>
      </w:numPr>
      <w:spacing w:line="14" w:lineRule="exact"/>
      <w:ind w:left="0"/>
      <w:jc w:val="center"/>
    </w:pPr>
    <w:rPr>
      <w:sz w:val="2"/>
    </w:rPr>
  </w:style>
  <w:style w:type="paragraph" w:customStyle="1" w:styleId="101">
    <w:name w:val="附录图标题"/>
    <w:next w:val="26"/>
    <w:qFormat/>
    <w:uiPriority w:val="0"/>
    <w:pPr>
      <w:numPr>
        <w:ilvl w:val="1"/>
        <w:numId w:val="2"/>
      </w:numPr>
      <w:spacing w:before="157" w:beforeLines="50" w:after="157" w:afterLines="50"/>
      <w:jc w:val="center"/>
    </w:pPr>
    <w:rPr>
      <w:rFonts w:hint="eastAsia" w:ascii="黑体" w:hAnsi="黑体" w:eastAsia="黑体" w:cs="黑体"/>
      <w:sz w:val="21"/>
      <w:lang w:val="en-US" w:eastAsia="zh-CN" w:bidi="ar-SA"/>
    </w:rPr>
  </w:style>
  <w:style w:type="paragraph" w:customStyle="1" w:styleId="102">
    <w:name w:val="附录表标号"/>
    <w:basedOn w:val="26"/>
    <w:next w:val="26"/>
    <w:qFormat/>
    <w:uiPriority w:val="0"/>
    <w:pPr>
      <w:numPr>
        <w:ilvl w:val="0"/>
        <w:numId w:val="9"/>
      </w:numPr>
      <w:spacing w:line="14" w:lineRule="exact"/>
      <w:ind w:left="0"/>
      <w:jc w:val="center"/>
    </w:pPr>
    <w:rPr>
      <w:sz w:val="2"/>
    </w:rPr>
  </w:style>
  <w:style w:type="paragraph" w:customStyle="1" w:styleId="103">
    <w:name w:val="附录表标题"/>
    <w:next w:val="26"/>
    <w:qFormat/>
    <w:uiPriority w:val="0"/>
    <w:pPr>
      <w:numPr>
        <w:ilvl w:val="1"/>
        <w:numId w:val="9"/>
      </w:numPr>
      <w:spacing w:before="157" w:beforeLines="50" w:after="157" w:afterLines="50"/>
      <w:jc w:val="center"/>
    </w:pPr>
    <w:rPr>
      <w:rFonts w:hint="eastAsia" w:ascii="黑体" w:hAnsi="黑体" w:eastAsia="黑体" w:cs="黑体"/>
      <w:sz w:val="21"/>
      <w:lang w:val="en-US" w:eastAsia="zh-CN" w:bidi="ar-SA"/>
    </w:rPr>
  </w:style>
  <w:style w:type="paragraph" w:customStyle="1" w:styleId="104">
    <w:name w:val="标准文件_示例内容"/>
    <w:basedOn w:val="26"/>
    <w:qFormat/>
    <w:uiPriority w:val="0"/>
    <w:pPr>
      <w:suppressAutoHyphens w:val="0"/>
    </w:pPr>
    <w:rPr>
      <w:rFonts w:hAnsi="宋体"/>
      <w:sz w:val="18"/>
    </w:rPr>
  </w:style>
  <w:style w:type="paragraph" w:customStyle="1" w:styleId="105">
    <w:name w:val="标准文件_示例"/>
    <w:next w:val="104"/>
    <w:qFormat/>
    <w:uiPriority w:val="0"/>
    <w:pPr>
      <w:numPr>
        <w:ilvl w:val="0"/>
        <w:numId w:val="10"/>
      </w:numPr>
      <w:suppressAutoHyphens w:val="0"/>
      <w:jc w:val="both"/>
    </w:pPr>
    <w:rPr>
      <w:rFonts w:hint="eastAsia" w:ascii="宋体" w:hAnsi="宋体" w:eastAsia="宋体" w:cs="宋体"/>
      <w:sz w:val="18"/>
      <w:lang w:val="en-US" w:eastAsia="zh-CN" w:bidi="ar-SA"/>
    </w:rPr>
  </w:style>
  <w:style w:type="paragraph" w:customStyle="1" w:styleId="106">
    <w:name w:val="标准文件_示例×"/>
    <w:basedOn w:val="1"/>
    <w:next w:val="104"/>
    <w:qFormat/>
    <w:uiPriority w:val="0"/>
    <w:pPr>
      <w:widowControl/>
      <w:numPr>
        <w:ilvl w:val="0"/>
        <w:numId w:val="11"/>
      </w:numPr>
      <w:suppressAutoHyphens w:val="0"/>
    </w:pPr>
    <w:rPr>
      <w:rFonts w:hAnsi="宋体"/>
      <w:sz w:val="18"/>
    </w:rPr>
  </w:style>
  <w:style w:type="paragraph" w:customStyle="1" w:styleId="107">
    <w:name w:val="标准文件_注"/>
    <w:next w:val="26"/>
    <w:qFormat/>
    <w:uiPriority w:val="0"/>
    <w:pPr>
      <w:numPr>
        <w:ilvl w:val="0"/>
        <w:numId w:val="12"/>
      </w:numPr>
      <w:autoSpaceDE w:val="0"/>
      <w:autoSpaceDN w:val="0"/>
      <w:jc w:val="both"/>
    </w:pPr>
    <w:rPr>
      <w:rFonts w:hint="eastAsia" w:ascii="宋体" w:hAnsi="宋体" w:eastAsia="宋体" w:cs="宋体"/>
      <w:sz w:val="18"/>
      <w:lang w:val="en-US" w:eastAsia="zh-CN" w:bidi="ar-SA"/>
    </w:rPr>
  </w:style>
  <w:style w:type="paragraph" w:customStyle="1" w:styleId="108">
    <w:name w:val="标准文件_注×"/>
    <w:next w:val="26"/>
    <w:qFormat/>
    <w:uiPriority w:val="0"/>
    <w:pPr>
      <w:numPr>
        <w:ilvl w:val="0"/>
        <w:numId w:val="13"/>
      </w:numPr>
      <w:jc w:val="both"/>
    </w:pPr>
    <w:rPr>
      <w:rFonts w:hint="eastAsia" w:ascii="宋体" w:hAnsi="宋体" w:eastAsia="宋体" w:cs="宋体"/>
      <w:sz w:val="18"/>
      <w:lang w:val="en-US" w:eastAsia="zh-CN" w:bidi="ar-SA"/>
    </w:rPr>
  </w:style>
  <w:style w:type="paragraph" w:customStyle="1" w:styleId="109">
    <w:name w:val="标准文件_图表脚注"/>
    <w:basedOn w:val="1"/>
    <w:next w:val="26"/>
    <w:qFormat/>
    <w:uiPriority w:val="0"/>
    <w:pPr>
      <w:numPr>
        <w:ilvl w:val="0"/>
        <w:numId w:val="14"/>
      </w:numPr>
      <w:suppressAutoHyphens w:val="0"/>
      <w:adjustRightInd w:val="0"/>
      <w:jc w:val="left"/>
    </w:pPr>
    <w:rPr>
      <w:rFonts w:hAnsi="宋体"/>
      <w:sz w:val="18"/>
    </w:rPr>
  </w:style>
  <w:style w:type="paragraph" w:customStyle="1" w:styleId="110">
    <w:name w:val="标准文件_标准正文"/>
    <w:basedOn w:val="1"/>
    <w:next w:val="26"/>
    <w:qFormat/>
    <w:uiPriority w:val="0"/>
    <w:pPr>
      <w:ind w:firstLine="960" w:firstLineChars="200"/>
    </w:pPr>
  </w:style>
  <w:style w:type="paragraph" w:customStyle="1" w:styleId="111">
    <w:name w:val="标准文件_正文公式"/>
    <w:basedOn w:val="1"/>
    <w:next w:val="110"/>
    <w:qFormat/>
    <w:uiPriority w:val="0"/>
    <w:pPr>
      <w:tabs>
        <w:tab w:val="center" w:pos="4678"/>
        <w:tab w:val="right" w:leader="middleDot" w:pos="9355"/>
      </w:tabs>
    </w:pPr>
  </w:style>
  <w:style w:type="paragraph" w:customStyle="1" w:styleId="112">
    <w:name w:val="标准文件_表格"/>
    <w:basedOn w:val="26"/>
    <w:qFormat/>
    <w:uiPriority w:val="0"/>
    <w:pPr>
      <w:jc w:val="center"/>
    </w:pPr>
    <w:rPr>
      <w:sz w:val="18"/>
    </w:rPr>
  </w:style>
  <w:style w:type="paragraph" w:customStyle="1" w:styleId="113">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4">
    <w:name w:val="标准文件_正文表标题"/>
    <w:next w:val="26"/>
    <w:qFormat/>
    <w:uiPriority w:val="0"/>
    <w:pPr>
      <w:numPr>
        <w:ilvl w:val="0"/>
        <w:numId w:val="15"/>
      </w:numPr>
      <w:spacing w:before="157" w:beforeLines="50" w:after="157" w:afterLines="50"/>
      <w:jc w:val="center"/>
    </w:pPr>
    <w:rPr>
      <w:rFonts w:hint="eastAsia" w:ascii="黑体" w:hAnsi="黑体" w:eastAsia="黑体" w:cs="黑体"/>
      <w:sz w:val="21"/>
      <w:lang w:val="en-US" w:eastAsia="zh-CN" w:bidi="ar-SA"/>
    </w:rPr>
  </w:style>
  <w:style w:type="paragraph" w:customStyle="1" w:styleId="115">
    <w:name w:val="标准文件_正文图标题"/>
    <w:next w:val="26"/>
    <w:qFormat/>
    <w:uiPriority w:val="0"/>
    <w:pPr>
      <w:numPr>
        <w:ilvl w:val="0"/>
        <w:numId w:val="16"/>
      </w:numPr>
      <w:spacing w:before="157" w:beforeLines="50" w:after="157" w:afterLines="50"/>
      <w:jc w:val="center"/>
    </w:pPr>
    <w:rPr>
      <w:rFonts w:hint="eastAsia" w:ascii="黑体" w:hAnsi="黑体" w:eastAsia="黑体" w:cs="黑体"/>
      <w:sz w:val="21"/>
      <w:lang w:val="en-US" w:eastAsia="zh-CN" w:bidi="ar-SA"/>
    </w:rPr>
  </w:style>
  <w:style w:type="paragraph" w:customStyle="1" w:styleId="116">
    <w:name w:val="标准文件_索引标题"/>
    <w:basedOn w:val="35"/>
    <w:next w:val="26"/>
    <w:qFormat/>
    <w:uiPriority w:val="0"/>
    <w:rPr>
      <w:rFonts w:hAnsi="黑体"/>
    </w:rPr>
  </w:style>
  <w:style w:type="paragraph" w:customStyle="1" w:styleId="117">
    <w:name w:val="标准文件_索引项"/>
    <w:basedOn w:val="26"/>
    <w:next w:val="26"/>
    <w:qFormat/>
    <w:uiPriority w:val="0"/>
    <w:pPr>
      <w:tabs>
        <w:tab w:val="right" w:leader="dot" w:pos="9355"/>
      </w:tabs>
      <w:autoSpaceDE w:val="0"/>
      <w:autoSpaceDN w:val="0"/>
      <w:ind w:left="177" w:hanging="177" w:hangingChars="37"/>
      <w:jc w:val="left"/>
    </w:pPr>
  </w:style>
  <w:style w:type="paragraph" w:customStyle="1" w:styleId="118">
    <w:name w:val="标准文件_索引字母"/>
    <w:next w:val="26"/>
    <w:qFormat/>
    <w:uiPriority w:val="0"/>
    <w:pPr>
      <w:jc w:val="center"/>
    </w:pPr>
    <w:rPr>
      <w:rFonts w:hint="eastAsia" w:ascii="宋体" w:hAnsi="宋体" w:eastAsia="宋体" w:cs="宋体"/>
      <w:b/>
      <w:kern w:val="2"/>
      <w:sz w:val="21"/>
      <w:lang w:val="en-US" w:eastAsia="zh-CN" w:bidi="ar-SA"/>
    </w:rPr>
  </w:style>
  <w:style w:type="paragraph" w:customStyle="1" w:styleId="119">
    <w:name w:val="标准文件_提示"/>
    <w:basedOn w:val="1"/>
    <w:qFormat/>
    <w:uiPriority w:val="0"/>
    <w:pPr>
      <w:ind w:firstLine="960" w:firstLineChars="200"/>
    </w:pPr>
    <w:rPr>
      <w:rFonts w:ascii="黑体" w:hAnsi="黑体" w:eastAsia="黑体" w:cs="黑体"/>
    </w:rPr>
  </w:style>
  <w:style w:type="paragraph" w:customStyle="1" w:styleId="120">
    <w:name w:val="标准文件_参考文献编号"/>
    <w:basedOn w:val="26"/>
    <w:qFormat/>
    <w:uiPriority w:val="0"/>
    <w:pPr>
      <w:numPr>
        <w:ilvl w:val="0"/>
        <w:numId w:val="17"/>
      </w:numPr>
    </w:pPr>
  </w:style>
  <w:style w:type="character" w:customStyle="1" w:styleId="121">
    <w:name w:val="标准文件_正文标准名称 Char"/>
    <w:link w:val="62"/>
    <w:qFormat/>
    <w:uiPriority w:val="0"/>
    <w:rPr>
      <w:rFonts w:ascii="黑体" w:hAnsi="黑体" w:eastAsia="黑体" w:cs="黑体"/>
      <w:sz w:val="32"/>
    </w:rPr>
  </w:style>
  <w:style w:type="paragraph" w:customStyle="1" w:styleId="1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3">
    <w:name w:val="批注框文本 Char"/>
    <w:basedOn w:val="22"/>
    <w:link w:val="12"/>
    <w:qFormat/>
    <w:uiPriority w:val="0"/>
    <w:rPr>
      <w:rFonts w:ascii="宋体" w:cs="宋体"/>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7e5d98f-62d7-402e-98d0-4e25439547b7}"/>
        <w:style w:val=""/>
        <w:category>
          <w:name w:val="常规"/>
          <w:gallery w:val="placeholder"/>
        </w:category>
        <w:types>
          <w:type w:val="bbPlcHdr"/>
        </w:types>
        <w:behaviors>
          <w:behavior w:val="content"/>
        </w:behaviors>
        <w:description w:val=""/>
        <w:guid w:val="{C7E5D98F-62D7-402E-98D0-4E25439547B7}"/>
      </w:docPartPr>
      <w:docPartBody>
        <w:p>
          <w:r>
            <w:rPr>
              <w:color w:val="808080"/>
            </w:rPr>
            <w:t>选择一项。</w:t>
          </w:r>
        </w:p>
      </w:docPartBody>
    </w:docPart>
    <w:docPart>
      <w:docPartPr>
        <w:name w:val="{b67224e8-6750-4bfb-b4b2-dcfa20674d8c}"/>
        <w:style w:val=""/>
        <w:category>
          <w:name w:val="常规"/>
          <w:gallery w:val="placeholder"/>
        </w:category>
        <w:types>
          <w:type w:val="bbPlcHdr"/>
        </w:types>
        <w:behaviors>
          <w:behavior w:val="content"/>
        </w:behaviors>
        <w:description w:val=""/>
        <w:guid w:val="{B67224E8-6750-4BFB-B4B2-DCFA20674D8C}"/>
      </w:docPartPr>
      <w:docPartBody>
        <w:p>
          <w:r>
            <w:rPr>
              <w:color w:val="808080"/>
            </w:rPr>
            <w:t>选择一项。</w:t>
          </w:r>
        </w:p>
      </w:docPartBody>
    </w:docPart>
    <w:docPart>
      <w:docPartPr>
        <w:name w:val="{6f9761fc-5120-49b4-aeaa-f89914b70ec6}"/>
        <w:style w:val=""/>
        <w:category>
          <w:name w:val="常规"/>
          <w:gallery w:val="placeholder"/>
        </w:category>
        <w:types>
          <w:type w:val="bbPlcHdr"/>
        </w:types>
        <w:behaviors>
          <w:behavior w:val="content"/>
        </w:behaviors>
        <w:description w:val=""/>
        <w:guid w:val="{6F9761FC-5120-49B4-AEAA-F89914B70EC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EA7CDC"/>
    <w:rsid w:val="00EA7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3024</Words>
  <Characters>3799</Characters>
  <Lines>38</Lines>
  <Paragraphs>10</Paragraphs>
  <TotalTime>88</TotalTime>
  <ScaleCrop>false</ScaleCrop>
  <LinksUpToDate>false</LinksUpToDate>
  <CharactersWithSpaces>4068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2022-03-12T23:42:00Z</dcterms:created>
  <dc:creator>陈亚茹</dc:creator>
  <cp:lastModifiedBy>陈亚茹</cp:lastModifiedBy>
  <cp:lastPrinted>2023-03-30T06:21:00Z</cp:lastPrinted>
  <dcterms:modified xsi:type="dcterms:W3CDTF">2023-05-22T06:59:42Z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964C597B93774C45A4ADF9EBCBC212CA</vt:lpwstr>
  </property>
</Properties>
</file>