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21"/>
          <w:szCs w:val="24"/>
          <w:lang w:val="en-US" w:eastAsia="zh-CN" w:bidi="ar-SA"/>
        </w:rPr>
      </w:pPr>
      <w:r>
        <w:rPr>
          <w:rFonts w:hint="eastAsia" w:ascii="黑体" w:hAnsi="黑体" w:eastAsia="黑体" w:cs="黑体"/>
          <w:sz w:val="44"/>
          <w:szCs w:val="44"/>
        </w:rPr>
        <w:t>《</w:t>
      </w:r>
      <w:r>
        <w:rPr>
          <w:rFonts w:hint="eastAsia" w:ascii="黑体" w:hAnsi="黑体" w:eastAsia="黑体" w:cs="黑体"/>
          <w:sz w:val="44"/>
          <w:szCs w:val="44"/>
          <w:lang w:val="en-US" w:eastAsia="zh-CN"/>
        </w:rPr>
        <w:t>黄瓜早春设施栽培技术规程</w:t>
      </w:r>
      <w:r>
        <w:rPr>
          <w:rFonts w:hint="eastAsia" w:ascii="黑体" w:hAnsi="黑体" w:eastAsia="黑体" w:cs="黑体"/>
          <w:sz w:val="44"/>
          <w:szCs w:val="44"/>
        </w:rPr>
        <w:t>》江西省地方标准编制说明</w:t>
      </w: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643" w:firstLineChars="200"/>
        <w:textAlignment w:val="auto"/>
        <w:rPr>
          <w:rFonts w:hint="default" w:ascii="Times New Roman" w:hAnsi="Times New Roman" w:eastAsia="宋体" w:cs="Times New Roman"/>
          <w:b/>
          <w:bCs w:val="0"/>
          <w:color w:val="auto"/>
          <w:sz w:val="32"/>
          <w:szCs w:val="32"/>
        </w:rPr>
      </w:pPr>
      <w:r>
        <w:rPr>
          <w:rFonts w:hint="default" w:ascii="Times New Roman" w:hAnsi="Times New Roman" w:eastAsia="宋体" w:cs="Times New Roman"/>
          <w:b/>
          <w:bCs w:val="0"/>
          <w:color w:val="auto"/>
          <w:sz w:val="32"/>
          <w:szCs w:val="32"/>
        </w:rPr>
        <w:t>一、工作简况</w:t>
      </w:r>
    </w:p>
    <w:p>
      <w:pPr>
        <w:keepNext w:val="0"/>
        <w:keepLines w:val="0"/>
        <w:pageBreakBefore w:val="0"/>
        <w:widowControl w:val="0"/>
        <w:kinsoku/>
        <w:wordWrap/>
        <w:overflowPunct/>
        <w:topLinePunct w:val="0"/>
        <w:autoSpaceDE/>
        <w:autoSpaceDN/>
        <w:bidi w:val="0"/>
        <w:adjustRightInd w:val="0"/>
        <w:snapToGrid/>
        <w:spacing w:line="240" w:lineRule="auto"/>
        <w:ind w:firstLine="643" w:firstLineChars="200"/>
        <w:textAlignment w:val="auto"/>
        <w:rPr>
          <w:rFonts w:hint="default" w:ascii="Times New Roman" w:hAnsi="Times New Roman" w:eastAsia="宋体" w:cs="Times New Roman"/>
          <w:b/>
          <w:bCs w:val="0"/>
          <w:color w:val="auto"/>
          <w:sz w:val="32"/>
          <w:szCs w:val="32"/>
        </w:rPr>
      </w:pPr>
      <w:r>
        <w:rPr>
          <w:rFonts w:hint="default" w:ascii="Times New Roman" w:hAnsi="Times New Roman" w:eastAsia="宋体" w:cs="Times New Roman"/>
          <w:b/>
          <w:bCs w:val="0"/>
          <w:color w:val="auto"/>
          <w:sz w:val="32"/>
          <w:szCs w:val="32"/>
        </w:rPr>
        <w:t>（一）任务来源</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bCs/>
          <w:color w:val="auto"/>
          <w:sz w:val="32"/>
          <w:szCs w:val="32"/>
          <w:lang w:val="en-US" w:eastAsia="zh-CN"/>
        </w:rPr>
      </w:pPr>
      <w:r>
        <w:rPr>
          <w:rFonts w:hint="default" w:ascii="仿宋" w:hAnsi="仿宋" w:eastAsia="仿宋" w:cs="仿宋"/>
          <w:bCs/>
          <w:color w:val="auto"/>
          <w:sz w:val="32"/>
          <w:szCs w:val="32"/>
          <w:lang w:val="en-US" w:eastAsia="zh-CN"/>
        </w:rPr>
        <w:t>根据江西省市场监管理局下达的202</w:t>
      </w:r>
      <w:r>
        <w:rPr>
          <w:rFonts w:hint="eastAsia" w:ascii="仿宋" w:hAnsi="仿宋" w:eastAsia="仿宋" w:cs="仿宋"/>
          <w:bCs/>
          <w:color w:val="auto"/>
          <w:sz w:val="32"/>
          <w:szCs w:val="32"/>
          <w:lang w:val="en-US" w:eastAsia="zh-CN"/>
        </w:rPr>
        <w:t>3</w:t>
      </w:r>
      <w:r>
        <w:rPr>
          <w:rFonts w:hint="default" w:ascii="仿宋" w:hAnsi="仿宋" w:eastAsia="仿宋" w:cs="仿宋"/>
          <w:bCs/>
          <w:color w:val="auto"/>
          <w:sz w:val="32"/>
          <w:szCs w:val="32"/>
          <w:lang w:val="en-US" w:eastAsia="zh-CN"/>
        </w:rPr>
        <w:t>年度江西省地方标准制修订项目计划</w:t>
      </w:r>
      <w:r>
        <w:rPr>
          <w:rFonts w:hint="eastAsia" w:ascii="仿宋" w:hAnsi="仿宋" w:eastAsia="仿宋" w:cs="仿宋"/>
          <w:bCs/>
          <w:color w:val="auto"/>
          <w:sz w:val="32"/>
          <w:szCs w:val="32"/>
          <w:lang w:val="en-US" w:eastAsia="zh-CN"/>
        </w:rPr>
        <w:t>，批准《黄瓜早春设施栽培技术规程》地方标准的制定,</w:t>
      </w:r>
      <w:r>
        <w:rPr>
          <w:rFonts w:hint="default" w:ascii="仿宋" w:hAnsi="仿宋" w:eastAsia="仿宋" w:cs="仿宋"/>
          <w:bCs/>
          <w:color w:val="auto"/>
          <w:sz w:val="32"/>
          <w:szCs w:val="32"/>
          <w:lang w:val="en-US" w:eastAsia="zh-CN"/>
        </w:rPr>
        <w:t>计划项目编号为</w:t>
      </w:r>
      <w:r>
        <w:rPr>
          <w:rFonts w:hint="eastAsia" w:ascii="仿宋" w:hAnsi="仿宋" w:eastAsia="仿宋" w:cs="仿宋"/>
          <w:bCs/>
          <w:color w:val="auto"/>
          <w:sz w:val="32"/>
          <w:szCs w:val="32"/>
          <w:lang w:val="en-US" w:eastAsia="zh-CN"/>
        </w:rPr>
        <w:t>：</w:t>
      </w:r>
      <w:r>
        <w:rPr>
          <w:rFonts w:hint="default" w:ascii="仿宋" w:hAnsi="仿宋" w:eastAsia="仿宋" w:cs="仿宋"/>
          <w:bCs/>
          <w:color w:val="auto"/>
          <w:sz w:val="32"/>
          <w:szCs w:val="32"/>
          <w:lang w:val="en-US" w:eastAsia="zh-CN"/>
        </w:rPr>
        <w:t>赣市监标〔2023〕12号</w:t>
      </w:r>
      <w:r>
        <w:rPr>
          <w:rFonts w:hint="eastAsia" w:ascii="仿宋" w:hAnsi="仿宋" w:eastAsia="仿宋" w:cs="仿宋"/>
          <w:bCs/>
          <w:color w:val="auto"/>
          <w:sz w:val="32"/>
          <w:szCs w:val="32"/>
          <w:lang w:val="en"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643" w:firstLineChars="200"/>
        <w:textAlignment w:val="auto"/>
        <w:rPr>
          <w:rFonts w:hint="eastAsia" w:ascii="Times New Roman" w:hAnsi="Times New Roman" w:eastAsia="宋体" w:cs="Times New Roman"/>
          <w:b/>
          <w:bCs w:val="0"/>
          <w:color w:val="auto"/>
          <w:sz w:val="32"/>
          <w:szCs w:val="32"/>
          <w:lang w:val="en-US" w:eastAsia="zh-CN"/>
        </w:rPr>
      </w:pPr>
      <w:r>
        <w:rPr>
          <w:rFonts w:hint="eastAsia" w:ascii="Times New Roman" w:hAnsi="Times New Roman" w:eastAsia="宋体" w:cs="Times New Roman"/>
          <w:b/>
          <w:bCs w:val="0"/>
          <w:color w:val="auto"/>
          <w:sz w:val="32"/>
          <w:szCs w:val="32"/>
          <w:lang w:val="en-US" w:eastAsia="zh-CN"/>
        </w:rPr>
        <w:t>（二）起草单位</w:t>
      </w:r>
    </w:p>
    <w:p>
      <w:pPr>
        <w:keepNext w:val="0"/>
        <w:keepLines w:val="0"/>
        <w:pageBreakBefore w:val="0"/>
        <w:widowControl w:val="0"/>
        <w:numPr>
          <w:ilvl w:val="0"/>
          <w:numId w:val="0"/>
        </w:numPr>
        <w:tabs>
          <w:tab w:val="left" w:pos="761"/>
        </w:tabs>
        <w:kinsoku/>
        <w:wordWrap/>
        <w:overflowPunct/>
        <w:topLinePunct w:val="0"/>
        <w:autoSpaceDE/>
        <w:autoSpaceDN/>
        <w:bidi w:val="0"/>
        <w:adjustRightInd w:val="0"/>
        <w:snapToGrid w:val="0"/>
        <w:spacing w:line="240" w:lineRule="auto"/>
        <w:ind w:leftChars="0" w:firstLine="420" w:firstLineChars="200"/>
        <w:jc w:val="left"/>
        <w:textAlignment w:val="auto"/>
        <w:rPr>
          <w:rFonts w:hint="eastAsia" w:ascii="仿宋" w:hAnsi="仿宋" w:eastAsia="仿宋" w:cs="仿宋"/>
          <w:bCs/>
          <w:color w:val="auto"/>
          <w:sz w:val="32"/>
          <w:szCs w:val="32"/>
          <w:lang w:val="en-US" w:eastAsia="zh-CN"/>
        </w:rPr>
      </w:pPr>
      <w:r>
        <w:rPr>
          <w:rFonts w:hint="eastAsia" w:cs="Times New Roman"/>
          <w:kern w:val="2"/>
          <w:sz w:val="21"/>
          <w:szCs w:val="24"/>
          <w:lang w:val="en-US" w:eastAsia="zh-CN" w:bidi="ar-SA"/>
        </w:rPr>
        <w:tab/>
      </w:r>
      <w:r>
        <w:rPr>
          <w:rFonts w:hint="default" w:ascii="仿宋" w:hAnsi="仿宋" w:eastAsia="仿宋" w:cs="仿宋"/>
          <w:bCs/>
          <w:color w:val="auto"/>
          <w:sz w:val="32"/>
          <w:szCs w:val="32"/>
          <w:lang w:val="en-US" w:eastAsia="zh-CN"/>
        </w:rPr>
        <w:t>起草单位：</w:t>
      </w:r>
      <w:r>
        <w:rPr>
          <w:rFonts w:hint="eastAsia" w:ascii="仿宋" w:hAnsi="仿宋" w:eastAsia="仿宋" w:cs="仿宋"/>
          <w:bCs/>
          <w:color w:val="auto"/>
          <w:sz w:val="32"/>
          <w:szCs w:val="32"/>
          <w:lang w:val="en-US" w:eastAsia="zh-CN"/>
        </w:rPr>
        <w:t>江西省农业技术推广中心、乐平市农业农村局。</w:t>
      </w:r>
    </w:p>
    <w:tbl>
      <w:tblPr>
        <w:tblStyle w:val="3"/>
        <w:tblpPr w:leftFromText="180" w:rightFromText="180" w:vertAnchor="text" w:horzAnchor="page" w:tblpX="2125" w:tblpY="1030"/>
        <w:tblOverlap w:val="never"/>
        <w:tblW w:w="8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67"/>
        <w:gridCol w:w="1502"/>
        <w:gridCol w:w="3839"/>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83" w:type="dxa"/>
            <w:noWrap w:val="0"/>
            <w:vAlign w:val="center"/>
          </w:tcPr>
          <w:p>
            <w:pPr>
              <w:pStyle w:val="5"/>
              <w:widowControl w:val="0"/>
              <w:jc w:val="both"/>
              <w:rPr>
                <w:rFonts w:hint="default" w:ascii="Times New Roman" w:hAnsi="Times New Roman" w:eastAsia="宋体" w:cs="Times New Roman"/>
                <w:kern w:val="0"/>
              </w:rPr>
            </w:pPr>
            <w:r>
              <w:rPr>
                <w:rFonts w:hint="default" w:ascii="Times New Roman" w:hAnsi="Times New Roman" w:eastAsia="宋体" w:cs="Times New Roman"/>
                <w:kern w:val="0"/>
              </w:rPr>
              <w:t>姓名</w:t>
            </w:r>
          </w:p>
        </w:tc>
        <w:tc>
          <w:tcPr>
            <w:tcW w:w="767" w:type="dxa"/>
            <w:noWrap w:val="0"/>
            <w:vAlign w:val="center"/>
          </w:tcPr>
          <w:p>
            <w:pPr>
              <w:pStyle w:val="5"/>
              <w:widowControl w:val="0"/>
              <w:jc w:val="both"/>
              <w:rPr>
                <w:rFonts w:hint="default" w:ascii="Times New Roman" w:hAnsi="Times New Roman" w:eastAsia="宋体" w:cs="Times New Roman"/>
                <w:kern w:val="0"/>
              </w:rPr>
            </w:pPr>
            <w:r>
              <w:rPr>
                <w:rFonts w:hint="default" w:ascii="Times New Roman" w:hAnsi="Times New Roman" w:eastAsia="宋体" w:cs="Times New Roman"/>
                <w:kern w:val="0"/>
              </w:rPr>
              <w:t>性别</w:t>
            </w:r>
          </w:p>
        </w:tc>
        <w:tc>
          <w:tcPr>
            <w:tcW w:w="1502" w:type="dxa"/>
            <w:noWrap w:val="0"/>
            <w:vAlign w:val="center"/>
          </w:tcPr>
          <w:p>
            <w:pPr>
              <w:pStyle w:val="5"/>
              <w:widowControl w:val="0"/>
              <w:jc w:val="both"/>
              <w:rPr>
                <w:rFonts w:hint="default" w:ascii="Times New Roman" w:hAnsi="Times New Roman" w:eastAsia="宋体" w:cs="Times New Roman"/>
                <w:kern w:val="0"/>
              </w:rPr>
            </w:pPr>
            <w:r>
              <w:rPr>
                <w:rFonts w:hint="default" w:ascii="Times New Roman" w:hAnsi="Times New Roman" w:eastAsia="宋体" w:cs="Times New Roman"/>
                <w:kern w:val="0"/>
              </w:rPr>
              <w:t>职务/职称</w:t>
            </w:r>
          </w:p>
        </w:tc>
        <w:tc>
          <w:tcPr>
            <w:tcW w:w="3839" w:type="dxa"/>
            <w:noWrap w:val="0"/>
            <w:vAlign w:val="center"/>
          </w:tcPr>
          <w:p>
            <w:pPr>
              <w:pStyle w:val="5"/>
              <w:widowControl w:val="0"/>
              <w:jc w:val="both"/>
              <w:rPr>
                <w:rFonts w:hint="default" w:ascii="Times New Roman" w:hAnsi="Times New Roman" w:eastAsia="宋体" w:cs="Times New Roman"/>
                <w:kern w:val="0"/>
              </w:rPr>
            </w:pPr>
            <w:r>
              <w:rPr>
                <w:rFonts w:hint="default" w:ascii="Times New Roman" w:hAnsi="Times New Roman" w:eastAsia="宋体" w:cs="Times New Roman"/>
                <w:kern w:val="0"/>
              </w:rPr>
              <w:t>工作单位</w:t>
            </w:r>
          </w:p>
        </w:tc>
        <w:tc>
          <w:tcPr>
            <w:tcW w:w="1447" w:type="dxa"/>
            <w:noWrap w:val="0"/>
            <w:vAlign w:val="center"/>
          </w:tcPr>
          <w:p>
            <w:pPr>
              <w:pStyle w:val="5"/>
              <w:widowControl w:val="0"/>
              <w:jc w:val="both"/>
              <w:rPr>
                <w:rFonts w:hint="default" w:ascii="Times New Roman" w:hAnsi="Times New Roman" w:eastAsia="宋体" w:cs="Times New Roman"/>
                <w:kern w:val="0"/>
              </w:rPr>
            </w:pPr>
            <w:r>
              <w:rPr>
                <w:rFonts w:hint="default" w:ascii="Times New Roman" w:hAnsi="Times New Roman" w:eastAsia="宋体" w:cs="Times New Roman"/>
                <w:kern w:val="0"/>
              </w:rPr>
              <w:t>任务及分工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3" w:type="dxa"/>
            <w:noWrap w:val="0"/>
            <w:vAlign w:val="center"/>
          </w:tcPr>
          <w:p>
            <w:pPr>
              <w:pStyle w:val="5"/>
              <w:widowControl w:val="0"/>
              <w:jc w:val="both"/>
              <w:rPr>
                <w:rFonts w:hint="default" w:ascii="Times New Roman" w:hAnsi="Times New Roman" w:eastAsia="宋体" w:cs="Times New Roman"/>
                <w:bCs/>
                <w:color w:val="auto"/>
                <w:szCs w:val="21"/>
              </w:rPr>
            </w:pPr>
            <w:r>
              <w:rPr>
                <w:rFonts w:hint="eastAsia"/>
                <w:kern w:val="0"/>
              </w:rPr>
              <w:t>郭丽虹</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val="en-US" w:eastAsia="zh-CN"/>
              </w:rPr>
            </w:pPr>
            <w:r>
              <w:rPr>
                <w:rFonts w:hint="eastAsia" w:ascii="Times New Roman" w:hAnsi="Times New Roman" w:cs="Times New Roman"/>
                <w:bCs/>
                <w:color w:val="auto"/>
                <w:szCs w:val="21"/>
                <w:lang w:val="en-US" w:eastAsia="zh-CN"/>
              </w:rPr>
              <w:t>高级农艺师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文本统筹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3" w:type="dxa"/>
            <w:noWrap w:val="0"/>
            <w:vAlign w:val="center"/>
          </w:tcPr>
          <w:p>
            <w:pPr>
              <w:pStyle w:val="5"/>
              <w:widowControl w:val="0"/>
              <w:jc w:val="both"/>
              <w:rPr>
                <w:rFonts w:hint="eastAsia" w:eastAsia="宋体"/>
                <w:kern w:val="0"/>
                <w:lang w:eastAsia="zh-CN"/>
              </w:rPr>
            </w:pPr>
            <w:r>
              <w:rPr>
                <w:rFonts w:hint="eastAsia"/>
                <w:kern w:val="0"/>
                <w:lang w:eastAsia="zh-CN"/>
              </w:rPr>
              <w:t>吴海军</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val="en-US" w:eastAsia="zh-CN"/>
              </w:rPr>
            </w:pPr>
            <w:r>
              <w:rPr>
                <w:rFonts w:hint="eastAsia" w:cs="Times New Roman"/>
                <w:bCs/>
                <w:color w:val="auto"/>
                <w:szCs w:val="21"/>
                <w:lang w:val="en-US" w:eastAsia="zh-CN"/>
              </w:rPr>
              <w:t>男</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高级农艺师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乐平市农业农村局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pStyle w:val="5"/>
              <w:widowControl w:val="0"/>
              <w:jc w:val="both"/>
              <w:rPr>
                <w:rFonts w:hint="default" w:ascii="Times New Roman" w:hAnsi="Times New Roman" w:eastAsia="宋体" w:cs="Times New Roman"/>
                <w:bCs/>
                <w:color w:val="auto"/>
                <w:szCs w:val="21"/>
              </w:rPr>
            </w:pPr>
            <w:r>
              <w:rPr>
                <w:rFonts w:hint="eastAsia"/>
                <w:kern w:val="0"/>
              </w:rPr>
              <w:t>马承和</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ascii="Times New Roman" w:hAnsi="Times New Roman" w:cs="Times New Roman"/>
                <w:bCs/>
                <w:color w:val="auto"/>
                <w:szCs w:val="21"/>
                <w:lang w:eastAsia="zh-CN"/>
              </w:rPr>
              <w:t>男</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ascii="Times New Roman" w:hAnsi="Times New Roman" w:cs="Times New Roman"/>
                <w:bCs/>
                <w:color w:val="auto"/>
                <w:szCs w:val="21"/>
                <w:lang w:eastAsia="zh-CN"/>
              </w:rPr>
              <w:t>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pStyle w:val="5"/>
              <w:widowControl w:val="0"/>
              <w:jc w:val="both"/>
              <w:rPr>
                <w:rFonts w:hint="default" w:ascii="Times New Roman" w:hAnsi="Times New Roman" w:eastAsia="宋体" w:cs="Times New Roman"/>
                <w:bCs/>
                <w:color w:val="auto"/>
                <w:szCs w:val="21"/>
              </w:rPr>
            </w:pPr>
            <w:r>
              <w:rPr>
                <w:rFonts w:hint="eastAsia"/>
                <w:kern w:val="0"/>
              </w:rPr>
              <w:t>吴</w:t>
            </w:r>
            <w:r>
              <w:rPr>
                <w:rFonts w:hint="eastAsia"/>
                <w:kern w:val="0"/>
                <w:lang w:val="en-US" w:eastAsia="zh-CN"/>
              </w:rPr>
              <w:t xml:space="preserve">  </w:t>
            </w:r>
            <w:r>
              <w:rPr>
                <w:rFonts w:hint="eastAsia"/>
                <w:kern w:val="0"/>
              </w:rPr>
              <w:t>茵</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ascii="Times New Roman" w:hAnsi="Times New Roman" w:cs="Times New Roman"/>
                <w:bCs/>
                <w:color w:val="auto"/>
                <w:szCs w:val="21"/>
                <w:lang w:eastAsia="zh-CN"/>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pStyle w:val="5"/>
              <w:widowControl w:val="0"/>
              <w:jc w:val="both"/>
              <w:rPr>
                <w:rFonts w:hint="eastAsia"/>
                <w:kern w:val="0"/>
              </w:rPr>
            </w:pPr>
            <w:r>
              <w:rPr>
                <w:rFonts w:hint="eastAsia"/>
                <w:kern w:val="0"/>
              </w:rPr>
              <w:t>稂晓嘉</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ascii="Times New Roman" w:hAnsi="Times New Roman" w:cs="Times New Roman"/>
                <w:bCs/>
                <w:color w:val="auto"/>
                <w:szCs w:val="21"/>
                <w:lang w:eastAsia="zh-CN"/>
              </w:rPr>
              <w:t>男</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ascii="Times New Roman" w:hAnsi="Times New Roman" w:cs="Times New Roman"/>
                <w:bCs/>
                <w:color w:val="auto"/>
                <w:szCs w:val="21"/>
                <w:lang w:eastAsia="zh-CN"/>
              </w:rPr>
              <w:t>工程师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pStyle w:val="5"/>
              <w:widowControl w:val="0"/>
              <w:jc w:val="both"/>
              <w:rPr>
                <w:rFonts w:hint="eastAsia" w:ascii="Times New Roman" w:hAnsi="Times New Roman" w:eastAsia="宋体" w:cs="Times New Roman"/>
                <w:kern w:val="0"/>
                <w:sz w:val="21"/>
                <w:szCs w:val="21"/>
                <w:lang w:val="en-US" w:eastAsia="zh-CN" w:bidi="ar-SA"/>
              </w:rPr>
            </w:pPr>
            <w:r>
              <w:rPr>
                <w:rFonts w:hint="eastAsia"/>
                <w:kern w:val="0"/>
                <w:lang w:val="en-US" w:eastAsia="zh-CN"/>
              </w:rPr>
              <w:t>宋志华</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kern w:val="2"/>
                <w:sz w:val="21"/>
                <w:szCs w:val="21"/>
                <w:lang w:val="en-US" w:eastAsia="zh-CN" w:bidi="ar-SA"/>
              </w:rPr>
              <w:t>男</w:t>
            </w:r>
          </w:p>
        </w:tc>
        <w:tc>
          <w:tcPr>
            <w:tcW w:w="1502"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Cs w:val="21"/>
                <w:lang w:eastAsia="zh-CN"/>
              </w:rPr>
              <w:t>工程师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cs="Times New Roman"/>
                <w:bCs/>
                <w:color w:val="auto"/>
                <w:szCs w:val="21"/>
                <w:lang w:eastAsia="zh-CN"/>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pStyle w:val="5"/>
              <w:widowControl w:val="0"/>
              <w:jc w:val="both"/>
              <w:rPr>
                <w:rFonts w:hint="eastAsia" w:eastAsia="宋体"/>
                <w:kern w:val="0"/>
                <w:lang w:eastAsia="zh-CN"/>
              </w:rPr>
            </w:pPr>
            <w:r>
              <w:rPr>
                <w:rFonts w:hint="eastAsia"/>
                <w:kern w:val="0"/>
                <w:lang w:eastAsia="zh-CN"/>
              </w:rPr>
              <w:t>钟东</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男</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景德镇市农业技术推广中心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kern w:val="0"/>
                <w:lang w:eastAsia="zh-CN"/>
              </w:rPr>
              <w:t>周</w:t>
            </w:r>
            <w:r>
              <w:rPr>
                <w:rFonts w:hint="eastAsia"/>
                <w:kern w:val="0"/>
                <w:lang w:val="en-US" w:eastAsia="zh-CN"/>
              </w:rPr>
              <w:t xml:space="preserve">  </w:t>
            </w:r>
            <w:r>
              <w:rPr>
                <w:rFonts w:hint="eastAsia"/>
                <w:kern w:val="0"/>
                <w:lang w:eastAsia="zh-CN"/>
              </w:rPr>
              <w:t>莺</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ascii="Times New Roman" w:hAnsi="Times New Roman" w:cs="Times New Roman"/>
                <w:bCs/>
                <w:color w:val="auto"/>
                <w:szCs w:val="21"/>
                <w:lang w:eastAsia="zh-CN"/>
              </w:rPr>
              <w:t>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江西省红壤及种质资源研究所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kern w:val="0"/>
                <w:lang w:eastAsia="zh-CN"/>
              </w:rPr>
              <w:t>双巧云</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高级农艺师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江西省经济作物研究所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eastAsia"/>
                <w:kern w:val="0"/>
                <w:lang w:eastAsia="zh-CN"/>
              </w:rPr>
            </w:pPr>
            <w:r>
              <w:rPr>
                <w:rFonts w:hint="eastAsia"/>
                <w:kern w:val="0"/>
                <w:lang w:eastAsia="zh-CN"/>
              </w:rPr>
              <w:t>余璇</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cs="Times New Roman"/>
                <w:bCs/>
                <w:color w:val="auto"/>
                <w:szCs w:val="21"/>
                <w:lang w:eastAsia="zh-CN"/>
              </w:rPr>
              <w:t>女</w:t>
            </w:r>
          </w:p>
        </w:tc>
        <w:tc>
          <w:tcPr>
            <w:tcW w:w="1502" w:type="dxa"/>
            <w:noWrap w:val="0"/>
            <w:vAlign w:val="center"/>
          </w:tcPr>
          <w:p>
            <w:pPr>
              <w:keepNext w:val="0"/>
              <w:keepLines w:val="0"/>
              <w:suppressLineNumbers w:val="0"/>
              <w:snapToGrid w:val="0"/>
              <w:spacing w:before="0" w:beforeAutospacing="0" w:after="0" w:afterAutospacing="0"/>
              <w:ind w:right="0"/>
              <w:jc w:val="both"/>
              <w:rPr>
                <w:rFonts w:hint="default" w:ascii="Times New Roman" w:hAnsi="Times New Roman" w:eastAsia="宋体" w:cs="Times New Roman"/>
                <w:bCs/>
                <w:color w:val="auto"/>
                <w:szCs w:val="21"/>
                <w:lang w:val="en-US" w:eastAsia="zh-CN"/>
              </w:rPr>
            </w:pPr>
            <w:r>
              <w:rPr>
                <w:rFonts w:hint="eastAsia" w:cs="Times New Roman"/>
                <w:bCs/>
                <w:color w:val="auto"/>
                <w:szCs w:val="21"/>
                <w:lang w:val="en-US" w:eastAsia="zh-CN"/>
              </w:rPr>
              <w:t>助理农艺师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kern w:val="0"/>
                <w:lang w:val="en-US" w:eastAsia="zh-CN"/>
              </w:rPr>
            </w:pPr>
            <w:r>
              <w:rPr>
                <w:rFonts w:hint="eastAsia"/>
                <w:kern w:val="0"/>
                <w:lang w:val="en-US" w:eastAsia="zh-CN"/>
              </w:rPr>
              <w:t>李秀梅</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cs="Times New Roman"/>
                <w:bCs/>
                <w:color w:val="auto"/>
                <w:szCs w:val="21"/>
                <w:lang w:val="en-US" w:eastAsia="zh-CN"/>
              </w:rPr>
            </w:pPr>
            <w:r>
              <w:rPr>
                <w:rFonts w:hint="eastAsia" w:cs="Times New Roman"/>
                <w:bCs/>
                <w:color w:val="auto"/>
                <w:szCs w:val="21"/>
                <w:lang w:val="en-US" w:eastAsia="zh-CN"/>
              </w:rPr>
              <w:t>女</w:t>
            </w:r>
          </w:p>
        </w:tc>
        <w:tc>
          <w:tcPr>
            <w:tcW w:w="1502" w:type="dxa"/>
            <w:noWrap w:val="0"/>
            <w:vAlign w:val="center"/>
          </w:tcPr>
          <w:p>
            <w:pPr>
              <w:keepNext w:val="0"/>
              <w:keepLines w:val="0"/>
              <w:suppressLineNumbers w:val="0"/>
              <w:snapToGrid w:val="0"/>
              <w:spacing w:before="0" w:beforeAutospacing="0" w:after="0" w:afterAutospacing="0"/>
              <w:ind w:right="0"/>
              <w:jc w:val="both"/>
              <w:rPr>
                <w:rFonts w:hint="default" w:cs="Times New Roman"/>
                <w:bCs/>
                <w:color w:val="auto"/>
                <w:szCs w:val="21"/>
                <w:lang w:val="en-US" w:eastAsia="zh-CN"/>
              </w:rPr>
            </w:pPr>
            <w:r>
              <w:rPr>
                <w:rFonts w:hint="eastAsia" w:cs="Times New Roman"/>
                <w:bCs/>
                <w:color w:val="auto"/>
                <w:szCs w:val="21"/>
                <w:lang w:val="en-US" w:eastAsia="zh-CN"/>
              </w:rPr>
              <w:t>经济师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bCs/>
                <w:color w:val="auto"/>
                <w:kern w:val="2"/>
                <w:sz w:val="21"/>
                <w:szCs w:val="21"/>
                <w:lang w:val="en-US" w:eastAsia="zh-CN" w:bidi="ar-SA"/>
              </w:rPr>
            </w:pPr>
            <w:r>
              <w:rPr>
                <w:rFonts w:hint="eastAsia"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bCs/>
                <w:color w:val="auto"/>
                <w:kern w:val="2"/>
                <w:sz w:val="21"/>
                <w:szCs w:val="21"/>
                <w:lang w:val="en-US" w:eastAsia="zh-CN" w:bidi="ar-SA"/>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kern w:val="0"/>
                <w:lang w:val="en-US" w:eastAsia="zh-CN"/>
              </w:rPr>
            </w:pPr>
            <w:r>
              <w:rPr>
                <w:rFonts w:hint="eastAsia"/>
                <w:kern w:val="0"/>
                <w:lang w:val="en-US" w:eastAsia="zh-CN"/>
              </w:rPr>
              <w:t>樊秀兰</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cs="Times New Roman"/>
                <w:bCs/>
                <w:color w:val="auto"/>
                <w:szCs w:val="21"/>
                <w:lang w:val="en-US" w:eastAsia="zh-CN"/>
              </w:rPr>
            </w:pPr>
            <w:r>
              <w:rPr>
                <w:rFonts w:hint="eastAsia" w:cs="Times New Roman"/>
                <w:bCs/>
                <w:color w:val="auto"/>
                <w:szCs w:val="21"/>
                <w:lang w:val="en-US" w:eastAsia="zh-CN"/>
              </w:rPr>
              <w:t>女</w:t>
            </w:r>
          </w:p>
        </w:tc>
        <w:tc>
          <w:tcPr>
            <w:tcW w:w="1502" w:type="dxa"/>
            <w:noWrap w:val="0"/>
            <w:vAlign w:val="center"/>
          </w:tcPr>
          <w:p>
            <w:pPr>
              <w:keepNext w:val="0"/>
              <w:keepLines w:val="0"/>
              <w:suppressLineNumbers w:val="0"/>
              <w:snapToGrid w:val="0"/>
              <w:spacing w:before="0" w:beforeAutospacing="0" w:after="0" w:afterAutospacing="0"/>
              <w:ind w:right="0"/>
              <w:jc w:val="both"/>
              <w:rPr>
                <w:rFonts w:hint="default" w:cs="Times New Roman"/>
                <w:bCs/>
                <w:color w:val="auto"/>
                <w:szCs w:val="21"/>
                <w:lang w:val="en-US" w:eastAsia="zh-CN"/>
              </w:rPr>
            </w:pPr>
            <w:r>
              <w:rPr>
                <w:rFonts w:hint="eastAsia" w:cs="Times New Roman"/>
                <w:bCs/>
                <w:color w:val="auto"/>
                <w:szCs w:val="21"/>
                <w:lang w:val="en-US" w:eastAsia="zh-CN"/>
              </w:rPr>
              <w:t>高级农艺师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cs="Times New Roman"/>
                <w:bCs/>
                <w:color w:val="auto"/>
                <w:szCs w:val="21"/>
                <w:lang w:val="en-US" w:eastAsia="zh-CN"/>
              </w:rPr>
            </w:pPr>
            <w:r>
              <w:rPr>
                <w:rFonts w:hint="eastAsia" w:cs="Times New Roman"/>
                <w:bCs/>
                <w:color w:val="auto"/>
                <w:szCs w:val="21"/>
                <w:lang w:val="en-US" w:eastAsia="zh-CN"/>
              </w:rPr>
              <w:t>吉安市农业农村局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eastAsia"/>
                <w:kern w:val="0"/>
                <w:lang w:eastAsia="zh-CN"/>
              </w:rPr>
            </w:pPr>
            <w:r>
              <w:rPr>
                <w:rFonts w:hint="eastAsia"/>
                <w:kern w:val="0"/>
                <w:lang w:eastAsia="zh-CN"/>
              </w:rPr>
              <w:t>龙小平</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cs="Times New Roman"/>
                <w:bCs/>
                <w:color w:val="auto"/>
                <w:szCs w:val="21"/>
                <w:lang w:val="en-US" w:eastAsia="zh-CN"/>
              </w:rPr>
            </w:pPr>
            <w:r>
              <w:rPr>
                <w:rFonts w:hint="eastAsia" w:cs="Times New Roman"/>
                <w:bCs/>
                <w:color w:val="auto"/>
                <w:szCs w:val="21"/>
                <w:lang w:val="en-US" w:eastAsia="zh-CN"/>
              </w:rPr>
              <w:t>男</w:t>
            </w:r>
          </w:p>
        </w:tc>
        <w:tc>
          <w:tcPr>
            <w:tcW w:w="1502" w:type="dxa"/>
            <w:noWrap w:val="0"/>
            <w:vAlign w:val="center"/>
          </w:tcPr>
          <w:p>
            <w:pPr>
              <w:keepNext w:val="0"/>
              <w:keepLines w:val="0"/>
              <w:suppressLineNumbers w:val="0"/>
              <w:snapToGrid w:val="0"/>
              <w:spacing w:before="0" w:beforeAutospacing="0" w:after="0" w:afterAutospacing="0"/>
              <w:ind w:right="0"/>
              <w:jc w:val="both"/>
              <w:rPr>
                <w:rFonts w:hint="eastAsia" w:ascii="Times New Roman" w:hAnsi="Times New Roman" w:eastAsia="宋体" w:cs="Times New Roman"/>
                <w:bCs/>
                <w:color w:val="auto"/>
                <w:szCs w:val="21"/>
                <w:lang w:val="en-US" w:eastAsia="zh-CN"/>
              </w:rPr>
            </w:pPr>
            <w:r>
              <w:rPr>
                <w:rFonts w:hint="eastAsia" w:cs="Times New Roman"/>
                <w:bCs/>
                <w:color w:val="auto"/>
                <w:szCs w:val="21"/>
                <w:lang w:val="en-US" w:eastAsia="zh-CN"/>
              </w:rPr>
              <w:t>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cs="Times New Roman"/>
                <w:bCs/>
                <w:color w:val="auto"/>
                <w:szCs w:val="21"/>
                <w:lang w:val="en-US" w:eastAsia="zh-CN"/>
              </w:rPr>
            </w:pPr>
            <w:r>
              <w:rPr>
                <w:rFonts w:hint="eastAsia" w:cs="Times New Roman"/>
                <w:bCs/>
                <w:color w:val="auto"/>
                <w:szCs w:val="21"/>
                <w:lang w:val="en-US" w:eastAsia="zh-CN"/>
              </w:rPr>
              <w:t>峡江县农业农村局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kern w:val="0"/>
                <w:lang w:eastAsia="zh-CN"/>
              </w:rPr>
              <w:t>万雅静</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江西省经济作物研究所</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kern w:val="0"/>
              </w:rPr>
              <w:t>聂樟清</w:t>
            </w:r>
          </w:p>
        </w:tc>
        <w:tc>
          <w:tcPr>
            <w:tcW w:w="767" w:type="dxa"/>
            <w:noWrap w:val="0"/>
            <w:vAlign w:val="center"/>
          </w:tcPr>
          <w:p>
            <w:pPr>
              <w:keepNext w:val="0"/>
              <w:keepLines w:val="0"/>
              <w:suppressLineNumbers w:val="0"/>
              <w:snapToGrid w:val="0"/>
              <w:spacing w:before="0" w:beforeAutospacing="0" w:after="0" w:afterAutospacing="0"/>
              <w:ind w:left="0" w:right="0"/>
              <w:jc w:val="both"/>
              <w:rPr>
                <w:rFonts w:hint="eastAsia" w:ascii="Times New Roman" w:hAnsi="Times New Roman" w:eastAsia="宋体" w:cs="Times New Roman"/>
                <w:bCs/>
                <w:color w:val="auto"/>
                <w:szCs w:val="21"/>
                <w:lang w:eastAsia="zh-CN"/>
              </w:rPr>
            </w:pPr>
            <w:r>
              <w:rPr>
                <w:rFonts w:hint="eastAsia" w:ascii="Times New Roman" w:hAnsi="Times New Roman" w:cs="Times New Roman"/>
                <w:bCs/>
                <w:color w:val="auto"/>
                <w:szCs w:val="21"/>
                <w:lang w:eastAsia="zh-CN"/>
              </w:rPr>
              <w:t>女</w:t>
            </w:r>
          </w:p>
        </w:tc>
        <w:tc>
          <w:tcPr>
            <w:tcW w:w="1502"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高级农艺师</w:t>
            </w:r>
          </w:p>
        </w:tc>
        <w:tc>
          <w:tcPr>
            <w:tcW w:w="3839" w:type="dxa"/>
            <w:noWrap w:val="0"/>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bCs/>
                <w:color w:val="auto"/>
                <w:szCs w:val="21"/>
              </w:rPr>
            </w:pPr>
            <w:r>
              <w:rPr>
                <w:rFonts w:hint="eastAsia" w:ascii="Times New Roman" w:hAnsi="Times New Roman" w:cs="Times New Roman"/>
                <w:bCs/>
                <w:color w:val="auto"/>
                <w:szCs w:val="21"/>
                <w:lang w:eastAsia="zh-CN"/>
              </w:rPr>
              <w:t>江西省农业技术推广中心</w:t>
            </w:r>
          </w:p>
        </w:tc>
        <w:tc>
          <w:tcPr>
            <w:tcW w:w="1447" w:type="dxa"/>
            <w:noWrap w:val="0"/>
            <w:vAlign w:val="center"/>
          </w:tcPr>
          <w:p>
            <w:pPr>
              <w:keepNext w:val="0"/>
              <w:keepLines w:val="0"/>
              <w:suppressLineNumbers w:val="0"/>
              <w:snapToGrid w:val="0"/>
              <w:spacing w:before="0" w:beforeAutospacing="0" w:after="0" w:afterAutospacing="0"/>
              <w:ind w:left="0" w:right="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right="0"/>
              <w:jc w:val="both"/>
              <w:rPr>
                <w:rFonts w:hint="eastAsia" w:eastAsia="宋体"/>
                <w:kern w:val="0"/>
                <w:lang w:eastAsia="zh-CN"/>
              </w:rPr>
            </w:pPr>
            <w:r>
              <w:rPr>
                <w:rFonts w:hint="eastAsia"/>
                <w:kern w:val="0"/>
                <w:lang w:eastAsia="zh-CN"/>
              </w:rPr>
              <w:t>尚慧敏</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cs="Times New Roman"/>
                <w:bCs/>
                <w:color w:val="auto"/>
                <w:szCs w:val="21"/>
                <w:lang w:eastAsia="zh-CN"/>
              </w:rPr>
            </w:pPr>
            <w:r>
              <w:rPr>
                <w:rFonts w:hint="default" w:ascii="Times New Roman" w:hAnsi="Times New Roman" w:eastAsia="宋体" w:cs="Times New Roman"/>
                <w:bCs/>
                <w:color w:val="auto"/>
                <w:szCs w:val="21"/>
              </w:rPr>
              <w:t>女</w:t>
            </w:r>
          </w:p>
        </w:tc>
        <w:tc>
          <w:tcPr>
            <w:tcW w:w="1502"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cs="Times New Roman"/>
                <w:bCs/>
                <w:color w:val="auto"/>
                <w:szCs w:val="21"/>
                <w:lang w:eastAsia="zh-CN"/>
              </w:rPr>
            </w:pPr>
            <w:r>
              <w:rPr>
                <w:rFonts w:hint="default" w:ascii="Times New Roman" w:hAnsi="Times New Roman" w:eastAsia="宋体" w:cs="Times New Roman"/>
                <w:bCs/>
                <w:color w:val="auto"/>
                <w:szCs w:val="21"/>
              </w:rPr>
              <w:t>宁都县农业农村局</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kern w:val="0"/>
                <w:lang w:eastAsia="zh-CN"/>
              </w:rPr>
            </w:pPr>
            <w:r>
              <w:rPr>
                <w:rFonts w:hint="eastAsia"/>
                <w:kern w:val="0"/>
                <w:lang w:eastAsia="zh-CN"/>
              </w:rPr>
              <w:t>李</w:t>
            </w:r>
            <w:r>
              <w:rPr>
                <w:rFonts w:hint="eastAsia"/>
                <w:kern w:val="0"/>
                <w:lang w:val="en-US" w:eastAsia="zh-CN"/>
              </w:rPr>
              <w:t xml:space="preserve">  </w:t>
            </w:r>
            <w:r>
              <w:rPr>
                <w:rFonts w:hint="eastAsia"/>
                <w:kern w:val="0"/>
                <w:lang w:eastAsia="zh-CN"/>
              </w:rPr>
              <w:t>娟</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cs="Times New Roman"/>
                <w:bCs/>
                <w:color w:val="auto"/>
                <w:szCs w:val="21"/>
                <w:lang w:eastAsia="zh-CN"/>
              </w:rPr>
            </w:pPr>
            <w:r>
              <w:rPr>
                <w:rFonts w:hint="default" w:ascii="Times New Roman" w:hAnsi="Times New Roman" w:eastAsia="宋体" w:cs="Times New Roman"/>
                <w:color w:val="auto"/>
              </w:rPr>
              <w:t>女</w:t>
            </w:r>
          </w:p>
        </w:tc>
        <w:tc>
          <w:tcPr>
            <w:tcW w:w="1502"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bCs/>
                <w:color w:val="auto"/>
                <w:szCs w:val="21"/>
              </w:rPr>
            </w:pPr>
            <w:r>
              <w:rPr>
                <w:rFonts w:hint="default" w:ascii="Times New Roman" w:hAnsi="Times New Roman" w:eastAsia="宋体" w:cs="Times New Roman"/>
                <w:color w:val="auto"/>
              </w:rPr>
              <w:t>副主任</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cs="Times New Roman"/>
                <w:bCs/>
                <w:color w:val="auto"/>
                <w:szCs w:val="21"/>
                <w:lang w:eastAsia="zh-CN"/>
              </w:rPr>
            </w:pPr>
            <w:r>
              <w:rPr>
                <w:rFonts w:hint="default" w:ascii="Times New Roman" w:hAnsi="Times New Roman" w:eastAsia="宋体" w:cs="Times New Roman"/>
                <w:color w:val="auto"/>
              </w:rPr>
              <w:t>抚州市农业技术推广中心</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kern w:val="0"/>
                <w:lang w:eastAsia="zh-CN"/>
              </w:rPr>
            </w:pPr>
            <w:r>
              <w:rPr>
                <w:rFonts w:hint="eastAsia"/>
                <w:kern w:val="0"/>
                <w:lang w:eastAsia="zh-CN"/>
              </w:rPr>
              <w:t>袁美玲</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color w:val="auto"/>
                <w:lang w:val="en-US" w:eastAsia="zh-CN"/>
              </w:rPr>
            </w:pPr>
            <w:r>
              <w:rPr>
                <w:rFonts w:hint="eastAsia" w:cs="Times New Roman"/>
                <w:color w:val="auto"/>
                <w:lang w:val="en-US" w:eastAsia="zh-CN"/>
              </w:rPr>
              <w:t>女</w:t>
            </w:r>
          </w:p>
        </w:tc>
        <w:tc>
          <w:tcPr>
            <w:tcW w:w="1502" w:type="dxa"/>
            <w:noWrap w:val="0"/>
            <w:vAlign w:val="center"/>
          </w:tcPr>
          <w:p>
            <w:pPr>
              <w:keepNext w:val="0"/>
              <w:keepLines w:val="0"/>
              <w:suppressLineNumbers w:val="0"/>
              <w:snapToGrid w:val="0"/>
              <w:spacing w:before="0" w:beforeAutospacing="0" w:after="0" w:afterAutospacing="0"/>
              <w:ind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峡江县农业农村局</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kern w:val="0"/>
                <w:lang w:eastAsia="zh-CN"/>
              </w:rPr>
            </w:pPr>
            <w:r>
              <w:rPr>
                <w:rFonts w:hint="eastAsia"/>
                <w:kern w:val="0"/>
                <w:lang w:eastAsia="zh-CN"/>
              </w:rPr>
              <w:t>廖和平</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color w:val="auto"/>
                <w:lang w:val="en-US" w:eastAsia="zh-CN"/>
              </w:rPr>
            </w:pPr>
            <w:r>
              <w:rPr>
                <w:rFonts w:hint="eastAsia" w:cs="Times New Roman"/>
                <w:color w:val="auto"/>
                <w:lang w:val="en-US" w:eastAsia="zh-CN"/>
              </w:rPr>
              <w:t>男</w:t>
            </w:r>
          </w:p>
        </w:tc>
        <w:tc>
          <w:tcPr>
            <w:tcW w:w="1502" w:type="dxa"/>
            <w:noWrap w:val="0"/>
            <w:vAlign w:val="center"/>
          </w:tcPr>
          <w:p>
            <w:pPr>
              <w:keepNext w:val="0"/>
              <w:keepLines w:val="0"/>
              <w:suppressLineNumbers w:val="0"/>
              <w:snapToGrid w:val="0"/>
              <w:spacing w:before="0" w:beforeAutospacing="0" w:after="0" w:afterAutospacing="0"/>
              <w:ind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峡江县农业农村局</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cs="Times New Roman"/>
                <w:bCs/>
                <w:color w:val="auto"/>
                <w:szCs w:val="21"/>
                <w:lang w:eastAsia="zh-CN"/>
              </w:rPr>
            </w:pPr>
            <w:r>
              <w:rPr>
                <w:rFonts w:hint="eastAsia" w:cs="Times New Roman"/>
                <w:bCs/>
                <w:color w:val="auto"/>
                <w:szCs w:val="21"/>
                <w:lang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983"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kern w:val="0"/>
                <w:lang w:eastAsia="zh-CN"/>
              </w:rPr>
            </w:pPr>
            <w:r>
              <w:rPr>
                <w:rFonts w:hint="eastAsia"/>
                <w:kern w:val="0"/>
                <w:lang w:eastAsia="zh-CN"/>
              </w:rPr>
              <w:t>康卫平</w:t>
            </w:r>
          </w:p>
        </w:tc>
        <w:tc>
          <w:tcPr>
            <w:tcW w:w="76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ascii="Times New Roman" w:hAnsi="Times New Roman" w:eastAsia="宋体" w:cs="Times New Roman"/>
                <w:color w:val="auto"/>
                <w:lang w:val="en-US" w:eastAsia="zh-CN"/>
              </w:rPr>
            </w:pPr>
            <w:r>
              <w:rPr>
                <w:rFonts w:hint="eastAsia" w:cs="Times New Roman"/>
                <w:color w:val="auto"/>
                <w:lang w:val="en-US" w:eastAsia="zh-CN"/>
              </w:rPr>
              <w:t>男</w:t>
            </w:r>
          </w:p>
        </w:tc>
        <w:tc>
          <w:tcPr>
            <w:tcW w:w="1502" w:type="dxa"/>
            <w:noWrap w:val="0"/>
            <w:vAlign w:val="center"/>
          </w:tcPr>
          <w:p>
            <w:pPr>
              <w:keepNext w:val="0"/>
              <w:keepLines w:val="0"/>
              <w:suppressLineNumbers w:val="0"/>
              <w:snapToGrid w:val="0"/>
              <w:spacing w:before="0" w:beforeAutospacing="0" w:after="0" w:afterAutospacing="0"/>
              <w:ind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农艺师</w:t>
            </w:r>
          </w:p>
        </w:tc>
        <w:tc>
          <w:tcPr>
            <w:tcW w:w="3839" w:type="dxa"/>
            <w:noWrap w:val="0"/>
            <w:vAlign w:val="center"/>
          </w:tcPr>
          <w:p>
            <w:pPr>
              <w:keepNext w:val="0"/>
              <w:keepLines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color w:val="auto"/>
              </w:rPr>
            </w:pPr>
            <w:r>
              <w:rPr>
                <w:rFonts w:hint="eastAsia" w:cs="Times New Roman"/>
                <w:bCs/>
                <w:color w:val="auto"/>
                <w:szCs w:val="21"/>
                <w:lang w:val="en-US" w:eastAsia="zh-CN"/>
              </w:rPr>
              <w:t>峡江县农业农村局</w:t>
            </w:r>
          </w:p>
        </w:tc>
        <w:tc>
          <w:tcPr>
            <w:tcW w:w="1447" w:type="dxa"/>
            <w:noWrap w:val="0"/>
            <w:vAlign w:val="center"/>
          </w:tcPr>
          <w:p>
            <w:pPr>
              <w:keepNext w:val="0"/>
              <w:keepLines w:val="0"/>
              <w:suppressLineNumbers w:val="0"/>
              <w:snapToGrid w:val="0"/>
              <w:spacing w:before="0" w:beforeAutospacing="0" w:after="0" w:afterAutospacing="0"/>
              <w:ind w:left="0" w:leftChars="0" w:right="0" w:rightChars="0"/>
              <w:jc w:val="both"/>
              <w:rPr>
                <w:rFonts w:hint="eastAsia" w:cs="Times New Roman"/>
                <w:bCs/>
                <w:color w:val="auto"/>
                <w:szCs w:val="21"/>
                <w:lang w:eastAsia="zh-CN"/>
              </w:rPr>
            </w:pPr>
            <w:r>
              <w:rPr>
                <w:rFonts w:hint="eastAsia" w:cs="Times New Roman"/>
                <w:bCs/>
                <w:color w:val="auto"/>
                <w:szCs w:val="21"/>
                <w:lang w:eastAsia="zh-CN"/>
              </w:rPr>
              <w:t>文本起草</w:t>
            </w:r>
          </w:p>
        </w:tc>
      </w:tr>
    </w:tbl>
    <w:p>
      <w:pPr>
        <w:keepNext w:val="0"/>
        <w:keepLines w:val="0"/>
        <w:pageBreakBefore w:val="0"/>
        <w:widowControl w:val="0"/>
        <w:numPr>
          <w:ilvl w:val="0"/>
          <w:numId w:val="0"/>
        </w:numPr>
        <w:tabs>
          <w:tab w:val="left" w:pos="761"/>
        </w:tabs>
        <w:kinsoku/>
        <w:wordWrap/>
        <w:overflowPunct/>
        <w:topLinePunct w:val="0"/>
        <w:autoSpaceDE/>
        <w:autoSpaceDN/>
        <w:bidi w:val="0"/>
        <w:adjustRightInd/>
        <w:snapToGrid/>
        <w:ind w:leftChars="0" w:firstLine="643" w:firstLineChars="200"/>
        <w:jc w:val="left"/>
        <w:textAlignment w:val="auto"/>
        <w:rPr>
          <w:rFonts w:hint="eastAsia" w:ascii="仿宋" w:hAnsi="仿宋" w:eastAsia="仿宋" w:cs="仿宋"/>
          <w:bCs/>
          <w:color w:val="auto"/>
          <w:sz w:val="32"/>
          <w:szCs w:val="32"/>
          <w:lang w:val="en-US" w:eastAsia="zh-CN"/>
        </w:rPr>
      </w:pPr>
      <w:r>
        <w:rPr>
          <w:rFonts w:hint="eastAsia" w:cs="Times New Roman"/>
          <w:b/>
          <w:bCs w:val="0"/>
          <w:color w:val="auto"/>
          <w:sz w:val="32"/>
          <w:szCs w:val="32"/>
          <w:lang w:val="en-US" w:eastAsia="zh-CN"/>
        </w:rPr>
        <w:t>（三）</w:t>
      </w:r>
      <w:r>
        <w:rPr>
          <w:rFonts w:hint="eastAsia" w:ascii="Times New Roman" w:hAnsi="Times New Roman" w:eastAsia="宋体" w:cs="Times New Roman"/>
          <w:b/>
          <w:bCs w:val="0"/>
          <w:color w:val="auto"/>
          <w:sz w:val="32"/>
          <w:szCs w:val="32"/>
          <w:lang w:val="en-US" w:eastAsia="zh-CN"/>
        </w:rPr>
        <w:t>主要起草人</w:t>
      </w:r>
    </w:p>
    <w:p>
      <w:pPr>
        <w:bidi w:val="0"/>
        <w:ind w:firstLine="562" w:firstLineChars="200"/>
        <w:jc w:val="left"/>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二、编制本标准的目的、意义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i w:val="0"/>
          <w:caps w:val="0"/>
          <w:color w:val="000000"/>
          <w:spacing w:val="0"/>
          <w:sz w:val="32"/>
          <w:szCs w:val="32"/>
          <w:shd w:val="clear" w:color="auto" w:fill="FFFFFF"/>
          <w:lang w:val="en-US" w:eastAsia="zh-CN"/>
        </w:rPr>
      </w:pPr>
      <w:r>
        <w:rPr>
          <w:rFonts w:hint="eastAsia" w:ascii="仿宋" w:hAnsi="仿宋" w:eastAsia="仿宋" w:cs="仿宋"/>
          <w:i w:val="0"/>
          <w:caps w:val="0"/>
          <w:color w:val="000000"/>
          <w:spacing w:val="0"/>
          <w:sz w:val="32"/>
          <w:szCs w:val="32"/>
          <w:shd w:val="clear" w:color="auto" w:fill="FFFFFF"/>
          <w:lang w:val="en-US" w:eastAsia="zh-CN"/>
        </w:rPr>
        <w:t>近年来，我省设施蔬菜发展迅速，全省现有设施蔬菜面积150万亩，设施蔬菜占地面积规模居全国第12位，但我省设施蔬菜起步较晚，良种良法不配套，综合配套技术研发相对滞后。在生产实践中，我省春季设施种植黄瓜温度偏低，光照不足，影响种植的产量和效益。黄瓜市场需求较大，效益较好；我省大棚种植也有一定基础，关键是解决低温、高湿和光照不足问题，提高标准化精准栽培技术，因此急需要开展黄瓜早春设施栽培技术的研究集成。经查新，目前国内尚无相关的国家行业标准及针对江西生态区域的早春黄瓜地方标准的发布。本标准的制定将为我省黄瓜早春设施栽培生产提供一套规范化、可操作性强的技术规程。因此，为促进我省早春标准化生产和产业化发展，提高市场竞争力，有必要制定《黄瓜早春设施栽培技术规程》江西省地方标准。</w:t>
      </w:r>
    </w:p>
    <w:p>
      <w:pPr>
        <w:bidi w:val="0"/>
        <w:ind w:firstLine="562" w:firstLineChars="200"/>
        <w:jc w:val="left"/>
        <w:rPr>
          <w:rFonts w:hint="eastAsia" w:ascii="Times New Roman" w:hAnsi="Times New Roman" w:eastAsia="宋体" w:cs="Times New Roman"/>
          <w:b/>
          <w:color w:val="auto"/>
          <w:sz w:val="28"/>
          <w:szCs w:val="28"/>
          <w:lang w:val="en-US" w:eastAsia="zh-CN"/>
        </w:rPr>
      </w:pPr>
      <w:r>
        <w:rPr>
          <w:rFonts w:hint="eastAsia" w:ascii="Times New Roman" w:hAnsi="Times New Roman" w:eastAsia="宋体" w:cs="Times New Roman"/>
          <w:b/>
          <w:color w:val="auto"/>
          <w:sz w:val="28"/>
          <w:szCs w:val="28"/>
          <w:lang w:val="en-US" w:eastAsia="zh-CN"/>
        </w:rPr>
        <w:t>三、主要起草过程</w:t>
      </w:r>
    </w:p>
    <w:p>
      <w:pPr>
        <w:widowControl w:val="0"/>
        <w:numPr>
          <w:ilvl w:val="0"/>
          <w:numId w:val="0"/>
        </w:numPr>
        <w:spacing w:line="594" w:lineRule="exact"/>
        <w:ind w:firstLine="640" w:firstLineChars="200"/>
        <w:jc w:val="both"/>
        <w:rPr>
          <w:rFonts w:hint="eastAsia" w:ascii="仿宋" w:hAnsi="仿宋" w:eastAsia="仿宋" w:cs="仿宋"/>
          <w:i w:val="0"/>
          <w:caps w:val="0"/>
          <w:color w:val="000000"/>
          <w:spacing w:val="0"/>
          <w:sz w:val="32"/>
          <w:szCs w:val="32"/>
          <w:shd w:val="clear" w:color="auto" w:fill="FFFFFF"/>
          <w:lang w:eastAsia="zh-CN"/>
        </w:rPr>
      </w:pPr>
      <w:r>
        <w:rPr>
          <w:rFonts w:hint="eastAsia" w:ascii="仿宋" w:hAnsi="仿宋" w:eastAsia="仿宋" w:cs="仿宋"/>
          <w:i w:val="0"/>
          <w:caps w:val="0"/>
          <w:color w:val="000000"/>
          <w:spacing w:val="0"/>
          <w:sz w:val="32"/>
          <w:szCs w:val="32"/>
          <w:shd w:val="clear" w:color="auto" w:fill="FFFFFF"/>
          <w:lang w:eastAsia="zh-CN"/>
        </w:rPr>
        <w:t>本</w:t>
      </w:r>
      <w:r>
        <w:rPr>
          <w:rFonts w:hint="eastAsia" w:ascii="仿宋" w:hAnsi="仿宋" w:eastAsia="仿宋" w:cs="仿宋"/>
          <w:i w:val="0"/>
          <w:caps w:val="0"/>
          <w:color w:val="000000"/>
          <w:spacing w:val="0"/>
          <w:sz w:val="32"/>
          <w:szCs w:val="32"/>
          <w:shd w:val="clear" w:color="auto" w:fill="FFFFFF"/>
          <w:lang w:val="en-US" w:eastAsia="zh-CN"/>
        </w:rPr>
        <w:t>规程</w:t>
      </w:r>
      <w:r>
        <w:rPr>
          <w:rFonts w:hint="default" w:ascii="仿宋" w:hAnsi="仿宋" w:eastAsia="仿宋" w:cs="仿宋"/>
          <w:i w:val="0"/>
          <w:caps w:val="0"/>
          <w:color w:val="000000"/>
          <w:spacing w:val="0"/>
          <w:sz w:val="32"/>
          <w:szCs w:val="32"/>
          <w:shd w:val="clear" w:color="auto" w:fill="FFFFFF"/>
          <w:lang w:val="en-US" w:eastAsia="zh-CN"/>
        </w:rPr>
        <w:t>在</w:t>
      </w:r>
      <w:r>
        <w:rPr>
          <w:rFonts w:hint="eastAsia" w:ascii="仿宋" w:hAnsi="仿宋" w:eastAsia="仿宋" w:cs="仿宋"/>
          <w:i w:val="0"/>
          <w:caps w:val="0"/>
          <w:color w:val="000000"/>
          <w:spacing w:val="0"/>
          <w:sz w:val="32"/>
          <w:szCs w:val="32"/>
          <w:shd w:val="clear" w:color="auto" w:fill="FFFFFF"/>
          <w:lang w:val="en-US" w:eastAsia="zh-CN"/>
        </w:rPr>
        <w:t>江西省蔬菜产业技术体系和蔬菜产业重大技术协同推广计划试点工作项目等项目的支持下</w:t>
      </w:r>
      <w:r>
        <w:rPr>
          <w:rFonts w:hint="default" w:ascii="仿宋" w:hAnsi="仿宋" w:eastAsia="仿宋" w:cs="仿宋"/>
          <w:i w:val="0"/>
          <w:caps w:val="0"/>
          <w:color w:val="000000"/>
          <w:spacing w:val="0"/>
          <w:sz w:val="32"/>
          <w:szCs w:val="32"/>
          <w:shd w:val="clear" w:color="auto" w:fill="FFFFFF"/>
          <w:lang w:val="en-US" w:eastAsia="zh-CN"/>
        </w:rPr>
        <w:t>，针</w:t>
      </w:r>
      <w:r>
        <w:rPr>
          <w:rFonts w:hint="default" w:ascii="仿宋" w:hAnsi="仿宋" w:eastAsia="仿宋" w:cs="仿宋"/>
          <w:i w:val="0"/>
          <w:caps w:val="0"/>
          <w:color w:val="000000"/>
          <w:spacing w:val="0"/>
          <w:sz w:val="32"/>
          <w:szCs w:val="32"/>
          <w:shd w:val="clear" w:color="auto" w:fill="FFFFFF"/>
          <w:lang w:eastAsia="zh-CN"/>
        </w:rPr>
        <w:t>对</w:t>
      </w:r>
      <w:r>
        <w:rPr>
          <w:rFonts w:hint="eastAsia" w:ascii="仿宋" w:hAnsi="仿宋" w:eastAsia="仿宋" w:cs="仿宋"/>
          <w:i w:val="0"/>
          <w:caps w:val="0"/>
          <w:color w:val="000000"/>
          <w:spacing w:val="0"/>
          <w:sz w:val="32"/>
          <w:szCs w:val="32"/>
          <w:shd w:val="clear" w:color="auto" w:fill="FFFFFF"/>
          <w:lang w:eastAsia="zh-CN"/>
        </w:rPr>
        <w:t>黄瓜春季设施种植低温高湿、光照不足</w:t>
      </w:r>
      <w:r>
        <w:rPr>
          <w:rFonts w:hint="default" w:ascii="仿宋" w:hAnsi="仿宋" w:eastAsia="仿宋" w:cs="仿宋"/>
          <w:i w:val="0"/>
          <w:caps w:val="0"/>
          <w:color w:val="000000"/>
          <w:spacing w:val="0"/>
          <w:sz w:val="32"/>
          <w:szCs w:val="32"/>
          <w:shd w:val="clear" w:color="auto" w:fill="FFFFFF"/>
          <w:lang w:eastAsia="zh-CN"/>
        </w:rPr>
        <w:t>等问题，</w:t>
      </w:r>
      <w:r>
        <w:rPr>
          <w:rFonts w:hint="eastAsia" w:ascii="仿宋" w:hAnsi="仿宋" w:eastAsia="仿宋" w:cs="仿宋"/>
          <w:i w:val="0"/>
          <w:caps w:val="0"/>
          <w:color w:val="000000"/>
          <w:spacing w:val="0"/>
          <w:sz w:val="32"/>
          <w:szCs w:val="32"/>
          <w:shd w:val="clear" w:color="auto" w:fill="FFFFFF"/>
          <w:lang w:eastAsia="zh-CN"/>
        </w:rPr>
        <w:t>开展了早春黄瓜育苗、定植、田间管理、病虫害防治、设施类型</w:t>
      </w:r>
      <w:r>
        <w:rPr>
          <w:rFonts w:hint="default" w:ascii="仿宋" w:hAnsi="仿宋" w:eastAsia="仿宋" w:cs="仿宋"/>
          <w:i w:val="0"/>
          <w:caps w:val="0"/>
          <w:color w:val="000000"/>
          <w:spacing w:val="0"/>
          <w:sz w:val="32"/>
          <w:szCs w:val="32"/>
          <w:shd w:val="clear" w:color="auto" w:fill="FFFFFF"/>
          <w:lang w:eastAsia="zh-CN"/>
        </w:rPr>
        <w:t>等技术研究。通过</w:t>
      </w:r>
      <w:r>
        <w:rPr>
          <w:rFonts w:hint="eastAsia" w:ascii="仿宋" w:hAnsi="仿宋" w:eastAsia="仿宋" w:cs="仿宋"/>
          <w:i w:val="0"/>
          <w:caps w:val="0"/>
          <w:color w:val="000000"/>
          <w:spacing w:val="0"/>
          <w:sz w:val="32"/>
          <w:szCs w:val="32"/>
          <w:shd w:val="clear" w:color="auto" w:fill="FFFFFF"/>
          <w:lang w:eastAsia="zh-CN"/>
        </w:rPr>
        <w:t>技术集成和不断总结优化，制定了黄瓜早春设施栽培技术规程。</w:t>
      </w:r>
    </w:p>
    <w:p>
      <w:pPr>
        <w:bidi w:val="0"/>
        <w:ind w:firstLine="640" w:firstLineChars="200"/>
        <w:jc w:val="left"/>
        <w:rPr>
          <w:rFonts w:hint="eastAsia" w:ascii="Times New Roman" w:hAnsi="Times New Roman" w:eastAsia="宋体" w:cs="Times New Roman"/>
          <w:b/>
          <w:color w:val="auto"/>
          <w:sz w:val="28"/>
          <w:szCs w:val="28"/>
          <w:lang w:val="en-US" w:eastAsia="zh-CN"/>
        </w:rPr>
      </w:pPr>
      <w:r>
        <w:rPr>
          <w:rFonts w:hint="eastAsia" w:ascii="仿宋" w:hAnsi="仿宋" w:eastAsia="仿宋" w:cs="仿宋"/>
          <w:i w:val="0"/>
          <w:caps w:val="0"/>
          <w:color w:val="000000"/>
          <w:spacing w:val="0"/>
          <w:sz w:val="32"/>
          <w:szCs w:val="32"/>
          <w:shd w:val="clear" w:color="auto" w:fill="FFFFFF"/>
          <w:lang w:eastAsia="zh-CN"/>
        </w:rPr>
        <w:t>本规范</w:t>
      </w:r>
      <w:r>
        <w:rPr>
          <w:rFonts w:hint="default" w:ascii="仿宋" w:hAnsi="仿宋" w:eastAsia="仿宋" w:cs="仿宋"/>
          <w:i w:val="0"/>
          <w:caps w:val="0"/>
          <w:color w:val="000000"/>
          <w:spacing w:val="0"/>
          <w:sz w:val="32"/>
          <w:szCs w:val="32"/>
          <w:shd w:val="clear" w:color="auto" w:fill="FFFFFF"/>
          <w:lang w:eastAsia="zh-CN"/>
        </w:rPr>
        <w:t>起草小组成员先后多次在江西</w:t>
      </w:r>
      <w:r>
        <w:rPr>
          <w:rFonts w:hint="eastAsia" w:ascii="仿宋" w:hAnsi="仿宋" w:eastAsia="仿宋" w:cs="仿宋"/>
          <w:i w:val="0"/>
          <w:caps w:val="0"/>
          <w:color w:val="000000"/>
          <w:spacing w:val="0"/>
          <w:sz w:val="32"/>
          <w:szCs w:val="32"/>
          <w:shd w:val="clear" w:color="auto" w:fill="FFFFFF"/>
          <w:lang w:val="en-US" w:eastAsia="zh-CN"/>
        </w:rPr>
        <w:t>乐平</w:t>
      </w:r>
      <w:r>
        <w:rPr>
          <w:rFonts w:hint="eastAsia" w:ascii="仿宋" w:hAnsi="仿宋" w:eastAsia="仿宋" w:cs="仿宋"/>
          <w:i w:val="0"/>
          <w:caps w:val="0"/>
          <w:color w:val="000000"/>
          <w:spacing w:val="0"/>
          <w:sz w:val="32"/>
          <w:szCs w:val="32"/>
          <w:shd w:val="clear" w:color="auto" w:fill="FFFFFF"/>
          <w:lang w:eastAsia="zh-CN"/>
        </w:rPr>
        <w:t>、吉安和</w:t>
      </w:r>
      <w:r>
        <w:rPr>
          <w:rFonts w:hint="eastAsia" w:ascii="仿宋" w:hAnsi="仿宋" w:eastAsia="仿宋" w:cs="仿宋"/>
          <w:i w:val="0"/>
          <w:caps w:val="0"/>
          <w:color w:val="000000"/>
          <w:spacing w:val="0"/>
          <w:sz w:val="32"/>
          <w:szCs w:val="32"/>
          <w:shd w:val="clear" w:color="auto" w:fill="FFFFFF"/>
          <w:lang w:val="en-US" w:eastAsia="zh-CN"/>
        </w:rPr>
        <w:t>赣州</w:t>
      </w:r>
      <w:r>
        <w:rPr>
          <w:rFonts w:hint="eastAsia" w:ascii="仿宋" w:hAnsi="仿宋" w:eastAsia="仿宋" w:cs="仿宋"/>
          <w:i w:val="0"/>
          <w:caps w:val="0"/>
          <w:color w:val="000000"/>
          <w:spacing w:val="0"/>
          <w:sz w:val="32"/>
          <w:szCs w:val="32"/>
          <w:shd w:val="clear" w:color="auto" w:fill="FFFFFF"/>
          <w:lang w:eastAsia="zh-CN"/>
        </w:rPr>
        <w:t>周边等</w:t>
      </w:r>
      <w:r>
        <w:rPr>
          <w:rFonts w:hint="eastAsia" w:ascii="仿宋" w:hAnsi="仿宋" w:eastAsia="仿宋" w:cs="仿宋"/>
          <w:i w:val="0"/>
          <w:caps w:val="0"/>
          <w:color w:val="000000"/>
          <w:spacing w:val="0"/>
          <w:sz w:val="32"/>
          <w:szCs w:val="32"/>
          <w:shd w:val="clear" w:color="auto" w:fill="FFFFFF"/>
          <w:lang w:val="en-US" w:eastAsia="zh-CN"/>
        </w:rPr>
        <w:t>主产区</w:t>
      </w:r>
      <w:r>
        <w:rPr>
          <w:rFonts w:hint="default" w:ascii="仿宋" w:hAnsi="仿宋" w:eastAsia="仿宋" w:cs="仿宋"/>
          <w:i w:val="0"/>
          <w:caps w:val="0"/>
          <w:color w:val="000000"/>
          <w:spacing w:val="0"/>
          <w:sz w:val="32"/>
          <w:szCs w:val="32"/>
          <w:shd w:val="clear" w:color="auto" w:fill="FFFFFF"/>
          <w:lang w:eastAsia="zh-CN"/>
        </w:rPr>
        <w:t>与</w:t>
      </w:r>
      <w:r>
        <w:rPr>
          <w:rFonts w:hint="eastAsia" w:ascii="仿宋" w:hAnsi="仿宋" w:eastAsia="仿宋" w:cs="仿宋"/>
          <w:i w:val="0"/>
          <w:caps w:val="0"/>
          <w:color w:val="000000"/>
          <w:spacing w:val="0"/>
          <w:sz w:val="32"/>
          <w:szCs w:val="32"/>
          <w:shd w:val="clear" w:color="auto" w:fill="FFFFFF"/>
          <w:lang w:eastAsia="zh-CN"/>
        </w:rPr>
        <w:t>黄瓜</w:t>
      </w:r>
      <w:r>
        <w:rPr>
          <w:rFonts w:hint="default" w:ascii="仿宋" w:hAnsi="仿宋" w:eastAsia="仿宋" w:cs="仿宋"/>
          <w:i w:val="0"/>
          <w:caps w:val="0"/>
          <w:color w:val="000000"/>
          <w:spacing w:val="0"/>
          <w:sz w:val="32"/>
          <w:szCs w:val="32"/>
          <w:shd w:val="clear" w:color="auto" w:fill="FFFFFF"/>
          <w:lang w:eastAsia="zh-CN"/>
        </w:rPr>
        <w:t>种植大户</w:t>
      </w:r>
      <w:r>
        <w:rPr>
          <w:rFonts w:hint="eastAsia" w:ascii="仿宋" w:hAnsi="仿宋" w:eastAsia="仿宋" w:cs="仿宋"/>
          <w:i w:val="0"/>
          <w:caps w:val="0"/>
          <w:color w:val="000000"/>
          <w:spacing w:val="0"/>
          <w:sz w:val="32"/>
          <w:szCs w:val="32"/>
          <w:shd w:val="clear" w:color="auto" w:fill="FFFFFF"/>
          <w:lang w:eastAsia="zh-CN"/>
        </w:rPr>
        <w:t>和</w:t>
      </w:r>
      <w:r>
        <w:rPr>
          <w:rFonts w:hint="default" w:ascii="仿宋" w:hAnsi="仿宋" w:eastAsia="仿宋" w:cs="仿宋"/>
          <w:i w:val="0"/>
          <w:caps w:val="0"/>
          <w:color w:val="000000"/>
          <w:spacing w:val="0"/>
          <w:sz w:val="32"/>
          <w:szCs w:val="32"/>
          <w:shd w:val="clear" w:color="auto" w:fill="FFFFFF"/>
          <w:lang w:eastAsia="zh-CN"/>
        </w:rPr>
        <w:t>技术人员进行了交流，根据大家的意见，对初稿进行了</w:t>
      </w:r>
      <w:r>
        <w:rPr>
          <w:rFonts w:hint="eastAsia" w:ascii="仿宋" w:hAnsi="仿宋" w:eastAsia="仿宋" w:cs="仿宋"/>
          <w:i w:val="0"/>
          <w:caps w:val="0"/>
          <w:color w:val="000000"/>
          <w:spacing w:val="0"/>
          <w:sz w:val="32"/>
          <w:szCs w:val="32"/>
          <w:shd w:val="clear" w:color="auto" w:fill="FFFFFF"/>
          <w:lang w:eastAsia="zh-CN"/>
        </w:rPr>
        <w:t>多次</w:t>
      </w:r>
      <w:r>
        <w:rPr>
          <w:rFonts w:hint="default" w:ascii="仿宋" w:hAnsi="仿宋" w:eastAsia="仿宋" w:cs="仿宋"/>
          <w:i w:val="0"/>
          <w:caps w:val="0"/>
          <w:color w:val="000000"/>
          <w:spacing w:val="0"/>
          <w:sz w:val="32"/>
          <w:szCs w:val="32"/>
          <w:shd w:val="clear" w:color="auto" w:fill="FFFFFF"/>
          <w:lang w:eastAsia="zh-CN"/>
        </w:rPr>
        <w:t>修改</w:t>
      </w:r>
      <w:r>
        <w:rPr>
          <w:rFonts w:hint="eastAsia" w:ascii="仿宋" w:hAnsi="仿宋" w:eastAsia="仿宋" w:cs="仿宋"/>
          <w:i w:val="0"/>
          <w:caps w:val="0"/>
          <w:color w:val="000000"/>
          <w:spacing w:val="0"/>
          <w:sz w:val="32"/>
          <w:szCs w:val="32"/>
          <w:shd w:val="clear" w:color="auto" w:fill="FFFFFF"/>
          <w:lang w:eastAsia="zh-CN"/>
        </w:rPr>
        <w:t>后</w:t>
      </w:r>
      <w:r>
        <w:rPr>
          <w:rFonts w:hint="default" w:ascii="仿宋" w:hAnsi="仿宋" w:eastAsia="仿宋" w:cs="仿宋"/>
          <w:i w:val="0"/>
          <w:caps w:val="0"/>
          <w:color w:val="000000"/>
          <w:spacing w:val="0"/>
          <w:sz w:val="32"/>
          <w:szCs w:val="32"/>
          <w:shd w:val="clear" w:color="auto" w:fill="FFFFFF"/>
          <w:lang w:eastAsia="zh-CN"/>
        </w:rPr>
        <w:t>形成了《</w:t>
      </w:r>
      <w:r>
        <w:rPr>
          <w:rFonts w:hint="eastAsia" w:ascii="仿宋" w:hAnsi="仿宋" w:eastAsia="仿宋" w:cs="仿宋"/>
          <w:i w:val="0"/>
          <w:caps w:val="0"/>
          <w:color w:val="000000"/>
          <w:spacing w:val="0"/>
          <w:sz w:val="32"/>
          <w:szCs w:val="32"/>
          <w:shd w:val="clear" w:color="auto" w:fill="FFFFFF"/>
          <w:lang w:eastAsia="zh-CN"/>
        </w:rPr>
        <w:t>黄瓜早春设施栽培技术规程</w:t>
      </w:r>
      <w:r>
        <w:rPr>
          <w:rFonts w:hint="default" w:ascii="仿宋" w:hAnsi="仿宋" w:eastAsia="仿宋" w:cs="仿宋"/>
          <w:i w:val="0"/>
          <w:caps w:val="0"/>
          <w:color w:val="000000"/>
          <w:spacing w:val="0"/>
          <w:sz w:val="32"/>
          <w:szCs w:val="32"/>
          <w:shd w:val="clear" w:color="auto" w:fill="FFFFFF"/>
          <w:lang w:eastAsia="zh-CN"/>
        </w:rPr>
        <w:t>》征求意见稿，并向主管部门申请予以标准立项。202</w:t>
      </w:r>
      <w:r>
        <w:rPr>
          <w:rFonts w:hint="eastAsia" w:ascii="仿宋" w:hAnsi="仿宋" w:eastAsia="仿宋" w:cs="仿宋"/>
          <w:i w:val="0"/>
          <w:caps w:val="0"/>
          <w:color w:val="000000"/>
          <w:spacing w:val="0"/>
          <w:sz w:val="32"/>
          <w:szCs w:val="32"/>
          <w:shd w:val="clear" w:color="auto" w:fill="FFFFFF"/>
          <w:lang w:val="en-US" w:eastAsia="zh-CN"/>
        </w:rPr>
        <w:t>3</w:t>
      </w:r>
      <w:r>
        <w:rPr>
          <w:rFonts w:hint="default" w:ascii="仿宋" w:hAnsi="仿宋" w:eastAsia="仿宋" w:cs="仿宋"/>
          <w:i w:val="0"/>
          <w:caps w:val="0"/>
          <w:color w:val="000000"/>
          <w:spacing w:val="0"/>
          <w:sz w:val="32"/>
          <w:szCs w:val="32"/>
          <w:shd w:val="clear" w:color="auto" w:fill="FFFFFF"/>
          <w:lang w:eastAsia="zh-CN"/>
        </w:rPr>
        <w:t>年</w:t>
      </w:r>
      <w:r>
        <w:rPr>
          <w:rFonts w:hint="eastAsia" w:ascii="仿宋" w:hAnsi="仿宋" w:eastAsia="仿宋" w:cs="仿宋"/>
          <w:i w:val="0"/>
          <w:caps w:val="0"/>
          <w:color w:val="000000"/>
          <w:spacing w:val="0"/>
          <w:sz w:val="32"/>
          <w:szCs w:val="32"/>
          <w:shd w:val="clear" w:color="auto" w:fill="FFFFFF"/>
          <w:lang w:val="en-US" w:eastAsia="zh-CN"/>
        </w:rPr>
        <w:t>7</w:t>
      </w:r>
      <w:r>
        <w:rPr>
          <w:rFonts w:hint="default" w:ascii="仿宋" w:hAnsi="仿宋" w:eastAsia="仿宋" w:cs="仿宋"/>
          <w:i w:val="0"/>
          <w:caps w:val="0"/>
          <w:color w:val="000000"/>
          <w:spacing w:val="0"/>
          <w:sz w:val="32"/>
          <w:szCs w:val="32"/>
          <w:shd w:val="clear" w:color="auto" w:fill="FFFFFF"/>
          <w:lang w:eastAsia="zh-CN"/>
        </w:rPr>
        <w:t>月</w:t>
      </w:r>
      <w:r>
        <w:rPr>
          <w:rFonts w:hint="eastAsia" w:ascii="仿宋" w:hAnsi="仿宋" w:eastAsia="仿宋" w:cs="仿宋"/>
          <w:i w:val="0"/>
          <w:caps w:val="0"/>
          <w:color w:val="000000"/>
          <w:spacing w:val="0"/>
          <w:sz w:val="32"/>
          <w:szCs w:val="32"/>
          <w:shd w:val="clear" w:color="auto" w:fill="FFFFFF"/>
          <w:lang w:val="en-US" w:eastAsia="zh-CN"/>
        </w:rPr>
        <w:t>28</w:t>
      </w:r>
      <w:r>
        <w:rPr>
          <w:rFonts w:hint="default" w:ascii="仿宋" w:hAnsi="仿宋" w:eastAsia="仿宋" w:cs="仿宋"/>
          <w:i w:val="0"/>
          <w:caps w:val="0"/>
          <w:color w:val="000000"/>
          <w:spacing w:val="0"/>
          <w:sz w:val="32"/>
          <w:szCs w:val="32"/>
          <w:shd w:val="clear" w:color="auto" w:fill="FFFFFF"/>
          <w:lang w:eastAsia="zh-CN"/>
        </w:rPr>
        <w:t>日，江西省标准技术审评中心召开了地方标准立项评估会，通过答辩和专家咨询，本</w:t>
      </w:r>
      <w:r>
        <w:rPr>
          <w:rFonts w:hint="eastAsia" w:ascii="仿宋" w:hAnsi="仿宋" w:eastAsia="仿宋" w:cs="仿宋"/>
          <w:i w:val="0"/>
          <w:caps w:val="0"/>
          <w:color w:val="000000"/>
          <w:spacing w:val="0"/>
          <w:sz w:val="32"/>
          <w:szCs w:val="32"/>
          <w:shd w:val="clear" w:color="auto" w:fill="FFFFFF"/>
          <w:lang w:val="en-US" w:eastAsia="zh-CN"/>
        </w:rPr>
        <w:t>规范</w:t>
      </w:r>
      <w:r>
        <w:rPr>
          <w:rFonts w:hint="default" w:ascii="仿宋" w:hAnsi="仿宋" w:eastAsia="仿宋" w:cs="仿宋"/>
          <w:i w:val="0"/>
          <w:caps w:val="0"/>
          <w:color w:val="000000"/>
          <w:spacing w:val="0"/>
          <w:sz w:val="32"/>
          <w:szCs w:val="32"/>
          <w:shd w:val="clear" w:color="auto" w:fill="FFFFFF"/>
          <w:lang w:eastAsia="zh-CN"/>
        </w:rPr>
        <w:t>获得立项。</w:t>
      </w:r>
    </w:p>
    <w:p>
      <w:pPr>
        <w:bidi w:val="0"/>
        <w:ind w:firstLine="562" w:firstLineChars="200"/>
        <w:jc w:val="left"/>
        <w:rPr>
          <w:rFonts w:hint="default" w:ascii="Times New Roman" w:hAnsi="Times New Roman" w:eastAsia="宋体" w:cs="Times New Roman"/>
          <w:b/>
          <w:color w:val="auto"/>
          <w:sz w:val="28"/>
          <w:szCs w:val="28"/>
          <w:lang w:val="en-US" w:eastAsia="zh-CN"/>
        </w:rPr>
      </w:pPr>
      <w:r>
        <w:rPr>
          <w:rFonts w:hint="eastAsia" w:ascii="Times New Roman" w:hAnsi="Times New Roman" w:eastAsia="宋体" w:cs="Times New Roman"/>
          <w:b/>
          <w:color w:val="auto"/>
          <w:sz w:val="28"/>
          <w:szCs w:val="28"/>
          <w:lang w:val="en-US" w:eastAsia="zh-CN"/>
        </w:rPr>
        <w:t>四、</w:t>
      </w:r>
      <w:r>
        <w:rPr>
          <w:rFonts w:hint="default" w:ascii="Times New Roman" w:hAnsi="Times New Roman" w:eastAsia="宋体" w:cs="Times New Roman"/>
          <w:b/>
          <w:color w:val="auto"/>
          <w:sz w:val="28"/>
          <w:szCs w:val="28"/>
          <w:lang w:val="en-US" w:eastAsia="zh-CN"/>
        </w:rPr>
        <w:t>制定标准的原则和依据，与现行法律、法规、标准的关系</w:t>
      </w:r>
    </w:p>
    <w:p>
      <w:pPr>
        <w:bidi w:val="0"/>
        <w:ind w:firstLine="640" w:firstLineChars="200"/>
        <w:jc w:val="left"/>
        <w:rPr>
          <w:rFonts w:hint="default" w:ascii="仿宋" w:hAnsi="仿宋" w:eastAsia="仿宋" w:cs="仿宋"/>
          <w:i w:val="0"/>
          <w:caps w:val="0"/>
          <w:color w:val="000000"/>
          <w:spacing w:val="0"/>
          <w:sz w:val="32"/>
          <w:szCs w:val="32"/>
          <w:shd w:val="clear" w:color="auto" w:fill="FFFFFF"/>
          <w:lang w:eastAsia="zh-CN"/>
        </w:rPr>
      </w:pPr>
      <w:r>
        <w:rPr>
          <w:rFonts w:hint="default" w:ascii="仿宋" w:hAnsi="仿宋" w:eastAsia="仿宋" w:cs="仿宋"/>
          <w:i w:val="0"/>
          <w:caps w:val="0"/>
          <w:color w:val="000000"/>
          <w:spacing w:val="0"/>
          <w:sz w:val="32"/>
          <w:szCs w:val="32"/>
          <w:shd w:val="clear" w:color="auto" w:fill="FFFFFF"/>
          <w:lang w:val="en-US" w:eastAsia="zh-CN"/>
        </w:rPr>
        <w:t>本标准是在进行了</w:t>
      </w:r>
      <w:r>
        <w:rPr>
          <w:rFonts w:hint="eastAsia" w:ascii="仿宋" w:hAnsi="仿宋" w:eastAsia="仿宋" w:cs="仿宋"/>
          <w:i w:val="0"/>
          <w:caps w:val="0"/>
          <w:color w:val="000000"/>
          <w:spacing w:val="0"/>
          <w:sz w:val="32"/>
          <w:szCs w:val="32"/>
          <w:shd w:val="clear" w:color="auto" w:fill="FFFFFF"/>
          <w:lang w:val="en-US" w:eastAsia="zh-CN"/>
        </w:rPr>
        <w:t>相关</w:t>
      </w:r>
      <w:r>
        <w:rPr>
          <w:rFonts w:hint="default" w:ascii="仿宋" w:hAnsi="仿宋" w:eastAsia="仿宋" w:cs="仿宋"/>
          <w:i w:val="0"/>
          <w:caps w:val="0"/>
          <w:color w:val="000000"/>
          <w:spacing w:val="0"/>
          <w:sz w:val="32"/>
          <w:szCs w:val="32"/>
          <w:shd w:val="clear" w:color="auto" w:fill="FFFFFF"/>
          <w:lang w:val="en-US" w:eastAsia="zh-CN"/>
        </w:rPr>
        <w:t>试验，查阅了大量相关文献，广</w:t>
      </w:r>
      <w:r>
        <w:rPr>
          <w:rFonts w:hint="default" w:ascii="仿宋" w:hAnsi="仿宋" w:eastAsia="仿宋" w:cs="仿宋"/>
          <w:i w:val="0"/>
          <w:caps w:val="0"/>
          <w:color w:val="000000"/>
          <w:spacing w:val="0"/>
          <w:sz w:val="32"/>
          <w:szCs w:val="32"/>
          <w:shd w:val="clear" w:color="auto" w:fill="FFFFFF"/>
          <w:lang w:eastAsia="zh-CN"/>
        </w:rPr>
        <w:t>泛收集和总结</w:t>
      </w:r>
      <w:r>
        <w:rPr>
          <w:rFonts w:hint="eastAsia" w:ascii="仿宋" w:hAnsi="仿宋" w:eastAsia="仿宋" w:cs="仿宋"/>
          <w:i w:val="0"/>
          <w:caps w:val="0"/>
          <w:color w:val="000000"/>
          <w:spacing w:val="0"/>
          <w:sz w:val="32"/>
          <w:szCs w:val="32"/>
          <w:shd w:val="clear" w:color="auto" w:fill="FFFFFF"/>
          <w:lang w:eastAsia="zh-CN"/>
        </w:rPr>
        <w:t>黄瓜早春设施栽培技术的</w:t>
      </w:r>
      <w:r>
        <w:rPr>
          <w:rFonts w:hint="default" w:ascii="仿宋" w:hAnsi="仿宋" w:eastAsia="仿宋" w:cs="仿宋"/>
          <w:i w:val="0"/>
          <w:caps w:val="0"/>
          <w:color w:val="000000"/>
          <w:spacing w:val="0"/>
          <w:sz w:val="32"/>
          <w:szCs w:val="32"/>
          <w:shd w:val="clear" w:color="auto" w:fill="FFFFFF"/>
          <w:lang w:eastAsia="zh-CN"/>
        </w:rPr>
        <w:t>基础上编制而成。本标准编制遵循了标准的可操作性</w:t>
      </w:r>
      <w:r>
        <w:rPr>
          <w:rFonts w:hint="eastAsia" w:ascii="仿宋" w:hAnsi="仿宋" w:eastAsia="仿宋" w:cs="仿宋"/>
          <w:i w:val="0"/>
          <w:caps w:val="0"/>
          <w:color w:val="000000"/>
          <w:spacing w:val="0"/>
          <w:sz w:val="32"/>
          <w:szCs w:val="32"/>
          <w:shd w:val="clear" w:color="auto" w:fill="FFFFFF"/>
          <w:lang w:eastAsia="zh-CN"/>
        </w:rPr>
        <w:t>，</w:t>
      </w:r>
      <w:r>
        <w:rPr>
          <w:rFonts w:hint="default" w:ascii="仿宋" w:hAnsi="仿宋" w:eastAsia="仿宋" w:cs="仿宋"/>
          <w:i w:val="0"/>
          <w:caps w:val="0"/>
          <w:color w:val="000000"/>
          <w:spacing w:val="0"/>
          <w:sz w:val="32"/>
          <w:szCs w:val="32"/>
          <w:shd w:val="clear" w:color="auto" w:fill="FFFFFF"/>
          <w:lang w:eastAsia="zh-CN"/>
        </w:rPr>
        <w:t>编写格式符合GB/T 1.1-2020标准化工作导则 第1部分：标准的结构和编写。</w:t>
      </w:r>
    </w:p>
    <w:p>
      <w:pPr>
        <w:bidi w:val="0"/>
        <w:ind w:firstLine="640" w:firstLineChars="200"/>
        <w:jc w:val="left"/>
        <w:rPr>
          <w:rFonts w:hint="default" w:ascii="仿宋" w:hAnsi="仿宋" w:eastAsia="仿宋" w:cs="仿宋"/>
          <w:i w:val="0"/>
          <w:caps w:val="0"/>
          <w:color w:val="000000"/>
          <w:spacing w:val="0"/>
          <w:sz w:val="32"/>
          <w:szCs w:val="32"/>
          <w:shd w:val="clear" w:color="auto" w:fill="FFFFFF"/>
          <w:lang w:eastAsia="zh-CN"/>
        </w:rPr>
      </w:pPr>
      <w:r>
        <w:rPr>
          <w:rFonts w:hint="default" w:ascii="仿宋" w:hAnsi="仿宋" w:eastAsia="仿宋" w:cs="仿宋"/>
          <w:i w:val="0"/>
          <w:caps w:val="0"/>
          <w:color w:val="000000"/>
          <w:spacing w:val="0"/>
          <w:sz w:val="32"/>
          <w:szCs w:val="32"/>
          <w:shd w:val="clear" w:color="auto" w:fill="FFFFFF"/>
          <w:lang w:eastAsia="zh-CN"/>
        </w:rPr>
        <w:t>本规程依据</w:t>
      </w:r>
      <w:r>
        <w:rPr>
          <w:rFonts w:hint="eastAsia" w:ascii="仿宋" w:hAnsi="仿宋" w:eastAsia="仿宋" w:cs="仿宋"/>
          <w:i w:val="0"/>
          <w:caps w:val="0"/>
          <w:color w:val="000000"/>
          <w:spacing w:val="0"/>
          <w:sz w:val="32"/>
          <w:szCs w:val="32"/>
          <w:shd w:val="clear" w:color="auto" w:fill="FFFFFF"/>
          <w:lang w:val="en-US" w:eastAsia="zh-CN"/>
        </w:rPr>
        <w:t>GB/T 3091 低压流体输送用焊接钢管、</w:t>
      </w:r>
      <w:r>
        <w:rPr>
          <w:rFonts w:hint="eastAsia" w:ascii="仿宋" w:hAnsi="仿宋" w:eastAsia="仿宋" w:cs="仿宋"/>
          <w:i w:val="0"/>
          <w:caps w:val="0"/>
          <w:color w:val="000000"/>
          <w:spacing w:val="0"/>
          <w:sz w:val="32"/>
          <w:szCs w:val="32"/>
          <w:shd w:val="clear" w:color="auto" w:fill="FFFFFF"/>
          <w:lang w:eastAsia="zh-CN"/>
        </w:rPr>
        <w:t xml:space="preserve">GB 4285  农药安全使用标准、GB/T 8321 </w:t>
      </w:r>
      <w:r>
        <w:rPr>
          <w:rFonts w:hint="eastAsia" w:ascii="仿宋" w:hAnsi="仿宋" w:eastAsia="仿宋" w:cs="仿宋"/>
          <w:i w:val="0"/>
          <w:caps w:val="0"/>
          <w:color w:val="000000"/>
          <w:spacing w:val="0"/>
          <w:sz w:val="32"/>
          <w:szCs w:val="32"/>
          <w:shd w:val="clear" w:color="auto" w:fill="FFFFFF"/>
          <w:lang w:val="en-US" w:eastAsia="zh-CN"/>
        </w:rPr>
        <w:t xml:space="preserve"> </w:t>
      </w:r>
      <w:r>
        <w:rPr>
          <w:rFonts w:hint="eastAsia" w:ascii="仿宋" w:hAnsi="仿宋" w:eastAsia="仿宋" w:cs="仿宋"/>
          <w:i w:val="0"/>
          <w:caps w:val="0"/>
          <w:color w:val="000000"/>
          <w:spacing w:val="0"/>
          <w:sz w:val="32"/>
          <w:szCs w:val="32"/>
          <w:shd w:val="clear" w:color="auto" w:fill="FFFFFF"/>
          <w:lang w:eastAsia="zh-CN"/>
        </w:rPr>
        <w:t>农药合理使用准则 、</w:t>
      </w:r>
      <w:r>
        <w:rPr>
          <w:rFonts w:hint="eastAsia" w:ascii="仿宋" w:hAnsi="仿宋" w:eastAsia="仿宋" w:cs="仿宋"/>
          <w:i w:val="0"/>
          <w:caps w:val="0"/>
          <w:color w:val="000000"/>
          <w:spacing w:val="0"/>
          <w:sz w:val="32"/>
          <w:szCs w:val="32"/>
          <w:shd w:val="clear" w:color="auto" w:fill="FFFFFF"/>
          <w:lang w:val="en-US" w:eastAsia="zh-CN"/>
        </w:rPr>
        <w:t>GB/T10003 普通用途双向拉伸聚丙烯（BOPP）薄膜、</w:t>
      </w:r>
      <w:r>
        <w:rPr>
          <w:rFonts w:hint="eastAsia" w:ascii="仿宋" w:hAnsi="仿宋" w:eastAsia="仿宋" w:cs="仿宋"/>
          <w:i w:val="0"/>
          <w:caps w:val="0"/>
          <w:color w:val="000000"/>
          <w:spacing w:val="0"/>
          <w:sz w:val="32"/>
          <w:szCs w:val="32"/>
          <w:shd w:val="clear" w:color="auto" w:fill="FFFFFF"/>
          <w:lang w:eastAsia="zh-CN"/>
        </w:rPr>
        <w:t>GB 16715.1</w:t>
      </w:r>
      <w:r>
        <w:rPr>
          <w:rFonts w:hint="eastAsia" w:ascii="仿宋" w:hAnsi="仿宋" w:eastAsia="仿宋" w:cs="仿宋"/>
          <w:i w:val="0"/>
          <w:caps w:val="0"/>
          <w:color w:val="000000"/>
          <w:spacing w:val="0"/>
          <w:sz w:val="32"/>
          <w:szCs w:val="32"/>
          <w:shd w:val="clear" w:color="auto" w:fill="FFFFFF"/>
          <w:lang w:val="en-US" w:eastAsia="zh-CN"/>
        </w:rPr>
        <w:t xml:space="preserve">  </w:t>
      </w:r>
      <w:r>
        <w:rPr>
          <w:rFonts w:hint="eastAsia" w:ascii="仿宋" w:hAnsi="仿宋" w:eastAsia="仿宋" w:cs="仿宋"/>
          <w:i w:val="0"/>
          <w:caps w:val="0"/>
          <w:color w:val="000000"/>
          <w:spacing w:val="0"/>
          <w:sz w:val="32"/>
          <w:szCs w:val="32"/>
          <w:shd w:val="clear" w:color="auto" w:fill="FFFFFF"/>
          <w:lang w:eastAsia="zh-CN"/>
        </w:rPr>
        <w:t>瓜菜作物种子  瓜类、NY</w:t>
      </w:r>
      <w:r>
        <w:rPr>
          <w:rFonts w:hint="eastAsia" w:ascii="仿宋" w:hAnsi="仿宋" w:eastAsia="仿宋" w:cs="仿宋"/>
          <w:i w:val="0"/>
          <w:caps w:val="0"/>
          <w:color w:val="000000"/>
          <w:spacing w:val="0"/>
          <w:sz w:val="32"/>
          <w:szCs w:val="32"/>
          <w:shd w:val="clear" w:color="auto" w:fill="FFFFFF"/>
          <w:lang w:val="en-US" w:eastAsia="zh-CN"/>
        </w:rPr>
        <w:t>/T391</w:t>
      </w:r>
      <w:r>
        <w:rPr>
          <w:rFonts w:hint="eastAsia" w:ascii="仿宋" w:hAnsi="仿宋" w:eastAsia="仿宋" w:cs="仿宋"/>
          <w:i w:val="0"/>
          <w:caps w:val="0"/>
          <w:color w:val="000000"/>
          <w:spacing w:val="0"/>
          <w:sz w:val="32"/>
          <w:szCs w:val="32"/>
          <w:shd w:val="clear" w:color="auto" w:fill="FFFFFF"/>
          <w:lang w:eastAsia="zh-CN"/>
        </w:rPr>
        <w:t xml:space="preserve">  </w:t>
      </w:r>
      <w:r>
        <w:rPr>
          <w:rFonts w:hint="eastAsia" w:ascii="仿宋" w:hAnsi="仿宋" w:eastAsia="仿宋" w:cs="仿宋"/>
          <w:i w:val="0"/>
          <w:caps w:val="0"/>
          <w:color w:val="000000"/>
          <w:spacing w:val="0"/>
          <w:sz w:val="32"/>
          <w:szCs w:val="32"/>
          <w:shd w:val="clear" w:color="auto" w:fill="FFFFFF"/>
          <w:lang w:val="en-US" w:eastAsia="zh-CN"/>
        </w:rPr>
        <w:t>绿色食品  产地环境条件、</w:t>
      </w:r>
      <w:r>
        <w:rPr>
          <w:rFonts w:hint="eastAsia" w:ascii="仿宋" w:hAnsi="仿宋" w:eastAsia="仿宋" w:cs="仿宋"/>
          <w:i w:val="0"/>
          <w:caps w:val="0"/>
          <w:color w:val="000000"/>
          <w:spacing w:val="0"/>
          <w:sz w:val="32"/>
          <w:szCs w:val="32"/>
          <w:shd w:val="clear" w:color="auto" w:fill="FFFFFF"/>
          <w:lang w:eastAsia="zh-CN"/>
        </w:rPr>
        <w:t>NY/T 496  肥料合理使用准则</w:t>
      </w:r>
      <w:r>
        <w:rPr>
          <w:rFonts w:hint="default" w:ascii="仿宋" w:hAnsi="仿宋" w:eastAsia="仿宋" w:cs="仿宋"/>
          <w:i w:val="0"/>
          <w:caps w:val="0"/>
          <w:color w:val="000000"/>
          <w:spacing w:val="0"/>
          <w:sz w:val="32"/>
          <w:szCs w:val="32"/>
          <w:shd w:val="clear" w:color="auto" w:fill="FFFFFF"/>
          <w:lang w:eastAsia="zh-CN"/>
        </w:rPr>
        <w:t>等标准。</w:t>
      </w:r>
    </w:p>
    <w:p>
      <w:pPr>
        <w:numPr>
          <w:ilvl w:val="0"/>
          <w:numId w:val="1"/>
        </w:numPr>
        <w:tabs>
          <w:tab w:val="left" w:pos="818"/>
        </w:tabs>
        <w:bidi w:val="0"/>
        <w:ind w:firstLine="562" w:firstLineChars="200"/>
        <w:jc w:val="both"/>
        <w:rPr>
          <w:rFonts w:hint="eastAsia" w:ascii="Times New Roman" w:hAnsi="Times New Roman" w:eastAsia="宋体" w:cs="Times New Roman"/>
          <w:b/>
          <w:color w:val="auto"/>
          <w:sz w:val="28"/>
          <w:szCs w:val="28"/>
          <w:lang w:val="en-US" w:eastAsia="zh-CN"/>
        </w:rPr>
      </w:pPr>
      <w:r>
        <w:rPr>
          <w:rFonts w:hint="eastAsia" w:ascii="Times New Roman" w:hAnsi="Times New Roman" w:eastAsia="宋体" w:cs="Times New Roman"/>
          <w:b/>
          <w:color w:val="auto"/>
          <w:sz w:val="28"/>
          <w:szCs w:val="28"/>
          <w:lang w:val="en-US" w:eastAsia="zh-CN"/>
        </w:rPr>
        <w:t>主要条款</w:t>
      </w:r>
      <w:r>
        <w:rPr>
          <w:rFonts w:hint="eastAsia" w:cs="Times New Roman"/>
          <w:b/>
          <w:color w:val="auto"/>
          <w:sz w:val="28"/>
          <w:szCs w:val="28"/>
          <w:lang w:val="en-US" w:eastAsia="zh-CN"/>
        </w:rPr>
        <w:t>的</w:t>
      </w:r>
      <w:r>
        <w:rPr>
          <w:rFonts w:hint="eastAsia" w:ascii="Times New Roman" w:hAnsi="Times New Roman" w:eastAsia="宋体" w:cs="Times New Roman"/>
          <w:b/>
          <w:color w:val="auto"/>
          <w:sz w:val="28"/>
          <w:szCs w:val="28"/>
          <w:lang w:val="en-US" w:eastAsia="zh-CN"/>
        </w:rPr>
        <w:t>说明</w:t>
      </w:r>
    </w:p>
    <w:p>
      <w:pPr>
        <w:numPr>
          <w:ilvl w:val="0"/>
          <w:numId w:val="0"/>
        </w:numPr>
        <w:tabs>
          <w:tab w:val="left" w:pos="818"/>
        </w:tabs>
        <w:bidi w:val="0"/>
        <w:ind w:firstLine="640" w:firstLineChars="200"/>
        <w:jc w:val="both"/>
        <w:rPr>
          <w:rFonts w:hint="eastAsia" w:ascii="仿宋" w:hAnsi="仿宋" w:eastAsia="仿宋" w:cs="仿宋"/>
          <w:i w:val="0"/>
          <w:caps w:val="0"/>
          <w:color w:val="000000"/>
          <w:spacing w:val="0"/>
          <w:kern w:val="2"/>
          <w:sz w:val="32"/>
          <w:szCs w:val="32"/>
          <w:shd w:val="clear" w:color="auto" w:fill="FFFFFF"/>
          <w:lang w:val="en-US" w:eastAsia="zh-CN" w:bidi="ar-SA"/>
        </w:rPr>
      </w:pPr>
      <w:r>
        <w:rPr>
          <w:rFonts w:hint="eastAsia" w:ascii="仿宋" w:hAnsi="仿宋" w:eastAsia="仿宋" w:cs="仿宋"/>
          <w:i w:val="0"/>
          <w:caps w:val="0"/>
          <w:color w:val="000000"/>
          <w:spacing w:val="0"/>
          <w:kern w:val="2"/>
          <w:sz w:val="32"/>
          <w:szCs w:val="32"/>
          <w:shd w:val="clear" w:color="auto" w:fill="FFFFFF"/>
          <w:lang w:val="en-US" w:eastAsia="zh-CN" w:bidi="ar-SA"/>
        </w:rPr>
        <w:t>1.</w:t>
      </w:r>
      <w:r>
        <w:rPr>
          <w:rFonts w:hint="default" w:ascii="仿宋" w:hAnsi="仿宋" w:eastAsia="仿宋" w:cs="仿宋"/>
          <w:i w:val="0"/>
          <w:caps w:val="0"/>
          <w:color w:val="000000"/>
          <w:spacing w:val="0"/>
          <w:kern w:val="2"/>
          <w:sz w:val="32"/>
          <w:szCs w:val="32"/>
          <w:shd w:val="clear" w:color="auto" w:fill="FFFFFF"/>
          <w:lang w:val="en-US" w:eastAsia="zh-CN" w:bidi="ar-SA"/>
        </w:rPr>
        <w:t>范围。本标准</w:t>
      </w:r>
      <w:r>
        <w:rPr>
          <w:rFonts w:hint="eastAsia" w:ascii="仿宋" w:hAnsi="仿宋" w:eastAsia="仿宋" w:cs="仿宋"/>
          <w:i w:val="0"/>
          <w:caps w:val="0"/>
          <w:color w:val="000000"/>
          <w:spacing w:val="0"/>
          <w:kern w:val="2"/>
          <w:sz w:val="32"/>
          <w:szCs w:val="32"/>
          <w:shd w:val="clear" w:color="auto" w:fill="FFFFFF"/>
          <w:lang w:val="en-US" w:eastAsia="zh-CN" w:bidi="ar-SA"/>
        </w:rPr>
        <w:t>规定了黄瓜早春设施栽培的产地环境条件、设施类型、品种选择、育苗、定植、田间管理、病虫害防治、采收</w:t>
      </w:r>
      <w:bookmarkStart w:id="0" w:name="_GoBack"/>
      <w:bookmarkEnd w:id="0"/>
      <w:r>
        <w:rPr>
          <w:rFonts w:hint="eastAsia" w:ascii="仿宋" w:hAnsi="仿宋" w:eastAsia="仿宋" w:cs="仿宋"/>
          <w:i w:val="0"/>
          <w:caps w:val="0"/>
          <w:color w:val="000000"/>
          <w:spacing w:val="0"/>
          <w:kern w:val="2"/>
          <w:sz w:val="32"/>
          <w:szCs w:val="32"/>
          <w:shd w:val="clear" w:color="auto" w:fill="FFFFFF"/>
          <w:lang w:val="en-US" w:eastAsia="zh-CN" w:bidi="ar-SA"/>
        </w:rPr>
        <w:t>等技术要求。</w:t>
      </w:r>
    </w:p>
    <w:p>
      <w:pPr>
        <w:pStyle w:val="6"/>
        <w:rPr>
          <w:rFonts w:hint="default" w:ascii="仿宋" w:hAnsi="仿宋" w:eastAsia="仿宋" w:cs="仿宋"/>
          <w:i w:val="0"/>
          <w:caps w:val="0"/>
          <w:color w:val="000000"/>
          <w:spacing w:val="0"/>
          <w:kern w:val="2"/>
          <w:sz w:val="32"/>
          <w:szCs w:val="32"/>
          <w:shd w:val="clear" w:color="auto" w:fill="FFFFFF"/>
          <w:lang w:val="en-US" w:eastAsia="zh-CN" w:bidi="ar-SA"/>
        </w:rPr>
      </w:pPr>
      <w:r>
        <w:rPr>
          <w:rFonts w:hint="eastAsia" w:ascii="仿宋" w:hAnsi="仿宋" w:eastAsia="仿宋" w:cs="仿宋"/>
          <w:i w:val="0"/>
          <w:caps w:val="0"/>
          <w:color w:val="000000"/>
          <w:spacing w:val="0"/>
          <w:kern w:val="2"/>
          <w:sz w:val="32"/>
          <w:szCs w:val="32"/>
          <w:shd w:val="clear" w:color="auto" w:fill="FFFFFF"/>
          <w:lang w:val="en-US" w:eastAsia="zh-CN" w:bidi="ar-SA"/>
        </w:rPr>
        <w:t>2.</w:t>
      </w:r>
      <w:r>
        <w:rPr>
          <w:rFonts w:hint="default" w:ascii="仿宋" w:hAnsi="仿宋" w:eastAsia="仿宋" w:cs="仿宋"/>
          <w:i w:val="0"/>
          <w:caps w:val="0"/>
          <w:color w:val="000000"/>
          <w:spacing w:val="0"/>
          <w:kern w:val="2"/>
          <w:sz w:val="32"/>
          <w:szCs w:val="32"/>
          <w:shd w:val="clear" w:color="auto" w:fill="FFFFFF"/>
          <w:lang w:val="en-US" w:eastAsia="zh-CN" w:bidi="ar-SA"/>
        </w:rPr>
        <w:t>术语。参考了现行的</w:t>
      </w:r>
      <w:r>
        <w:rPr>
          <w:rFonts w:hint="eastAsia" w:ascii="仿宋" w:hAnsi="仿宋" w:eastAsia="仿宋" w:cs="仿宋"/>
          <w:i w:val="0"/>
          <w:caps w:val="0"/>
          <w:color w:val="000000"/>
          <w:spacing w:val="0"/>
          <w:kern w:val="2"/>
          <w:sz w:val="32"/>
          <w:szCs w:val="32"/>
          <w:shd w:val="clear" w:color="auto" w:fill="FFFFFF"/>
          <w:lang w:val="en-US" w:eastAsia="zh-CN" w:bidi="ar-SA"/>
        </w:rPr>
        <w:t>省内</w:t>
      </w:r>
      <w:r>
        <w:rPr>
          <w:rFonts w:hint="default" w:ascii="仿宋" w:hAnsi="仿宋" w:eastAsia="仿宋" w:cs="仿宋"/>
          <w:i w:val="0"/>
          <w:caps w:val="0"/>
          <w:color w:val="000000"/>
          <w:spacing w:val="0"/>
          <w:kern w:val="2"/>
          <w:sz w:val="32"/>
          <w:szCs w:val="32"/>
          <w:shd w:val="clear" w:color="auto" w:fill="FFFFFF"/>
          <w:lang w:val="en-US" w:eastAsia="zh-CN" w:bidi="ar-SA"/>
        </w:rPr>
        <w:t>有关文献资料，本技术规程采用的术语规范、明确。对部分术语如</w:t>
      </w:r>
      <w:r>
        <w:rPr>
          <w:rFonts w:hint="eastAsia" w:ascii="仿宋" w:hAnsi="仿宋" w:eastAsia="仿宋" w:cs="仿宋"/>
          <w:i w:val="0"/>
          <w:caps w:val="0"/>
          <w:color w:val="000000"/>
          <w:spacing w:val="0"/>
          <w:kern w:val="2"/>
          <w:sz w:val="32"/>
          <w:szCs w:val="32"/>
          <w:shd w:val="clear" w:color="auto" w:fill="FFFFFF"/>
          <w:lang w:val="en-US" w:eastAsia="zh-CN" w:bidi="ar-SA"/>
        </w:rPr>
        <w:t>早春设施栽培</w:t>
      </w:r>
      <w:r>
        <w:rPr>
          <w:rFonts w:hint="default" w:ascii="仿宋" w:hAnsi="仿宋" w:eastAsia="仿宋" w:cs="仿宋"/>
          <w:i w:val="0"/>
          <w:caps w:val="0"/>
          <w:color w:val="000000"/>
          <w:spacing w:val="0"/>
          <w:kern w:val="2"/>
          <w:sz w:val="32"/>
          <w:szCs w:val="32"/>
          <w:shd w:val="clear" w:color="auto" w:fill="FFFFFF"/>
          <w:lang w:val="en-US" w:eastAsia="zh-CN" w:bidi="ar-SA"/>
        </w:rPr>
        <w:t>进行了定义与解释。</w:t>
      </w:r>
    </w:p>
    <w:p>
      <w:pPr>
        <w:snapToGrid w:val="0"/>
        <w:spacing w:before="78" w:beforeLines="25" w:after="78" w:afterLines="25" w:line="360" w:lineRule="auto"/>
        <w:ind w:firstLine="640" w:firstLineChars="200"/>
        <w:rPr>
          <w:rFonts w:hint="default" w:ascii="仿宋" w:hAnsi="仿宋" w:eastAsia="仿宋" w:cs="仿宋"/>
          <w:i w:val="0"/>
          <w:caps w:val="0"/>
          <w:color w:val="000000"/>
          <w:spacing w:val="0"/>
          <w:kern w:val="2"/>
          <w:sz w:val="32"/>
          <w:szCs w:val="32"/>
          <w:shd w:val="clear" w:color="auto" w:fill="FFFFFF"/>
          <w:lang w:val="en-US" w:eastAsia="zh-CN" w:bidi="ar-SA"/>
        </w:rPr>
      </w:pPr>
      <w:r>
        <w:rPr>
          <w:rFonts w:hint="eastAsia" w:ascii="仿宋" w:hAnsi="仿宋" w:eastAsia="仿宋" w:cs="仿宋"/>
          <w:i w:val="0"/>
          <w:caps w:val="0"/>
          <w:color w:val="000000"/>
          <w:spacing w:val="0"/>
          <w:kern w:val="2"/>
          <w:sz w:val="32"/>
          <w:szCs w:val="32"/>
          <w:shd w:val="clear" w:color="auto" w:fill="FFFFFF"/>
          <w:lang w:val="en-US" w:eastAsia="zh-CN" w:bidi="ar-SA"/>
        </w:rPr>
        <w:t>3</w:t>
      </w:r>
      <w:r>
        <w:rPr>
          <w:rFonts w:hint="default" w:ascii="仿宋" w:hAnsi="仿宋" w:eastAsia="仿宋" w:cs="仿宋"/>
          <w:i w:val="0"/>
          <w:caps w:val="0"/>
          <w:color w:val="000000"/>
          <w:spacing w:val="0"/>
          <w:kern w:val="2"/>
          <w:sz w:val="32"/>
          <w:szCs w:val="32"/>
          <w:shd w:val="clear" w:color="auto" w:fill="FFFFFF"/>
          <w:lang w:val="en-US" w:eastAsia="zh-CN" w:bidi="ar-SA"/>
        </w:rPr>
        <w:t>.本标准确定的</w:t>
      </w:r>
      <w:r>
        <w:rPr>
          <w:rFonts w:hint="eastAsia" w:ascii="仿宋" w:hAnsi="仿宋" w:eastAsia="仿宋" w:cs="仿宋"/>
          <w:i w:val="0"/>
          <w:caps w:val="0"/>
          <w:color w:val="000000"/>
          <w:spacing w:val="0"/>
          <w:kern w:val="2"/>
          <w:sz w:val="32"/>
          <w:szCs w:val="32"/>
          <w:shd w:val="clear" w:color="auto" w:fill="FFFFFF"/>
          <w:lang w:val="en-US" w:eastAsia="zh-CN" w:bidi="ar-SA"/>
        </w:rPr>
        <w:t>“</w:t>
      </w:r>
      <w:r>
        <w:rPr>
          <w:rFonts w:hint="eastAsia" w:ascii="仿宋" w:hAnsi="仿宋" w:eastAsia="仿宋" w:cs="仿宋"/>
          <w:i w:val="0"/>
          <w:caps w:val="0"/>
          <w:color w:val="000000"/>
          <w:spacing w:val="0"/>
          <w:sz w:val="32"/>
          <w:szCs w:val="32"/>
          <w:shd w:val="clear" w:color="auto" w:fill="FFFFFF"/>
          <w:lang w:eastAsia="zh-CN"/>
        </w:rPr>
        <w:t>黄瓜早春设施栽培技术规程</w:t>
      </w:r>
      <w:r>
        <w:rPr>
          <w:rFonts w:hint="eastAsia" w:ascii="仿宋" w:hAnsi="仿宋" w:eastAsia="仿宋" w:cs="仿宋"/>
          <w:i w:val="0"/>
          <w:caps w:val="0"/>
          <w:color w:val="000000"/>
          <w:spacing w:val="0"/>
          <w:kern w:val="2"/>
          <w:sz w:val="32"/>
          <w:szCs w:val="32"/>
          <w:shd w:val="clear" w:color="auto" w:fill="FFFFFF"/>
          <w:lang w:val="en-US" w:eastAsia="zh-CN" w:bidi="ar-SA"/>
        </w:rPr>
        <w:t>”</w:t>
      </w:r>
      <w:r>
        <w:rPr>
          <w:rFonts w:hint="default" w:ascii="仿宋" w:hAnsi="仿宋" w:eastAsia="仿宋" w:cs="仿宋"/>
          <w:i w:val="0"/>
          <w:caps w:val="0"/>
          <w:color w:val="000000"/>
          <w:spacing w:val="0"/>
          <w:kern w:val="2"/>
          <w:sz w:val="32"/>
          <w:szCs w:val="32"/>
          <w:shd w:val="clear" w:color="auto" w:fill="FFFFFF"/>
          <w:lang w:val="en-US" w:eastAsia="zh-CN" w:bidi="ar-SA"/>
        </w:rPr>
        <w:t>，是基于起草单位</w:t>
      </w:r>
      <w:r>
        <w:rPr>
          <w:rFonts w:hint="eastAsia" w:ascii="仿宋" w:hAnsi="仿宋" w:eastAsia="仿宋" w:cs="仿宋"/>
          <w:i w:val="0"/>
          <w:caps w:val="0"/>
          <w:color w:val="000000"/>
          <w:spacing w:val="0"/>
          <w:kern w:val="2"/>
          <w:sz w:val="32"/>
          <w:szCs w:val="32"/>
          <w:shd w:val="clear" w:color="auto" w:fill="FFFFFF"/>
          <w:lang w:val="en-US" w:eastAsia="zh-CN" w:bidi="ar-SA"/>
        </w:rPr>
        <w:t>技术人员</w:t>
      </w:r>
      <w:r>
        <w:rPr>
          <w:rFonts w:hint="default" w:ascii="仿宋" w:hAnsi="仿宋" w:eastAsia="仿宋" w:cs="仿宋"/>
          <w:i w:val="0"/>
          <w:caps w:val="0"/>
          <w:color w:val="000000"/>
          <w:spacing w:val="0"/>
          <w:kern w:val="2"/>
          <w:sz w:val="32"/>
          <w:szCs w:val="32"/>
          <w:shd w:val="clear" w:color="auto" w:fill="FFFFFF"/>
          <w:lang w:val="en-US" w:eastAsia="zh-CN" w:bidi="ar-SA"/>
        </w:rPr>
        <w:t>已完全掌握</w:t>
      </w:r>
      <w:r>
        <w:rPr>
          <w:rFonts w:hint="eastAsia" w:ascii="仿宋" w:hAnsi="仿宋" w:eastAsia="仿宋" w:cs="仿宋"/>
          <w:i w:val="0"/>
          <w:caps w:val="0"/>
          <w:color w:val="000000"/>
          <w:spacing w:val="0"/>
          <w:sz w:val="32"/>
          <w:szCs w:val="32"/>
          <w:shd w:val="clear" w:color="auto" w:fill="FFFFFF"/>
          <w:lang w:eastAsia="zh-CN"/>
        </w:rPr>
        <w:t>黄瓜早春设施栽培生产技术</w:t>
      </w:r>
      <w:r>
        <w:rPr>
          <w:rFonts w:hint="default" w:ascii="仿宋" w:hAnsi="仿宋" w:eastAsia="仿宋" w:cs="仿宋"/>
          <w:i w:val="0"/>
          <w:caps w:val="0"/>
          <w:color w:val="000000"/>
          <w:spacing w:val="0"/>
          <w:kern w:val="2"/>
          <w:sz w:val="32"/>
          <w:szCs w:val="32"/>
          <w:shd w:val="clear" w:color="auto" w:fill="FFFFFF"/>
          <w:lang w:val="en-US" w:eastAsia="zh-CN" w:bidi="ar-SA"/>
        </w:rPr>
        <w:t>在江西地区</w:t>
      </w:r>
      <w:r>
        <w:rPr>
          <w:rFonts w:hint="eastAsia" w:ascii="仿宋" w:hAnsi="仿宋" w:eastAsia="仿宋" w:cs="仿宋"/>
          <w:i w:val="0"/>
          <w:caps w:val="0"/>
          <w:color w:val="000000"/>
          <w:spacing w:val="0"/>
          <w:kern w:val="2"/>
          <w:sz w:val="32"/>
          <w:szCs w:val="32"/>
          <w:shd w:val="clear" w:color="auto" w:fill="FFFFFF"/>
          <w:lang w:val="en-US" w:eastAsia="zh-CN" w:bidi="ar-SA"/>
        </w:rPr>
        <w:t>种植</w:t>
      </w:r>
      <w:r>
        <w:rPr>
          <w:rFonts w:hint="default" w:ascii="仿宋" w:hAnsi="仿宋" w:eastAsia="仿宋" w:cs="仿宋"/>
          <w:i w:val="0"/>
          <w:caps w:val="0"/>
          <w:color w:val="000000"/>
          <w:spacing w:val="0"/>
          <w:kern w:val="2"/>
          <w:sz w:val="32"/>
          <w:szCs w:val="32"/>
          <w:shd w:val="clear" w:color="auto" w:fill="FFFFFF"/>
          <w:lang w:val="en-US" w:eastAsia="zh-CN" w:bidi="ar-SA"/>
        </w:rPr>
        <w:t>制定而成的，科学、规范、可操作性强，对</w:t>
      </w:r>
      <w:r>
        <w:rPr>
          <w:rFonts w:hint="eastAsia" w:ascii="仿宋" w:hAnsi="仿宋" w:eastAsia="仿宋" w:cs="仿宋"/>
          <w:i w:val="0"/>
          <w:caps w:val="0"/>
          <w:color w:val="000000"/>
          <w:spacing w:val="0"/>
          <w:kern w:val="2"/>
          <w:sz w:val="32"/>
          <w:szCs w:val="32"/>
          <w:shd w:val="clear" w:color="auto" w:fill="FFFFFF"/>
          <w:lang w:val="en-US" w:eastAsia="zh-CN" w:bidi="ar-SA"/>
        </w:rPr>
        <w:t>黄瓜早春设施栽培种植</w:t>
      </w:r>
      <w:r>
        <w:rPr>
          <w:rFonts w:hint="default" w:ascii="仿宋" w:hAnsi="仿宋" w:eastAsia="仿宋" w:cs="仿宋"/>
          <w:i w:val="0"/>
          <w:caps w:val="0"/>
          <w:color w:val="000000"/>
          <w:spacing w:val="0"/>
          <w:kern w:val="2"/>
          <w:sz w:val="32"/>
          <w:szCs w:val="32"/>
          <w:shd w:val="clear" w:color="auto" w:fill="FFFFFF"/>
          <w:lang w:val="en-US" w:eastAsia="zh-CN" w:bidi="ar-SA"/>
        </w:rPr>
        <w:t>具有很好的指导作用。</w:t>
      </w:r>
    </w:p>
    <w:p>
      <w:pPr>
        <w:numPr>
          <w:ilvl w:val="0"/>
          <w:numId w:val="0"/>
        </w:numPr>
        <w:snapToGrid w:val="0"/>
        <w:spacing w:before="78" w:beforeLines="25" w:after="78" w:afterLines="25" w:line="360" w:lineRule="auto"/>
        <w:ind w:firstLine="562" w:firstLineChars="200"/>
        <w:rPr>
          <w:rFonts w:hint="default" w:ascii="Times New Roman" w:hAnsi="Times New Roman" w:eastAsia="宋体" w:cs="Times New Roman"/>
          <w:b/>
          <w:bCs w:val="0"/>
          <w:color w:val="auto"/>
          <w:sz w:val="28"/>
          <w:szCs w:val="28"/>
        </w:rPr>
      </w:pPr>
      <w:r>
        <w:rPr>
          <w:rFonts w:hint="eastAsia" w:cs="Times New Roman"/>
          <w:b/>
          <w:bCs w:val="0"/>
          <w:color w:val="auto"/>
          <w:sz w:val="28"/>
          <w:szCs w:val="28"/>
          <w:lang w:val="en-US" w:eastAsia="zh-CN"/>
        </w:rPr>
        <w:t>六</w:t>
      </w:r>
      <w:r>
        <w:rPr>
          <w:rFonts w:hint="eastAsia" w:ascii="Times New Roman" w:hAnsi="Times New Roman" w:cs="Times New Roman"/>
          <w:b/>
          <w:bCs w:val="0"/>
          <w:color w:val="auto"/>
          <w:sz w:val="28"/>
          <w:szCs w:val="28"/>
          <w:lang w:eastAsia="zh-CN"/>
        </w:rPr>
        <w:t>、</w:t>
      </w:r>
      <w:r>
        <w:rPr>
          <w:rFonts w:hint="default" w:ascii="Times New Roman" w:hAnsi="Times New Roman" w:eastAsia="宋体" w:cs="Times New Roman"/>
          <w:b/>
          <w:bCs w:val="0"/>
          <w:color w:val="auto"/>
          <w:sz w:val="28"/>
          <w:szCs w:val="28"/>
        </w:rPr>
        <w:t>贯彻标准的措施建议</w:t>
      </w:r>
    </w:p>
    <w:p>
      <w:pPr>
        <w:snapToGrid w:val="0"/>
        <w:spacing w:before="78" w:beforeLines="25" w:after="78" w:afterLines="25" w:line="360" w:lineRule="auto"/>
        <w:ind w:firstLine="640" w:firstLineChars="200"/>
        <w:rPr>
          <w:rFonts w:hint="default" w:ascii="Times New Roman" w:hAnsi="Times New Roman" w:eastAsia="黑体" w:cs="Times New Roman"/>
          <w:color w:val="auto"/>
          <w:sz w:val="28"/>
          <w:szCs w:val="28"/>
        </w:rPr>
      </w:pPr>
      <w:r>
        <w:rPr>
          <w:rFonts w:hint="default" w:ascii="仿宋" w:hAnsi="仿宋" w:eastAsia="仿宋" w:cs="仿宋"/>
          <w:i w:val="0"/>
          <w:caps w:val="0"/>
          <w:color w:val="000000"/>
          <w:spacing w:val="0"/>
          <w:kern w:val="2"/>
          <w:sz w:val="32"/>
          <w:szCs w:val="32"/>
          <w:shd w:val="clear" w:color="auto" w:fill="FFFFFF"/>
          <w:lang w:val="en-US" w:eastAsia="zh-CN" w:bidi="ar-SA"/>
        </w:rPr>
        <w:t>建议江西省市场监督管理局颁布实施，农业主管部门、技术推广单位以及标准起草单位共同组织标准的技术讲座和培训，加大宣传、推广和示范力度。</w:t>
      </w:r>
    </w:p>
    <w:p>
      <w:pPr>
        <w:snapToGrid w:val="0"/>
        <w:spacing w:before="78" w:beforeLines="25" w:after="78" w:afterLines="25" w:line="360" w:lineRule="auto"/>
        <w:rPr>
          <w:rFonts w:hint="default" w:ascii="Times New Roman" w:hAnsi="Times New Roman" w:eastAsia="黑体" w:cs="Times New Roman"/>
          <w:b w:val="0"/>
          <w:bCs w:val="0"/>
          <w:color w:val="auto"/>
          <w:sz w:val="28"/>
          <w:szCs w:val="28"/>
        </w:rPr>
      </w:pPr>
    </w:p>
    <w:p>
      <w:pPr>
        <w:snapToGrid w:val="0"/>
        <w:spacing w:before="78" w:beforeLines="25" w:after="78" w:afterLines="25" w:line="360" w:lineRule="auto"/>
        <w:rPr>
          <w:rFonts w:hint="default" w:ascii="Times New Roman" w:hAnsi="Times New Roman" w:eastAsia="黑体" w:cs="Times New Roman"/>
          <w:b w:val="0"/>
          <w:bCs w:val="0"/>
          <w:color w:val="auto"/>
          <w:sz w:val="28"/>
          <w:szCs w:val="28"/>
        </w:rPr>
      </w:pPr>
    </w:p>
    <w:p>
      <w:pPr>
        <w:snapToGrid w:val="0"/>
        <w:spacing w:before="78" w:beforeLines="25" w:after="78" w:afterLines="25" w:line="360" w:lineRule="auto"/>
        <w:jc w:val="right"/>
        <w:rPr>
          <w:rFonts w:hint="default" w:ascii="Times New Roman" w:hAnsi="Times New Roman" w:eastAsia="宋体" w:cs="Times New Roman"/>
          <w:b w:val="0"/>
          <w:bCs w:val="0"/>
          <w:color w:val="auto"/>
          <w:sz w:val="28"/>
          <w:szCs w:val="28"/>
        </w:rPr>
      </w:pPr>
      <w:r>
        <w:rPr>
          <w:rFonts w:hint="eastAsia" w:ascii="Times New Roman" w:hAnsi="Times New Roman" w:cs="Times New Roman"/>
          <w:b w:val="0"/>
          <w:bCs w:val="0"/>
          <w:color w:val="auto"/>
          <w:sz w:val="28"/>
          <w:szCs w:val="28"/>
          <w:lang w:val="en-US" w:eastAsia="zh-CN"/>
        </w:rPr>
        <w:t xml:space="preserve">          </w:t>
      </w:r>
      <w:r>
        <w:rPr>
          <w:rFonts w:hint="default" w:ascii="Times New Roman" w:hAnsi="Times New Roman" w:eastAsia="宋体" w:cs="Times New Roman"/>
          <w:b w:val="0"/>
          <w:bCs w:val="0"/>
          <w:color w:val="auto"/>
          <w:sz w:val="28"/>
          <w:szCs w:val="28"/>
        </w:rPr>
        <w:t>《</w:t>
      </w:r>
      <w:r>
        <w:rPr>
          <w:rFonts w:hint="eastAsia" w:ascii="Times New Roman" w:hAnsi="Times New Roman" w:eastAsia="宋体" w:cs="Times New Roman"/>
          <w:b w:val="0"/>
          <w:bCs w:val="0"/>
          <w:color w:val="auto"/>
          <w:sz w:val="28"/>
          <w:szCs w:val="28"/>
          <w:lang w:eastAsia="zh-CN"/>
        </w:rPr>
        <w:t>黄瓜早春设施栽培技术规程</w:t>
      </w:r>
      <w:r>
        <w:rPr>
          <w:rFonts w:hint="default" w:ascii="Times New Roman" w:hAnsi="Times New Roman" w:eastAsia="宋体" w:cs="Times New Roman"/>
          <w:b w:val="0"/>
          <w:bCs w:val="0"/>
          <w:color w:val="auto"/>
          <w:sz w:val="28"/>
          <w:szCs w:val="28"/>
        </w:rPr>
        <w:t xml:space="preserve">》标准起草小组 </w:t>
      </w:r>
    </w:p>
    <w:p>
      <w:pPr>
        <w:snapToGrid w:val="0"/>
        <w:spacing w:before="78" w:beforeLines="25" w:after="78" w:afterLines="25" w:line="360" w:lineRule="auto"/>
        <w:jc w:val="right"/>
        <w:rPr>
          <w:rFonts w:hint="default" w:ascii="仿宋" w:hAnsi="仿宋" w:eastAsia="仿宋" w:cs="仿宋"/>
          <w:b w:val="0"/>
          <w:bCs w:val="0"/>
          <w:i w:val="0"/>
          <w:caps w:val="0"/>
          <w:color w:val="000000"/>
          <w:spacing w:val="0"/>
          <w:kern w:val="2"/>
          <w:sz w:val="32"/>
          <w:szCs w:val="32"/>
          <w:shd w:val="clear" w:color="auto" w:fill="FFFFFF"/>
          <w:lang w:val="en-US" w:eastAsia="zh-CN" w:bidi="ar-SA"/>
        </w:rPr>
      </w:pPr>
      <w:r>
        <w:rPr>
          <w:rFonts w:hint="default" w:ascii="Times New Roman" w:hAnsi="Times New Roman" w:eastAsia="宋体" w:cs="Times New Roman"/>
          <w:b w:val="0"/>
          <w:bCs w:val="0"/>
          <w:color w:val="auto"/>
          <w:sz w:val="28"/>
          <w:szCs w:val="28"/>
        </w:rPr>
        <w:t xml:space="preserve"> 二0二三年</w:t>
      </w:r>
      <w:r>
        <w:rPr>
          <w:rFonts w:hint="eastAsia" w:cs="Times New Roman"/>
          <w:b w:val="0"/>
          <w:bCs w:val="0"/>
          <w:color w:val="auto"/>
          <w:sz w:val="28"/>
          <w:szCs w:val="28"/>
          <w:lang w:val="en-US" w:eastAsia="zh-CN"/>
        </w:rPr>
        <w:t>九</w:t>
      </w:r>
      <w:r>
        <w:rPr>
          <w:rFonts w:hint="default" w:ascii="Times New Roman" w:hAnsi="Times New Roman" w:eastAsia="宋体" w:cs="Times New Roman"/>
          <w:b w:val="0"/>
          <w:bCs w:val="0"/>
          <w:color w:val="auto"/>
          <w:sz w:val="28"/>
          <w:szCs w:val="28"/>
        </w:rPr>
        <w:t>月</w:t>
      </w:r>
      <w:r>
        <w:rPr>
          <w:rFonts w:hint="eastAsia" w:cs="Times New Roman"/>
          <w:b w:val="0"/>
          <w:bCs w:val="0"/>
          <w:color w:val="auto"/>
          <w:sz w:val="28"/>
          <w:szCs w:val="28"/>
          <w:lang w:val="en-US" w:eastAsia="zh-CN"/>
        </w:rPr>
        <w:t>一八</w:t>
      </w:r>
      <w:r>
        <w:rPr>
          <w:rFonts w:hint="default" w:ascii="Times New Roman" w:hAnsi="Times New Roman" w:eastAsia="宋体" w:cs="Times New Roman"/>
          <w:b w:val="0"/>
          <w:bCs w:val="0"/>
          <w:color w:val="auto"/>
          <w:sz w:val="28"/>
          <w:szCs w:val="28"/>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E6C4C"/>
    <w:multiLevelType w:val="singleLevel"/>
    <w:tmpl w:val="990E6C4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97E72"/>
    <w:rsid w:val="05F7529A"/>
    <w:rsid w:val="15E97E72"/>
    <w:rsid w:val="67425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2023-11-01T02:47:00Z</dcterms:created>
  <dc:creator>Administrator</dc:creator>
  <cp:lastModifiedBy>Administrator</cp:lastModifiedBy>
  <dcterms:modified xsi:type="dcterms:W3CDTF">2023-11-01T02:53:48Z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ED53E597FC214EA7BBE37D115745A23C</vt:lpwstr>
  </property>
</Properties>
</file>