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1"/>
        <w:ind w:left="8400" w:hanging="8400" w:hangingChars="4000"/>
      </w:pPr>
      <w:r>
        <w:rPr>
          <w:rFonts w:hint="eastAsia" w:ascii="Times New Roman"/>
          <w:lang w:val="en-US" w:eastAsia="zh-CN"/>
        </w:rPr>
        <w:t xml:space="preserve">                                                                                                                         </w:t>
      </w:r>
      <w:r>
        <w:rPr>
          <w:rFonts w:ascii="Times New Roman"/>
        </w:rPr>
        <w:t>ICS</w:t>
      </w:r>
      <w:r>
        <w:rPr>
          <w:rFonts w:hAnsi="黑体"/>
        </w:rPr>
        <w:t> </w:t>
      </w:r>
      <w:r>
        <w:fldChar w:fldCharType="begin">
          <w:ffData>
            <w:name w:val="ICS"/>
            <w:enabled/>
            <w:calcOnExit w:val="0"/>
            <w:helpText w:type="text" w:val="请输入正确的ICS号："/>
            <w:textInput>
              <w:default w:val="点击此处添加ICS号"/>
            </w:textInput>
          </w:ffData>
        </w:fldChar>
      </w:r>
      <w:bookmarkStart w:id="0" w:name="ICS"/>
      <w:r>
        <w:instrText xml:space="preserve"> FORMTEXT </w:instrText>
      </w:r>
      <w:r>
        <w:fldChar w:fldCharType="separate"/>
      </w:r>
    </w:p>
    <w:p>
      <w:pPr>
        <w:pStyle w:val="41"/>
      </w:pPr>
    </w:p>
    <w:p>
      <w:pPr>
        <w:pStyle w:val="41"/>
      </w:pPr>
      <w:r>
        <w:fldChar w:fldCharType="end"/>
      </w:r>
      <w:bookmarkEnd w:id="0"/>
    </w:p>
    <w:p>
      <w:pPr>
        <w:pStyle w:val="41"/>
      </w:pPr>
      <w:r>
        <w:fldChar w:fldCharType="begin">
          <w:ffData>
            <w:name w:val="WXFLH"/>
            <w:enabled/>
            <w:calcOnExit w:val="0"/>
            <w:helpText w:type="text" w:val="请输入中国标准文献分类号："/>
            <w:textInput>
              <w:default w:val="点击此处添加中国标准文献分类号"/>
            </w:textInput>
          </w:ffData>
        </w:fldChar>
      </w:r>
      <w:bookmarkStart w:id="1" w:name="WXFLH"/>
      <w:r>
        <w:instrText xml:space="preserve"> FORMTEXT </w:instrText>
      </w:r>
      <w:r>
        <w:fldChar w:fldCharType="separate"/>
      </w:r>
      <w:r>
        <w:rPr>
          <w:rFonts w:hint="eastAsia"/>
        </w:rPr>
        <w:t>点击此处添加中国标准文献分类号</w:t>
      </w:r>
      <w:r>
        <w:fldChar w:fldCharType="end"/>
      </w:r>
      <w:bookmarkEnd w:id="1"/>
    </w:p>
    <w:p>
      <w:pPr>
        <w:pStyle w:val="110"/>
        <w:rPr>
          <w:rFonts w:hint="default" w:eastAsia="宋体"/>
          <w:lang w:val="en-US" w:eastAsia="zh-CN"/>
        </w:rPr>
      </w:pPr>
      <w:r>
        <w:t>DB</w:t>
      </w:r>
      <w:r>
        <w:rPr>
          <w:rFonts w:hint="eastAsia"/>
          <w:lang w:val="en-US" w:eastAsia="zh-CN"/>
        </w:rPr>
        <w:t>36</w:t>
      </w:r>
    </w:p>
    <w:p>
      <w:pPr>
        <w:pStyle w:val="111"/>
      </w:pPr>
      <w:r>
        <w:rPr>
          <w:rFonts w:hint="eastAsia"/>
          <w:lang w:val="en-US" w:eastAsia="zh-CN"/>
        </w:rPr>
        <w:t>江西省</w:t>
      </w:r>
      <w:r>
        <w:rPr>
          <w:rFonts w:hint="eastAsia"/>
        </w:rPr>
        <w:t>地方标准</w:t>
      </w:r>
    </w:p>
    <w:p>
      <w:pPr>
        <w:pStyle w:val="51"/>
        <w:rPr>
          <w:rFonts w:hAnsi="黑体"/>
        </w:rPr>
      </w:pPr>
      <w:r>
        <w:rPr>
          <w:rFonts w:ascii="Times New Roman"/>
        </w:rPr>
        <w:t xml:space="preserve">DB </w:t>
      </w:r>
      <w:r>
        <w:rPr>
          <w:rFonts w:hint="eastAsia" w:ascii="Times New Roman"/>
          <w:lang w:val="en-US" w:eastAsia="zh-CN"/>
        </w:rPr>
        <w:t>36</w:t>
      </w:r>
      <w:r>
        <w:rPr>
          <w:rFonts w:hAnsi="黑体"/>
        </w:rPr>
        <w:t xml:space="preserve">/ </w:t>
      </w:r>
      <w:r>
        <w:rPr>
          <w:rFonts w:hint="eastAsia" w:ascii="黑体" w:hAnsi="黑体" w:eastAsia="黑体" w:cs="黑体"/>
        </w:rPr>
        <w:t>XXXXX</w:t>
      </w:r>
      <w:r>
        <w:rPr>
          <w:rFonts w:hAnsi="黑体"/>
        </w:rPr>
        <w:t>—</w:t>
      </w:r>
      <w:r>
        <w:rPr>
          <w:rFonts w:hint="eastAsia" w:ascii="黑体" w:hAnsi="黑体" w:eastAsia="黑体" w:cs="黑体"/>
        </w:rPr>
        <w:t>XXXX</w:t>
      </w:r>
    </w:p>
    <w:p>
      <w:pPr>
        <w:pStyle w:val="51"/>
        <w:jc w:val="both"/>
        <w:rPr>
          <w:rFonts w:hAnsi="黑体"/>
        </w:rPr>
      </w:pPr>
    </w:p>
    <w:p>
      <w:pPr>
        <w:pStyle w:val="51"/>
        <w:rPr>
          <w:rFonts w:hAnsi="黑体"/>
        </w:rPr>
      </w:pPr>
    </w:p>
    <w:p>
      <w:pPr>
        <w:pStyle w:val="79"/>
        <w:rPr>
          <w:rFonts w:hint="default"/>
          <w:lang w:val="en-US"/>
        </w:rPr>
      </w:pPr>
      <w:r>
        <w:rPr>
          <w:rFonts w:hint="eastAsia"/>
          <w:lang w:val="en-US" w:eastAsia="zh-CN"/>
        </w:rPr>
        <w:t>普通高等学校营养健康食堂建设规范</w:t>
      </w:r>
    </w:p>
    <w:p>
      <w:pPr>
        <w:pStyle w:val="80"/>
        <w:rPr>
          <w:rFonts w:hint="default" w:eastAsia="黑体"/>
          <w:lang w:val="en-US" w:eastAsia="zh-CN"/>
        </w:rPr>
      </w:pPr>
      <w:r>
        <w:rPr>
          <w:rFonts w:hint="eastAsia"/>
          <w:lang w:val="en-US" w:eastAsia="zh-CN"/>
        </w:rPr>
        <w:t>Management of Nutrtion and Health Canteen in Regular Higher Education titution</w:t>
      </w:r>
    </w:p>
    <w:p>
      <w:pPr>
        <w:pStyle w:val="80"/>
      </w:pPr>
    </w:p>
    <w:tbl>
      <w:tblPr>
        <w:tblStyle w:val="34"/>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82"/>
              <w:rPr>
                <w:rFonts w:hint="default" w:eastAsia="宋体"/>
                <w:lang w:val="en-US" w:eastAsia="zh-CN"/>
              </w:rPr>
            </w:pPr>
            <w:r>
              <w:pict>
                <v:rect id="RQ" o:spid="_x0000_s1030" o:spt="1" style="position:absolute;left:0pt;margin-left:173.3pt;margin-top:45.15pt;height:20pt;width:150pt;z-index:-251654144;mso-width-relative:page;mso-height-relative:page;"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AWJrpLVAAAACgEAAA8AAAAAAAAAAQAg&#10;AAAAIgAAAGRycy9kb3ducmV2LnhtbFBLAQIUABQAAAAIAIdO4kCtXeKBnwEAAFkDAAAOAAAAAAAA&#10;AAEAIAAAACQBAABkcnMvZTJvRG9jLnhtbFBLBQYAAAAABgAGAFkBAAA1BQAAAAA=&#10;">
                  <v:path/>
                  <v:fill focussize="0,0"/>
                  <v:stroke on="f"/>
                  <v:imagedata o:title=""/>
                  <o:lock v:ext="edit"/>
                  <w10:anchorlock/>
                </v:rect>
              </w:pict>
            </w:r>
            <w:r>
              <w:pict>
                <v:rect id="LB" o:spid="_x0000_s1029" o:spt="1" style="position:absolute;left:0pt;margin-left:193.3pt;margin-top:20.15pt;height:24pt;width:100pt;z-index:-251655168;mso-width-relative:page;mso-height-relative:page;"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A+GL5dYAAAAJAQAADwAAAAAAAAAB&#10;ACAAAAAiAAAAZHJzL2Rvd25yZXYueG1sUEsBAhQAFAAAAAgAh07iQFG0h8qgAQAAWQMAAA4AAAAA&#10;AAAAAQAgAAAAJQEAAGRycy9lMm9Eb2MueG1sUEsFBgAAAAAGAAYAWQEAADcFAAAAAA==&#10;">
                  <v:path/>
                  <v:fill focussize="0,0"/>
                  <v:stroke on="f"/>
                  <v:imagedata o:title=""/>
                  <o:lock v:ext="edit"/>
                </v:rect>
              </w:pict>
            </w:r>
            <w:r>
              <w:rPr>
                <w:rFonts w:hint="eastAsia"/>
                <w:lang w:eastAsia="zh-CN"/>
              </w:rPr>
              <w:t>（征求意见</w:t>
            </w:r>
            <w:r>
              <w:rPr>
                <w:rFonts w:hint="eastAsia"/>
                <w:lang w:val="en-US" w:eastAsia="zh-CN"/>
              </w:rPr>
              <w:t>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83"/>
              <w:rPr>
                <w:rFonts w:hint="default" w:eastAsia="宋体"/>
                <w:lang w:val="en-US" w:eastAsia="zh-CN"/>
              </w:rPr>
            </w:pPr>
            <w:r>
              <w:rPr>
                <w:rFonts w:hint="eastAsia"/>
                <w:lang w:val="en-US" w:eastAsia="zh-CN"/>
              </w:rPr>
              <w:t>(本稿完成日期：2023-11-2）</w:t>
            </w:r>
          </w:p>
        </w:tc>
      </w:tr>
    </w:tbl>
    <w:p>
      <w:pPr>
        <w:pStyle w:val="130"/>
        <w:framePr w:w="3021" w:hAnchor="page" w:x="1951" w:y="14111"/>
      </w:pPr>
      <w:r>
        <w:rPr>
          <w:rFonts w:hint="eastAsia" w:ascii="黑体" w:hAnsi="黑体" w:eastAsia="黑体" w:cs="黑体"/>
        </w:rPr>
        <w:t>XXXX</w:t>
      </w:r>
      <w:r>
        <w:t xml:space="preserve"> </w:t>
      </w:r>
      <w:r>
        <w:rPr>
          <w:rFonts w:ascii="黑体"/>
        </w:rPr>
        <w:t>-</w:t>
      </w:r>
      <w:r>
        <w:t xml:space="preserve"> </w:t>
      </w:r>
      <w:r>
        <w:rPr>
          <w:rFonts w:hint="eastAsia" w:ascii="黑体" w:hAnsi="黑体" w:eastAsia="黑体" w:cs="黑体"/>
        </w:rPr>
        <w:t>XX</w:t>
      </w:r>
      <w:r>
        <w:t xml:space="preserve"> </w:t>
      </w:r>
      <w:r>
        <w:rPr>
          <w:rFonts w:ascii="黑体"/>
        </w:rPr>
        <w:t>-</w:t>
      </w:r>
      <w:r>
        <w:t xml:space="preserve"> </w:t>
      </w:r>
      <w:r>
        <w:rPr>
          <w:rFonts w:hint="eastAsia" w:ascii="黑体" w:hAnsi="黑体" w:eastAsia="黑体" w:cs="黑体"/>
        </w:rPr>
        <w:t>XX</w:t>
      </w:r>
      <w:r>
        <w:rPr>
          <w:rFonts w:hint="eastAsia"/>
        </w:rPr>
        <w:t>发布</w:t>
      </w:r>
      <w:r>
        <w:pict>
          <v:line id="直线 10" o:spid="_x0000_s1028" o:spt="20" style="position:absolute;left:0pt;margin-left:-19.5pt;margin-top:728.5pt;height:0pt;width:465.35pt;mso-position-vertical-relative:page;z-index:251659264;mso-width-relative:page;mso-height-relative:page;" coordsize="21600,21600" o:gfxdata="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NbIPYDZ&#10;AAAADQEAAA8AAAAAAAAAAQAgAAAAIgAAAGRycy9kb3ducmV2LnhtbFBLAQIUABQAAAAIAIdO4kBS&#10;ru325gEAANwDAAAOAAAAAAAAAAEAIAAAACgBAABkcnMvZTJvRG9jLnhtbFBLBQYAAAAABgAGAFkB&#10;AACABQAAAAA=&#10;">
            <v:path arrowok="t"/>
            <v:fill focussize="0,0"/>
            <v:stroke/>
            <v:imagedata o:title=""/>
            <o:lock v:ext="edit"/>
            <w10:anchorlock/>
          </v:line>
        </w:pict>
      </w:r>
    </w:p>
    <w:p>
      <w:pPr>
        <w:pStyle w:val="131"/>
        <w:framePr w:hAnchor="page" w:x="6731" w:y="14071"/>
      </w:pPr>
      <w:r>
        <w:rPr>
          <w:rFonts w:hint="eastAsia" w:ascii="黑体" w:hAnsi="黑体" w:eastAsia="黑体" w:cs="黑体"/>
        </w:rPr>
        <w:t>XXXX</w:t>
      </w:r>
      <w:r>
        <w:t xml:space="preserve"> </w:t>
      </w:r>
      <w:r>
        <w:rPr>
          <w:rFonts w:ascii="黑体"/>
        </w:rPr>
        <w:t>-</w:t>
      </w:r>
      <w:r>
        <w:t xml:space="preserve"> </w:t>
      </w:r>
      <w:r>
        <w:rPr>
          <w:rFonts w:hint="eastAsia" w:ascii="黑体" w:hAnsi="黑体" w:eastAsia="黑体" w:cs="黑体"/>
        </w:rPr>
        <w:t>XX</w:t>
      </w:r>
      <w:r>
        <w:t xml:space="preserve"> </w:t>
      </w:r>
      <w:r>
        <w:rPr>
          <w:rFonts w:ascii="黑体"/>
        </w:rPr>
        <w:t>-</w:t>
      </w:r>
      <w:r>
        <w:rPr>
          <w:rFonts w:hint="eastAsia" w:ascii="黑体" w:hAnsi="黑体" w:eastAsia="黑体" w:cs="黑体"/>
        </w:rPr>
        <w:t>XX</w:t>
      </w:r>
      <w:r>
        <w:rPr>
          <w:rFonts w:hint="eastAsia"/>
        </w:rPr>
        <w:t>实施</w:t>
      </w:r>
    </w:p>
    <w:p>
      <w:pPr>
        <w:pStyle w:val="112"/>
      </w:pPr>
      <w:r>
        <w:rPr>
          <w:rFonts w:hint="eastAsia" w:hAnsi="黑体"/>
          <w:lang w:val="en-US" w:eastAsia="zh-CN"/>
        </w:rPr>
        <w:t>江西省市场监督管理局</w:t>
      </w:r>
      <w:r>
        <w:rPr>
          <w:rFonts w:hAnsi="黑体"/>
        </w:rPr>
        <w:t>   </w:t>
      </w:r>
      <w:r>
        <w:rPr>
          <w:rStyle w:val="74"/>
          <w:rFonts w:hint="eastAsia"/>
        </w:rPr>
        <w:t>发布</w:t>
      </w:r>
    </w:p>
    <w:p>
      <w:pPr>
        <w:pStyle w:val="24"/>
        <w:sectPr>
          <w:headerReference r:id="rId4" w:type="first"/>
          <w:footerReference r:id="rId6" w:type="first"/>
          <w:headerReference r:id="rId3" w:type="even"/>
          <w:footerReference r:id="rId5" w:type="even"/>
          <w:pgSz w:w="11906" w:h="16838"/>
          <w:pgMar w:top="1440" w:right="1800" w:bottom="1440" w:left="1800" w:header="0" w:footer="0" w:gutter="0"/>
          <w:pgNumType w:start="1"/>
          <w:cols w:space="425" w:num="1"/>
          <w:docGrid w:type="lines" w:linePitch="312" w:charSpace="0"/>
        </w:sectPr>
      </w:pPr>
      <w:r>
        <w:pict>
          <v:line id="直线 11" o:spid="_x0000_s1027" o:spt="20" style="position:absolute;left:0pt;margin-left:-0.05pt;margin-top:184.25pt;height:0pt;width:481.9pt;z-index:251660288;mso-width-relative:page;mso-height-relative:page;"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CQeJf1wAA&#10;AAkBAAAPAAAAAAAAAAEAIAAAACIAAABkcnMvZG93bnJldi54bWxQSwECFAAUAAAACACHTuJAMUX7&#10;+eYBAADcAwAADgAAAAAAAAABACAAAAAmAQAAZHJzL2Uyb0RvYy54bWxQSwUGAAAAAAYABgBZAQAA&#10;fgUAAAAA&#10;">
            <v:path arrowok="t"/>
            <v:fill focussize="0,0"/>
            <v:stroke/>
            <v:imagedata o:title=""/>
            <o:lock v:ext="edit"/>
          </v:line>
        </w:pict>
      </w:r>
    </w:p>
    <w:p>
      <w:pPr>
        <w:pStyle w:val="54"/>
      </w:pPr>
      <w:bookmarkStart w:id="2" w:name="_Toc52898040"/>
      <w:r>
        <w:rPr>
          <w:rFonts w:hint="eastAsia"/>
        </w:rPr>
        <w:t>目</w:t>
      </w:r>
      <w:bookmarkStart w:id="3" w:name="BKML"/>
      <w:r>
        <w:rPr>
          <w:rFonts w:hAnsi="黑体"/>
        </w:rPr>
        <w:t>  </w:t>
      </w:r>
      <w:r>
        <w:rPr>
          <w:rFonts w:hint="eastAsia"/>
        </w:rPr>
        <w:t>次</w:t>
      </w:r>
      <w:bookmarkEnd w:id="3"/>
    </w:p>
    <w:p>
      <w:pPr>
        <w:pStyle w:val="20"/>
        <w:spacing w:before="78" w:after="78"/>
        <w:rPr>
          <w:rFonts w:asciiTheme="minorHAnsi" w:hAnsiTheme="minorHAnsi" w:eastAsiaTheme="minorEastAsia" w:cstheme="minorBidi"/>
          <w:szCs w:val="22"/>
        </w:rPr>
      </w:pPr>
      <w:r>
        <w:fldChar w:fldCharType="begin" w:fldLock="1"/>
      </w:r>
      <w:r>
        <w:instrText xml:space="preserve"> </w:instrText>
      </w:r>
      <w:r>
        <w:rPr>
          <w:rFonts w:hint="eastAsia"/>
        </w:rPr>
        <w:instrText xml:space="preserve">TOC \h \z \t"前言、引言标题,1,参考文献、索引标题,1,章标题,1,参考文献,1,附录标识,1" \* MERGEFORMAT</w:instrText>
      </w:r>
      <w:r>
        <w:instrText xml:space="preserve"> </w:instrText>
      </w:r>
      <w:r>
        <w:fldChar w:fldCharType="separate"/>
      </w:r>
      <w:r>
        <w:fldChar w:fldCharType="begin"/>
      </w:r>
      <w:r>
        <w:instrText xml:space="preserve"> HYPERLINK \l "_Toc53648446" </w:instrText>
      </w:r>
      <w:r>
        <w:fldChar w:fldCharType="separate"/>
      </w:r>
      <w:r>
        <w:rPr>
          <w:rStyle w:val="39"/>
          <w:rFonts w:hint="eastAsia"/>
        </w:rPr>
        <w:t>前</w:t>
      </w:r>
      <w:r>
        <w:rPr>
          <w:rStyle w:val="39"/>
          <w:rFonts w:hAnsi="黑体"/>
        </w:rPr>
        <w:t>  </w:t>
      </w:r>
      <w:r>
        <w:rPr>
          <w:rStyle w:val="39"/>
          <w:rFonts w:hint="eastAsia"/>
        </w:rPr>
        <w:t>言</w:t>
      </w:r>
      <w:r>
        <w:tab/>
      </w:r>
      <w:r>
        <w:fldChar w:fldCharType="begin" w:fldLock="1"/>
      </w:r>
      <w:r>
        <w:instrText xml:space="preserve"> PAGEREF _Toc53648446 \h </w:instrText>
      </w:r>
      <w:r>
        <w:fldChar w:fldCharType="separate"/>
      </w:r>
      <w:r>
        <w:t>II</w:t>
      </w:r>
      <w:r>
        <w:fldChar w:fldCharType="end"/>
      </w:r>
      <w:r>
        <w:fldChar w:fldCharType="end"/>
      </w:r>
    </w:p>
    <w:p>
      <w:pPr>
        <w:pStyle w:val="20"/>
        <w:spacing w:before="78" w:after="78"/>
        <w:rPr>
          <w:rFonts w:asciiTheme="minorHAnsi" w:hAnsiTheme="minorHAnsi" w:eastAsiaTheme="minorEastAsia" w:cstheme="minorBidi"/>
          <w:szCs w:val="22"/>
        </w:rPr>
      </w:pPr>
      <w:r>
        <w:fldChar w:fldCharType="begin"/>
      </w:r>
      <w:r>
        <w:instrText xml:space="preserve"> HYPERLINK \l "_Toc53648447" </w:instrText>
      </w:r>
      <w:r>
        <w:fldChar w:fldCharType="separate"/>
      </w:r>
      <w:r>
        <w:rPr>
          <w:rStyle w:val="39"/>
        </w:rPr>
        <w:t>1</w:t>
      </w:r>
      <w:r>
        <w:rPr>
          <w:rStyle w:val="39"/>
          <w:rFonts w:hint="eastAsia"/>
        </w:rPr>
        <w:t>　范围</w:t>
      </w:r>
      <w:r>
        <w:tab/>
      </w:r>
      <w:r>
        <w:fldChar w:fldCharType="begin" w:fldLock="1"/>
      </w:r>
      <w:r>
        <w:instrText xml:space="preserve"> PAGEREF _Toc53648447 \h </w:instrText>
      </w:r>
      <w:r>
        <w:fldChar w:fldCharType="separate"/>
      </w:r>
      <w:r>
        <w:t>1</w:t>
      </w:r>
      <w:r>
        <w:fldChar w:fldCharType="end"/>
      </w:r>
      <w:r>
        <w:fldChar w:fldCharType="end"/>
      </w:r>
    </w:p>
    <w:p>
      <w:pPr>
        <w:pStyle w:val="20"/>
        <w:spacing w:before="78" w:after="78"/>
        <w:rPr>
          <w:rFonts w:asciiTheme="minorHAnsi" w:hAnsiTheme="minorHAnsi" w:eastAsiaTheme="minorEastAsia" w:cstheme="minorBidi"/>
          <w:szCs w:val="22"/>
        </w:rPr>
      </w:pPr>
      <w:r>
        <w:fldChar w:fldCharType="begin"/>
      </w:r>
      <w:r>
        <w:instrText xml:space="preserve"> HYPERLINK \l "_Toc53648448" </w:instrText>
      </w:r>
      <w:r>
        <w:fldChar w:fldCharType="separate"/>
      </w:r>
      <w:r>
        <w:rPr>
          <w:rStyle w:val="39"/>
        </w:rPr>
        <w:t>2</w:t>
      </w:r>
      <w:r>
        <w:rPr>
          <w:rStyle w:val="39"/>
          <w:rFonts w:hint="eastAsia"/>
        </w:rPr>
        <w:t>　规范性引用文件</w:t>
      </w:r>
      <w:r>
        <w:tab/>
      </w:r>
      <w:r>
        <w:fldChar w:fldCharType="begin" w:fldLock="1"/>
      </w:r>
      <w:r>
        <w:instrText xml:space="preserve"> PAGEREF _Toc53648448 \h </w:instrText>
      </w:r>
      <w:r>
        <w:fldChar w:fldCharType="separate"/>
      </w:r>
      <w:r>
        <w:t>1</w:t>
      </w:r>
      <w:r>
        <w:fldChar w:fldCharType="end"/>
      </w:r>
      <w:r>
        <w:fldChar w:fldCharType="end"/>
      </w:r>
    </w:p>
    <w:p>
      <w:pPr>
        <w:pStyle w:val="20"/>
        <w:spacing w:before="78" w:after="78"/>
        <w:rPr>
          <w:rFonts w:asciiTheme="minorHAnsi" w:hAnsiTheme="minorHAnsi" w:eastAsiaTheme="minorEastAsia" w:cstheme="minorBidi"/>
          <w:szCs w:val="22"/>
        </w:rPr>
      </w:pPr>
      <w:r>
        <w:fldChar w:fldCharType="begin"/>
      </w:r>
      <w:r>
        <w:instrText xml:space="preserve"> HYPERLINK \l "_Toc53648449" </w:instrText>
      </w:r>
      <w:r>
        <w:fldChar w:fldCharType="separate"/>
      </w:r>
      <w:r>
        <w:rPr>
          <w:rStyle w:val="39"/>
        </w:rPr>
        <w:t>3</w:t>
      </w:r>
      <w:r>
        <w:rPr>
          <w:rStyle w:val="39"/>
          <w:rFonts w:hint="eastAsia"/>
        </w:rPr>
        <w:t>　术语和定义</w:t>
      </w:r>
      <w:r>
        <w:tab/>
      </w:r>
      <w:r>
        <w:fldChar w:fldCharType="begin" w:fldLock="1"/>
      </w:r>
      <w:r>
        <w:instrText xml:space="preserve"> PAGEREF _Toc53648449 \h </w:instrText>
      </w:r>
      <w:r>
        <w:fldChar w:fldCharType="separate"/>
      </w:r>
      <w:r>
        <w:t>1</w:t>
      </w:r>
      <w:r>
        <w:fldChar w:fldCharType="end"/>
      </w:r>
      <w:r>
        <w:fldChar w:fldCharType="end"/>
      </w:r>
    </w:p>
    <w:p>
      <w:pPr>
        <w:pStyle w:val="20"/>
        <w:spacing w:before="78" w:after="78"/>
      </w:pPr>
      <w:r>
        <w:fldChar w:fldCharType="begin"/>
      </w:r>
      <w:r>
        <w:instrText xml:space="preserve"> HYPERLINK \l "_Toc53648450" </w:instrText>
      </w:r>
      <w:r>
        <w:fldChar w:fldCharType="separate"/>
      </w:r>
      <w:r>
        <w:rPr>
          <w:rStyle w:val="39"/>
        </w:rPr>
        <w:t>4</w:t>
      </w:r>
      <w:r>
        <w:rPr>
          <w:rStyle w:val="39"/>
          <w:rFonts w:hint="eastAsia"/>
        </w:rPr>
        <w:t>　基本要求</w:t>
      </w:r>
      <w:r>
        <w:tab/>
      </w:r>
      <w:r>
        <w:fldChar w:fldCharType="begin" w:fldLock="1"/>
      </w:r>
      <w:r>
        <w:instrText xml:space="preserve"> PAGEREF _Toc53648450 \h </w:instrText>
      </w:r>
      <w:r>
        <w:fldChar w:fldCharType="separate"/>
      </w:r>
      <w:r>
        <w:t>2</w:t>
      </w:r>
      <w:r>
        <w:fldChar w:fldCharType="end"/>
      </w:r>
      <w:r>
        <w:fldChar w:fldCharType="end"/>
      </w:r>
    </w:p>
    <w:p>
      <w:pPr>
        <w:rPr>
          <w:rFonts w:hint="eastAsia" w:ascii="宋体" w:hAnsi="宋体" w:eastAsia="宋体" w:cs="Times New Roman"/>
          <w:kern w:val="2"/>
          <w:sz w:val="21"/>
          <w:szCs w:val="21"/>
          <w:lang w:val="en-US" w:eastAsia="zh-CN" w:bidi="ar-SA"/>
        </w:rPr>
      </w:pPr>
      <w:r>
        <w:rPr>
          <w:rStyle w:val="39"/>
          <w:rFonts w:hint="eastAsia"/>
          <w:lang w:val="en-US" w:eastAsia="zh-CN"/>
        </w:rPr>
        <w:t>5  组织管理</w:t>
      </w:r>
      <w:r>
        <w:rPr>
          <w:rStyle w:val="39"/>
          <w:rFonts w:hint="eastAsia" w:ascii="宋体" w:hAnsi="宋体" w:eastAsia="宋体" w:cs="宋体"/>
        </w:rPr>
        <w:t>........................................................................</w:t>
      </w:r>
      <w:r>
        <w:tab/>
      </w:r>
      <w:r>
        <w:rPr>
          <w:rFonts w:hint="eastAsia"/>
          <w:lang w:val="en-US" w:eastAsia="zh-CN"/>
        </w:rPr>
        <w:t xml:space="preserve">   </w:t>
      </w:r>
      <w:r>
        <w:rPr>
          <w:rFonts w:hint="eastAsia" w:ascii="宋体" w:hAnsi="宋体" w:eastAsia="宋体" w:cs="Times New Roman"/>
          <w:kern w:val="2"/>
          <w:sz w:val="21"/>
          <w:szCs w:val="21"/>
          <w:lang w:val="en-US" w:eastAsia="zh-CN" w:bidi="ar-SA"/>
        </w:rPr>
        <w:t>3</w:t>
      </w:r>
    </w:p>
    <w:p>
      <w:pPr>
        <w:pStyle w:val="20"/>
        <w:spacing w:before="78" w:after="78"/>
        <w:rPr>
          <w:rFonts w:asciiTheme="minorHAnsi" w:hAnsiTheme="minorHAnsi" w:eastAsiaTheme="minorEastAsia" w:cstheme="minorBidi"/>
          <w:szCs w:val="22"/>
        </w:rPr>
      </w:pPr>
      <w:r>
        <w:fldChar w:fldCharType="begin"/>
      </w:r>
      <w:r>
        <w:instrText xml:space="preserve"> HYPERLINK \l "_Toc53648451" </w:instrText>
      </w:r>
      <w:r>
        <w:fldChar w:fldCharType="separate"/>
      </w:r>
      <w:r>
        <w:rPr>
          <w:rFonts w:hint="eastAsia"/>
          <w:lang w:val="en-US" w:eastAsia="zh-CN"/>
        </w:rPr>
        <w:t>6</w:t>
      </w:r>
      <w:r>
        <w:rPr>
          <w:rStyle w:val="39"/>
          <w:rFonts w:hint="eastAsia"/>
        </w:rPr>
        <w:t>　场所</w:t>
      </w:r>
      <w:r>
        <w:rPr>
          <w:rStyle w:val="39"/>
          <w:rFonts w:hint="eastAsia"/>
          <w:lang w:val="en-US" w:eastAsia="zh-CN"/>
        </w:rPr>
        <w:t>管理</w:t>
      </w:r>
      <w:r>
        <w:tab/>
      </w:r>
      <w:r>
        <w:rPr>
          <w:rFonts w:hint="eastAsia"/>
          <w:lang w:val="en-US" w:eastAsia="zh-CN"/>
        </w:rPr>
        <w:t>4</w:t>
      </w:r>
      <w:r>
        <w:fldChar w:fldCharType="end"/>
      </w:r>
    </w:p>
    <w:p>
      <w:pPr>
        <w:pStyle w:val="20"/>
        <w:spacing w:before="78" w:after="78"/>
        <w:rPr>
          <w:rFonts w:asciiTheme="minorHAnsi" w:hAnsiTheme="minorHAnsi" w:eastAsiaTheme="minorEastAsia" w:cstheme="minorBidi"/>
          <w:szCs w:val="22"/>
        </w:rPr>
      </w:pPr>
      <w:r>
        <w:fldChar w:fldCharType="begin"/>
      </w:r>
      <w:r>
        <w:instrText xml:space="preserve"> HYPERLINK \l "_Toc53648452" </w:instrText>
      </w:r>
      <w:r>
        <w:fldChar w:fldCharType="separate"/>
      </w:r>
      <w:r>
        <w:rPr>
          <w:rFonts w:hint="eastAsia"/>
          <w:lang w:val="en-US" w:eastAsia="zh-CN"/>
        </w:rPr>
        <w:t>7</w:t>
      </w:r>
      <w:r>
        <w:rPr>
          <w:rStyle w:val="39"/>
          <w:rFonts w:hint="eastAsia"/>
        </w:rPr>
        <w:t>　规范操作</w:t>
      </w:r>
      <w:r>
        <w:tab/>
      </w:r>
      <w:r>
        <w:rPr>
          <w:rFonts w:hint="eastAsia"/>
          <w:lang w:val="en-US" w:eastAsia="zh-CN"/>
        </w:rPr>
        <w:t>5</w:t>
      </w:r>
      <w:r>
        <w:rPr>
          <w:rFonts w:hint="eastAsia"/>
        </w:rPr>
        <w:fldChar w:fldCharType="end"/>
      </w:r>
    </w:p>
    <w:p>
      <w:pPr>
        <w:pStyle w:val="20"/>
        <w:spacing w:before="78" w:after="78"/>
        <w:rPr>
          <w:rStyle w:val="39"/>
          <w:rFonts w:hint="eastAsia"/>
        </w:rPr>
      </w:pPr>
      <w:r>
        <w:fldChar w:fldCharType="begin"/>
      </w:r>
      <w:r>
        <w:instrText xml:space="preserve"> HYPERLINK \l "_Toc53648453" </w:instrText>
      </w:r>
      <w:r>
        <w:fldChar w:fldCharType="separate"/>
      </w:r>
      <w:r>
        <w:rPr>
          <w:rFonts w:hint="eastAsia"/>
          <w:lang w:val="en-US" w:eastAsia="zh-CN"/>
        </w:rPr>
        <w:t>8</w:t>
      </w:r>
      <w:r>
        <w:rPr>
          <w:rStyle w:val="39"/>
          <w:rFonts w:hint="eastAsia"/>
        </w:rPr>
        <w:t>　营养健康管理</w:t>
      </w:r>
      <w:r>
        <w:rPr>
          <w:rStyle w:val="39"/>
        </w:rPr>
        <w:tab/>
      </w:r>
      <w:r>
        <w:rPr>
          <w:rFonts w:hint="eastAsia"/>
          <w:lang w:val="en-US" w:eastAsia="zh-CN"/>
        </w:rPr>
        <w:t>6</w:t>
      </w:r>
      <w:r>
        <w:rPr>
          <w:rStyle w:val="39"/>
          <w:rFonts w:hint="eastAsia"/>
        </w:rPr>
        <w:fldChar w:fldCharType="end"/>
      </w:r>
    </w:p>
    <w:p>
      <w:pPr>
        <w:rPr>
          <w:rStyle w:val="39"/>
        </w:rPr>
      </w:pPr>
      <w:r>
        <w:rPr>
          <w:rStyle w:val="39"/>
          <w:rFonts w:hint="eastAsia"/>
          <w:lang w:val="en-US" w:eastAsia="zh-CN"/>
        </w:rPr>
        <w:t xml:space="preserve">附 录 A （资料性）主要食物互换表 </w:t>
      </w:r>
      <w:r>
        <w:rPr>
          <w:rStyle w:val="39"/>
          <w:rFonts w:hint="eastAsia" w:ascii="宋体" w:hAnsi="宋体" w:eastAsia="宋体" w:cs="宋体"/>
          <w:lang w:val="en-US" w:eastAsia="zh-CN"/>
        </w:rPr>
        <w:t>.....................................................</w:t>
      </w:r>
      <w:r>
        <w:rPr>
          <w:rStyle w:val="39"/>
          <w:rFonts w:hint="eastAsia" w:cs="Times New Roman"/>
          <w:lang w:val="en-US" w:eastAsia="zh-CN"/>
        </w:rPr>
        <w:t>11</w:t>
      </w:r>
    </w:p>
    <w:p>
      <w:pPr>
        <w:rPr>
          <w:rStyle w:val="39"/>
          <w:rFonts w:hint="default" w:ascii="宋体" w:hAnsi="宋体" w:eastAsia="宋体" w:cs="宋体"/>
          <w:lang w:val="en-US" w:eastAsia="zh-CN"/>
        </w:rPr>
      </w:pPr>
      <w:r>
        <w:rPr>
          <w:rStyle w:val="39"/>
          <w:rFonts w:hint="eastAsia"/>
          <w:lang w:val="en-US" w:eastAsia="zh-CN"/>
        </w:rPr>
        <w:t>附 录 B （资料性）带量食谱推荐</w:t>
      </w:r>
      <w:r>
        <w:rPr>
          <w:rStyle w:val="39"/>
          <w:rFonts w:hint="eastAsia" w:ascii="宋体" w:hAnsi="宋体" w:eastAsia="宋体" w:cs="宋体"/>
          <w:lang w:val="en-US" w:eastAsia="zh-CN"/>
        </w:rPr>
        <w:t>........................................................</w:t>
      </w:r>
      <w:r>
        <w:rPr>
          <w:rStyle w:val="39"/>
          <w:rFonts w:hint="eastAsia" w:ascii="宋体" w:hAnsi="宋体" w:cs="宋体"/>
          <w:lang w:val="en-US" w:eastAsia="zh-CN"/>
        </w:rPr>
        <w:t>12</w:t>
      </w:r>
    </w:p>
    <w:p>
      <w:pPr>
        <w:pStyle w:val="20"/>
        <w:spacing w:before="78" w:after="78"/>
        <w:rPr>
          <w:rFonts w:hint="eastAsia" w:eastAsia="宋体" w:asciiTheme="minorHAnsi" w:hAnsiTheme="minorHAnsi" w:cstheme="minorBidi"/>
          <w:szCs w:val="22"/>
          <w:lang w:val="en-US" w:eastAsia="zh-CN"/>
        </w:rPr>
      </w:pPr>
      <w:r>
        <w:rPr>
          <w:rFonts w:hint="eastAsia"/>
          <w:lang w:val="en-US" w:eastAsia="zh-CN"/>
        </w:rPr>
        <w:fldChar w:fldCharType="begin"/>
      </w:r>
      <w:r>
        <w:rPr>
          <w:rFonts w:hint="eastAsia"/>
          <w:lang w:val="en-US" w:eastAsia="zh-CN"/>
        </w:rPr>
        <w:instrText xml:space="preserve"> HYPERLINK \l "_Toc53648456" </w:instrText>
      </w:r>
      <w:r>
        <w:rPr>
          <w:rFonts w:hint="eastAsia"/>
          <w:lang w:val="en-US" w:eastAsia="zh-CN"/>
        </w:rPr>
        <w:fldChar w:fldCharType="separate"/>
      </w:r>
      <w:r>
        <w:rPr>
          <w:rFonts w:hint="eastAsia"/>
          <w:lang w:val="en-US" w:eastAsia="zh-CN"/>
        </w:rPr>
        <w:t>参考文献</w:t>
      </w:r>
      <w:r>
        <w:rPr>
          <w:rFonts w:hint="eastAsia"/>
          <w:lang w:val="en-US" w:eastAsia="zh-CN"/>
        </w:rPr>
        <w:tab/>
      </w:r>
      <w:r>
        <w:rPr>
          <w:rFonts w:hint="eastAsia"/>
          <w:lang w:val="en-US" w:eastAsia="zh-CN"/>
        </w:rPr>
        <w:t>1</w:t>
      </w:r>
      <w:r>
        <w:rPr>
          <w:rFonts w:hint="eastAsia"/>
          <w:lang w:val="en-US" w:eastAsia="zh-CN"/>
        </w:rPr>
        <w:fldChar w:fldCharType="end"/>
      </w:r>
      <w:r>
        <w:rPr>
          <w:rFonts w:hint="eastAsia"/>
          <w:lang w:val="en-US" w:eastAsia="zh-CN"/>
        </w:rPr>
        <w:t>4</w:t>
      </w:r>
    </w:p>
    <w:p>
      <w:pPr>
        <w:pStyle w:val="24"/>
      </w:pPr>
      <w:r>
        <w:fldChar w:fldCharType="end"/>
      </w:r>
    </w:p>
    <w:p>
      <w:pPr>
        <w:pStyle w:val="113"/>
        <w:bidi w:val="0"/>
      </w:pPr>
      <w:bookmarkStart w:id="4" w:name="_Toc53648446"/>
      <w:r>
        <w:rPr>
          <w:rFonts w:hint="eastAsia"/>
        </w:rPr>
        <w:t>前</w:t>
      </w:r>
      <w:bookmarkStart w:id="5" w:name="BKQY"/>
      <w:r>
        <w:rPr>
          <w:rFonts w:hAnsi="黑体"/>
        </w:rPr>
        <w:t>  </w:t>
      </w:r>
      <w:r>
        <w:rPr>
          <w:rFonts w:hint="eastAsia"/>
        </w:rPr>
        <w:t>言</w:t>
      </w:r>
      <w:bookmarkEnd w:id="2"/>
      <w:bookmarkEnd w:id="4"/>
      <w:bookmarkEnd w:id="5"/>
    </w:p>
    <w:p>
      <w:pPr>
        <w:pStyle w:val="24"/>
        <w:rPr>
          <w:szCs w:val="21"/>
        </w:rPr>
      </w:pPr>
      <w:r>
        <w:rPr>
          <w:rFonts w:hint="eastAsia"/>
          <w:szCs w:val="21"/>
        </w:rPr>
        <w:t>本文件按照GB/T 1.1</w:t>
      </w:r>
      <w:r>
        <w:rPr>
          <w:rFonts w:hint="eastAsia"/>
        </w:rPr>
        <w:t>—</w:t>
      </w:r>
      <w:r>
        <w:t>20</w:t>
      </w:r>
      <w:r>
        <w:rPr>
          <w:rFonts w:hint="eastAsia"/>
        </w:rPr>
        <w:t>20《标准化工作导则 第1部分：标准化文件的结构和起草规则》的规定起草</w:t>
      </w:r>
      <w:r>
        <w:rPr>
          <w:rFonts w:hint="eastAsia"/>
          <w:szCs w:val="21"/>
        </w:rPr>
        <w:t>。</w:t>
      </w:r>
    </w:p>
    <w:p>
      <w:pPr>
        <w:pStyle w:val="24"/>
        <w:rPr>
          <w:rFonts w:hint="eastAsia"/>
          <w:szCs w:val="21"/>
        </w:rPr>
      </w:pPr>
      <w:r>
        <w:rPr>
          <w:rFonts w:hint="eastAsia"/>
          <w:szCs w:val="21"/>
        </w:rPr>
        <w:t>本文件由江西省卫生健康委员会提出。</w:t>
      </w:r>
    </w:p>
    <w:p>
      <w:pPr>
        <w:pStyle w:val="24"/>
        <w:rPr>
          <w:szCs w:val="21"/>
        </w:rPr>
      </w:pPr>
      <w:r>
        <w:rPr>
          <w:rFonts w:hint="eastAsia"/>
          <w:szCs w:val="21"/>
        </w:rPr>
        <w:t>本文件由江西省卫生健康</w:t>
      </w:r>
      <w:r>
        <w:rPr>
          <w:rFonts w:hint="eastAsia"/>
          <w:szCs w:val="21"/>
          <w:lang w:eastAsia="zh-CN"/>
        </w:rPr>
        <w:t>标准化技术</w:t>
      </w:r>
      <w:r>
        <w:rPr>
          <w:rFonts w:hint="eastAsia"/>
          <w:szCs w:val="21"/>
        </w:rPr>
        <w:t>委员会归口。</w:t>
      </w:r>
    </w:p>
    <w:p>
      <w:pPr>
        <w:pStyle w:val="24"/>
      </w:pPr>
      <w:r>
        <w:rPr>
          <w:rFonts w:hint="eastAsia"/>
          <w:szCs w:val="21"/>
        </w:rPr>
        <w:t>本文件起草单位：江西省疾病预防控制中心</w:t>
      </w:r>
      <w:r>
        <w:rPr>
          <w:rFonts w:hint="eastAsia"/>
          <w:szCs w:val="21"/>
          <w:lang w:val="en-US" w:eastAsia="zh-CN"/>
        </w:rPr>
        <w:t>、南昌师范学院</w:t>
      </w:r>
      <w:r>
        <w:rPr>
          <w:rFonts w:hint="eastAsia"/>
        </w:rPr>
        <w:t>。</w:t>
      </w:r>
    </w:p>
    <w:p>
      <w:pPr>
        <w:pStyle w:val="24"/>
        <w:rPr>
          <w:rFonts w:hint="default" w:eastAsia="宋体"/>
          <w:lang w:val="en-US" w:eastAsia="zh-CN"/>
        </w:rPr>
        <w:sectPr>
          <w:headerReference r:id="rId7" w:type="default"/>
          <w:footerReference r:id="rId8" w:type="default"/>
          <w:pgSz w:w="11906" w:h="16838"/>
          <w:pgMar w:top="567" w:right="1134" w:bottom="1134" w:left="1418" w:header="1418" w:footer="1134" w:gutter="0"/>
          <w:pgNumType w:fmt="upperRoman" w:start="1"/>
          <w:cols w:space="425" w:num="1"/>
          <w:formProt w:val="0"/>
          <w:docGrid w:type="lines" w:linePitch="312" w:charSpace="0"/>
        </w:sectPr>
      </w:pPr>
      <w:r>
        <w:rPr>
          <w:rFonts w:hint="eastAsia"/>
          <w:szCs w:val="21"/>
        </w:rPr>
        <w:t>本文件主要起草人：</w:t>
      </w:r>
      <w:r>
        <w:rPr>
          <w:rFonts w:hint="eastAsia"/>
          <w:szCs w:val="21"/>
          <w:lang w:val="en-US" w:eastAsia="zh-CN"/>
        </w:rPr>
        <w:t xml:space="preserve"> 范奕、 陈婷、 陈福辉、宋孝光、邱伟华、刘亦文、夏克坚、徐群英、</w:t>
      </w:r>
      <w:r>
        <w:rPr>
          <w:rFonts w:hint="eastAsia"/>
          <w:szCs w:val="21"/>
        </w:rPr>
        <w:t>徐艳钢、毛炜翔</w:t>
      </w:r>
      <w:r>
        <w:rPr>
          <w:rFonts w:hint="eastAsia"/>
          <w:szCs w:val="21"/>
          <w:lang w:eastAsia="zh-CN"/>
        </w:rPr>
        <w:t>、</w:t>
      </w:r>
      <w:r>
        <w:rPr>
          <w:rFonts w:hint="eastAsia"/>
          <w:szCs w:val="21"/>
          <w:lang w:val="en-US" w:eastAsia="zh-CN"/>
        </w:rPr>
        <w:t>朱慧、方晓艳。</w:t>
      </w:r>
    </w:p>
    <w:p>
      <w:pPr>
        <w:pStyle w:val="54"/>
        <w:rPr>
          <w:rFonts w:hint="default" w:eastAsia="黑体"/>
          <w:lang w:val="en-US" w:eastAsia="zh-CN"/>
        </w:rPr>
      </w:pPr>
      <w:r>
        <w:rPr>
          <w:rFonts w:hint="eastAsia"/>
          <w:lang w:val="en-US" w:eastAsia="zh-CN"/>
        </w:rPr>
        <w:t>普通高等</w:t>
      </w:r>
      <w:r>
        <w:rPr>
          <w:rFonts w:hint="eastAsia"/>
        </w:rPr>
        <w:t>学校营养健康食堂</w:t>
      </w:r>
      <w:r>
        <w:rPr>
          <w:rFonts w:hint="eastAsia"/>
          <w:lang w:val="en-US" w:eastAsia="zh-CN"/>
        </w:rPr>
        <w:t>建设规范</w:t>
      </w:r>
    </w:p>
    <w:p>
      <w:pPr>
        <w:pStyle w:val="42"/>
        <w:bidi w:val="0"/>
      </w:pPr>
      <w:bookmarkStart w:id="6" w:name="_Toc53648447"/>
      <w:bookmarkStart w:id="7" w:name="_Toc52898041"/>
      <w:r>
        <w:rPr>
          <w:rFonts w:hint="eastAsia"/>
        </w:rPr>
        <w:t>范围</w:t>
      </w:r>
      <w:bookmarkEnd w:id="6"/>
      <w:bookmarkEnd w:id="7"/>
    </w:p>
    <w:p>
      <w:pPr>
        <w:pStyle w:val="24"/>
      </w:pPr>
      <w:r>
        <w:rPr>
          <w:rFonts w:hint="eastAsia"/>
        </w:rPr>
        <w:t>本文件规定了江西省</w:t>
      </w:r>
      <w:r>
        <w:rPr>
          <w:rFonts w:hint="eastAsia"/>
          <w:lang w:val="en-US" w:eastAsia="zh-CN"/>
        </w:rPr>
        <w:t>辖区内普通高等</w:t>
      </w:r>
      <w:r>
        <w:rPr>
          <w:rFonts w:hint="eastAsia"/>
        </w:rPr>
        <w:t>学</w:t>
      </w:r>
      <w:r>
        <w:rPr>
          <w:rFonts w:hint="eastAsia"/>
          <w:lang w:val="en-US" w:eastAsia="zh-CN"/>
        </w:rPr>
        <w:t>校</w:t>
      </w:r>
      <w:r>
        <w:rPr>
          <w:rFonts w:hint="eastAsia"/>
        </w:rPr>
        <w:t>营养健康食堂建</w:t>
      </w:r>
      <w:r>
        <w:rPr>
          <w:rFonts w:hint="eastAsia"/>
          <w:lang w:val="en-US" w:eastAsia="zh-CN"/>
        </w:rPr>
        <w:t>设</w:t>
      </w:r>
      <w:r>
        <w:rPr>
          <w:rFonts w:hint="eastAsia"/>
        </w:rPr>
        <w:t>的资质条件、制度建设、</w:t>
      </w:r>
      <w:r>
        <w:rPr>
          <w:rFonts w:hint="eastAsia"/>
          <w:lang w:val="en-US" w:eastAsia="zh-CN"/>
        </w:rPr>
        <w:t>组织管理、场所管理、</w:t>
      </w:r>
      <w:r>
        <w:rPr>
          <w:rFonts w:hint="eastAsia"/>
        </w:rPr>
        <w:t>规范操作、营养健康管理等内容和要求。</w:t>
      </w:r>
    </w:p>
    <w:p>
      <w:pPr>
        <w:pStyle w:val="24"/>
        <w:rPr>
          <w:color w:val="FF0000"/>
        </w:rPr>
      </w:pPr>
      <w:r>
        <w:rPr>
          <w:rFonts w:hint="eastAsia"/>
        </w:rPr>
        <w:t>本文件适用于江西省辖区内</w:t>
      </w:r>
      <w:r>
        <w:rPr>
          <w:rFonts w:hint="eastAsia"/>
          <w:lang w:val="en-US" w:eastAsia="zh-CN"/>
        </w:rPr>
        <w:t>普通高等</w:t>
      </w:r>
      <w:r>
        <w:rPr>
          <w:rFonts w:hint="eastAsia"/>
        </w:rPr>
        <w:t>学</w:t>
      </w:r>
      <w:r>
        <w:rPr>
          <w:rFonts w:hint="eastAsia"/>
          <w:lang w:val="en-US" w:eastAsia="zh-CN"/>
        </w:rPr>
        <w:t>校</w:t>
      </w:r>
      <w:r>
        <w:rPr>
          <w:rFonts w:hint="eastAsia"/>
        </w:rPr>
        <w:t>营养健康食堂建</w:t>
      </w:r>
      <w:r>
        <w:rPr>
          <w:rFonts w:hint="eastAsia"/>
          <w:lang w:val="en-US" w:eastAsia="zh-CN"/>
        </w:rPr>
        <w:t>设</w:t>
      </w:r>
      <w:r>
        <w:rPr>
          <w:rFonts w:hint="eastAsia"/>
        </w:rPr>
        <w:t>。</w:t>
      </w:r>
    </w:p>
    <w:p>
      <w:pPr>
        <w:pStyle w:val="42"/>
        <w:bidi w:val="0"/>
      </w:pPr>
      <w:bookmarkStart w:id="8" w:name="_Toc52898042"/>
      <w:bookmarkStart w:id="9" w:name="_Toc53648448"/>
      <w:r>
        <w:rPr>
          <w:rFonts w:hint="eastAsia"/>
        </w:rPr>
        <w:t>规范性引用文件</w:t>
      </w:r>
      <w:bookmarkEnd w:id="8"/>
      <w:bookmarkEnd w:id="9"/>
    </w:p>
    <w:p>
      <w:pPr>
        <w:pStyle w:val="24"/>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4"/>
        <w:ind w:left="420" w:leftChars="200" w:firstLine="0" w:firstLineChars="0"/>
        <w:jc w:val="left"/>
        <w:rPr>
          <w:rFonts w:hint="eastAsia"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GB 31654 </w:t>
      </w:r>
      <w:r>
        <w:rPr>
          <w:rFonts w:hint="eastAsia" w:ascii="Times New Roman" w:hAnsi="Times New Roman" w:cs="Times New Roman"/>
          <w:sz w:val="21"/>
          <w:szCs w:val="21"/>
          <w:lang w:val="en-US" w:eastAsia="zh-CN"/>
        </w:rPr>
        <w:t xml:space="preserve"> 食品安全国家标准 餐饮服务通用卫生规范</w:t>
      </w:r>
    </w:p>
    <w:p>
      <w:pPr>
        <w:pStyle w:val="24"/>
        <w:bidi w:val="0"/>
        <w:rPr>
          <w:rFonts w:hint="eastAsia"/>
          <w:lang w:val="en-US" w:eastAsia="zh-CN"/>
        </w:rPr>
      </w:pPr>
      <w:r>
        <w:rPr>
          <w:rFonts w:hint="default" w:ascii="Times New Roman" w:hAnsi="Times New Roman" w:cs="Times New Roman"/>
          <w:sz w:val="21"/>
          <w:szCs w:val="21"/>
          <w:lang w:val="en-US" w:eastAsia="zh-CN"/>
        </w:rPr>
        <w:t>GB 14934</w:t>
      </w:r>
      <w:r>
        <w:rPr>
          <w:rFonts w:hint="eastAsia"/>
          <w:lang w:val="en-US" w:eastAsia="zh-CN"/>
        </w:rPr>
        <w:t xml:space="preserve">  食品安全国家标准 消毒餐（饮）具</w:t>
      </w:r>
    </w:p>
    <w:p>
      <w:pPr>
        <w:pStyle w:val="24"/>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GB 5749</w:t>
      </w:r>
      <w:r>
        <w:rPr>
          <w:rFonts w:hint="default" w:ascii="Times New Roman" w:hAnsi="Times New Roman" w:cs="Times New Roman"/>
          <w:sz w:val="18"/>
          <w:szCs w:val="18"/>
          <w:lang w:val="en-US" w:eastAsia="zh-CN"/>
        </w:rPr>
        <w:t xml:space="preserve"> </w:t>
      </w:r>
      <w:r>
        <w:rPr>
          <w:rFonts w:hint="eastAsia"/>
          <w:lang w:val="en-US" w:eastAsia="zh-CN"/>
        </w:rPr>
        <w:t xml:space="preserve"> 生活饮用水标准</w:t>
      </w:r>
    </w:p>
    <w:p>
      <w:pPr>
        <w:pStyle w:val="24"/>
        <w:jc w:val="left"/>
        <w:rPr>
          <w:rFonts w:hint="eastAsia"/>
          <w:lang w:val="en-US" w:eastAsia="zh-CN"/>
        </w:rPr>
      </w:pPr>
      <w:r>
        <w:rPr>
          <w:rFonts w:hint="default" w:ascii="Times New Roman" w:hAnsi="Times New Roman" w:cs="Times New Roman"/>
          <w:sz w:val="21"/>
          <w:szCs w:val="21"/>
          <w:lang w:val="en-US" w:eastAsia="zh-CN"/>
        </w:rPr>
        <w:t>JGJ 64</w:t>
      </w:r>
      <w:r>
        <w:rPr>
          <w:rFonts w:hint="eastAsia" w:ascii="Times New Roman" w:hAnsi="Times New Roman" w:cs="Times New Roman"/>
          <w:sz w:val="21"/>
          <w:szCs w:val="21"/>
          <w:lang w:val="en-US" w:eastAsia="zh-CN"/>
        </w:rPr>
        <w:t xml:space="preserve"> </w:t>
      </w:r>
      <w:r>
        <w:rPr>
          <w:rFonts w:hint="eastAsia"/>
          <w:lang w:val="en-US" w:eastAsia="zh-CN"/>
        </w:rPr>
        <w:t xml:space="preserve"> 饮食建筑设计标准</w:t>
      </w:r>
    </w:p>
    <w:p>
      <w:pPr>
        <w:pStyle w:val="24"/>
        <w:ind w:left="0" w:leftChars="0" w:firstLine="420" w:firstLineChars="200"/>
        <w:jc w:val="left"/>
        <w:rPr>
          <w:rFonts w:hint="default"/>
          <w:lang w:val="en-US" w:eastAsia="zh-CN"/>
        </w:rPr>
      </w:pPr>
      <w:r>
        <w:rPr>
          <w:rFonts w:hint="eastAsia"/>
          <w:lang w:val="en-US" w:eastAsia="zh-CN"/>
        </w:rPr>
        <w:t>食品生产经营监督检查管理办法 国家市场监督管理总局令第49号</w:t>
      </w:r>
    </w:p>
    <w:p>
      <w:pPr>
        <w:pStyle w:val="24"/>
        <w:ind w:left="0" w:leftChars="0" w:firstLine="420" w:firstLineChars="200"/>
        <w:jc w:val="left"/>
        <w:rPr>
          <w:color w:val="000000" w:themeColor="text1"/>
        </w:rPr>
      </w:pPr>
      <w:r>
        <w:rPr>
          <w:rFonts w:hint="eastAsia"/>
        </w:rPr>
        <w:t xml:space="preserve">餐饮食品营养标识指南 </w:t>
      </w:r>
      <w:r>
        <w:rPr>
          <w:rFonts w:hint="eastAsia"/>
          <w:color w:val="000000" w:themeColor="text1"/>
        </w:rPr>
        <w:t>（国卫办食品函</w:t>
      </w:r>
      <w:r>
        <w:rPr>
          <w:rFonts w:hint="default" w:ascii="Times New Roman" w:hAnsi="Times New Roman" w:cs="Times New Roman"/>
          <w:color w:val="000000" w:themeColor="text1"/>
          <w:sz w:val="21"/>
          <w:szCs w:val="21"/>
          <w:lang w:val="en-US" w:eastAsia="zh-CN"/>
        </w:rPr>
        <w:t>〔2020〕975</w:t>
      </w:r>
      <w:r>
        <w:rPr>
          <w:rFonts w:hint="eastAsia"/>
          <w:color w:val="000000" w:themeColor="text1"/>
          <w:szCs w:val="22"/>
          <w:shd w:val="clear" w:color="auto" w:fill="FFFFFF"/>
        </w:rPr>
        <w:t>号）</w:t>
      </w:r>
    </w:p>
    <w:p>
      <w:pPr>
        <w:pStyle w:val="24"/>
        <w:ind w:left="0" w:leftChars="0" w:firstLine="420" w:firstLineChars="200"/>
        <w:jc w:val="left"/>
        <w:rPr>
          <w:rFonts w:hint="eastAsia"/>
          <w:color w:val="000000" w:themeColor="text1"/>
          <w:szCs w:val="22"/>
          <w:shd w:val="clear" w:color="auto" w:fill="FFFFFF"/>
        </w:rPr>
      </w:pPr>
      <w:r>
        <w:rPr>
          <w:rFonts w:hint="eastAsia"/>
          <w:szCs w:val="22"/>
          <w:shd w:val="clear" w:color="auto" w:fill="FFFFFF"/>
        </w:rPr>
        <w:t xml:space="preserve">餐饮服务食品安全操作规范  </w:t>
      </w:r>
      <w:r>
        <w:rPr>
          <w:rFonts w:hint="eastAsia"/>
          <w:color w:val="000000" w:themeColor="text1"/>
          <w:szCs w:val="22"/>
          <w:shd w:val="clear" w:color="auto" w:fill="FFFFFF"/>
        </w:rPr>
        <w:t>国家市场监督管理总局公告</w:t>
      </w:r>
      <w:r>
        <w:rPr>
          <w:rFonts w:hint="default" w:ascii="Times New Roman" w:hAnsi="Times New Roman" w:cs="Times New Roman"/>
          <w:color w:val="000000" w:themeColor="text1"/>
          <w:sz w:val="21"/>
          <w:szCs w:val="21"/>
          <w:lang w:val="en-US" w:eastAsia="zh-CN"/>
        </w:rPr>
        <w:t>〔2018〕</w:t>
      </w:r>
      <w:r>
        <w:rPr>
          <w:rFonts w:hint="eastAsia"/>
          <w:color w:val="000000" w:themeColor="text1"/>
          <w:szCs w:val="22"/>
          <w:shd w:val="clear" w:color="auto" w:fill="FFFFFF"/>
        </w:rPr>
        <w:t>第</w:t>
      </w:r>
      <w:r>
        <w:rPr>
          <w:rFonts w:hint="default" w:ascii="Times New Roman" w:hAnsi="Times New Roman" w:cs="Times New Roman"/>
          <w:color w:val="000000" w:themeColor="text1"/>
          <w:sz w:val="21"/>
          <w:szCs w:val="21"/>
          <w:lang w:val="en-US" w:eastAsia="zh-CN"/>
        </w:rPr>
        <w:t>12</w:t>
      </w:r>
      <w:r>
        <w:rPr>
          <w:rFonts w:hint="eastAsia"/>
          <w:color w:val="000000" w:themeColor="text1"/>
          <w:szCs w:val="22"/>
          <w:shd w:val="clear" w:color="auto" w:fill="FFFFFF"/>
        </w:rPr>
        <w:t>号</w:t>
      </w:r>
    </w:p>
    <w:p>
      <w:pPr>
        <w:pStyle w:val="24"/>
        <w:ind w:left="0" w:leftChars="0" w:firstLine="420" w:firstLineChars="200"/>
        <w:jc w:val="left"/>
        <w:rPr>
          <w:rFonts w:hint="eastAsia" w:ascii="Times New Roman" w:cs="Times New Roman"/>
          <w:color w:val="000000" w:themeColor="text1"/>
          <w:sz w:val="21"/>
          <w:szCs w:val="21"/>
          <w:lang w:val="en-US" w:eastAsia="zh-CN"/>
        </w:rPr>
      </w:pPr>
      <w:r>
        <w:rPr>
          <w:rFonts w:hint="eastAsia"/>
          <w:color w:val="000000" w:themeColor="text1"/>
          <w:szCs w:val="22"/>
          <w:shd w:val="clear" w:color="auto" w:fill="FFFFFF"/>
          <w:lang w:val="en-US" w:eastAsia="zh-CN"/>
        </w:rPr>
        <w:t>关于实施餐饮服务食品安全监督量化分级管理工作的指导意见（国食药监食</w:t>
      </w:r>
      <w:r>
        <w:rPr>
          <w:rFonts w:hint="default" w:ascii="Times New Roman" w:hAnsi="Times New Roman" w:cs="Times New Roman"/>
          <w:color w:val="000000" w:themeColor="text1"/>
          <w:sz w:val="21"/>
          <w:szCs w:val="21"/>
          <w:lang w:val="en-US" w:eastAsia="zh-CN"/>
        </w:rPr>
        <w:t>〔2012〕5</w:t>
      </w:r>
      <w:r>
        <w:rPr>
          <w:rFonts w:hint="eastAsia" w:ascii="Times New Roman" w:cs="Times New Roman"/>
          <w:color w:val="000000" w:themeColor="text1"/>
          <w:sz w:val="21"/>
          <w:szCs w:val="21"/>
          <w:lang w:val="en-US" w:eastAsia="zh-CN"/>
        </w:rPr>
        <w:t>号）</w:t>
      </w:r>
    </w:p>
    <w:p>
      <w:pPr>
        <w:pStyle w:val="24"/>
        <w:ind w:left="0" w:leftChars="0" w:firstLine="420" w:firstLineChars="200"/>
        <w:jc w:val="left"/>
        <w:rPr>
          <w:rFonts w:hint="default" w:ascii="Times New Roman" w:cs="Times New Roman"/>
          <w:color w:val="000000" w:themeColor="text1"/>
          <w:sz w:val="21"/>
          <w:szCs w:val="21"/>
          <w:lang w:val="en-US" w:eastAsia="zh-CN"/>
        </w:rPr>
      </w:pPr>
      <w:r>
        <w:rPr>
          <w:rFonts w:hint="eastAsia" w:ascii="Times New Roman" w:cs="Times New Roman"/>
          <w:color w:val="000000" w:themeColor="text1"/>
          <w:sz w:val="21"/>
          <w:szCs w:val="21"/>
          <w:lang w:val="en-US" w:eastAsia="zh-CN"/>
        </w:rPr>
        <w:t>学校食品安全与营养健康管理规定（教育部、国家市场监督管理总局、国家卫生健康委员会令第45号）</w:t>
      </w:r>
    </w:p>
    <w:p>
      <w:pPr>
        <w:pStyle w:val="24"/>
        <w:ind w:left="0" w:leftChars="0" w:firstLine="420" w:firstLineChars="200"/>
        <w:jc w:val="left"/>
        <w:rPr>
          <w:rFonts w:hint="default" w:ascii="Times New Roman" w:cs="Times New Roman"/>
          <w:color w:val="000000" w:themeColor="text1"/>
          <w:sz w:val="21"/>
          <w:szCs w:val="21"/>
          <w:lang w:val="en-US" w:eastAsia="zh-CN"/>
        </w:rPr>
      </w:pPr>
      <w:r>
        <w:rPr>
          <w:rFonts w:hint="eastAsia" w:ascii="Times New Roman" w:cs="Times New Roman"/>
          <w:color w:val="000000" w:themeColor="text1"/>
          <w:sz w:val="21"/>
          <w:szCs w:val="21"/>
          <w:lang w:val="en-US" w:eastAsia="zh-CN"/>
        </w:rPr>
        <w:t xml:space="preserve">营养健康食堂建设指南   </w:t>
      </w:r>
      <w:r>
        <w:rPr>
          <w:rFonts w:hint="eastAsia"/>
          <w:color w:val="000000" w:themeColor="text1"/>
        </w:rPr>
        <w:t>（国卫办食品函</w:t>
      </w:r>
      <w:r>
        <w:rPr>
          <w:rFonts w:hint="default" w:ascii="Times New Roman" w:hAnsi="Times New Roman" w:cs="Times New Roman"/>
          <w:color w:val="000000" w:themeColor="text1"/>
          <w:sz w:val="21"/>
          <w:szCs w:val="21"/>
          <w:lang w:val="en-US" w:eastAsia="zh-CN"/>
        </w:rPr>
        <w:t>〔202</w:t>
      </w:r>
      <w:r>
        <w:rPr>
          <w:rFonts w:hint="eastAsia" w:ascii="Times New Roman" w:cs="Times New Roman"/>
          <w:color w:val="000000" w:themeColor="text1"/>
          <w:sz w:val="21"/>
          <w:szCs w:val="21"/>
          <w:lang w:val="en-US" w:eastAsia="zh-CN"/>
        </w:rPr>
        <w:t>1</w:t>
      </w:r>
      <w:r>
        <w:rPr>
          <w:rFonts w:hint="default" w:ascii="Times New Roman" w:hAnsi="Times New Roman" w:cs="Times New Roman"/>
          <w:color w:val="000000" w:themeColor="text1"/>
          <w:sz w:val="21"/>
          <w:szCs w:val="21"/>
          <w:lang w:val="en-US" w:eastAsia="zh-CN"/>
        </w:rPr>
        <w:t>〕</w:t>
      </w:r>
      <w:r>
        <w:rPr>
          <w:rFonts w:hint="eastAsia" w:ascii="Times New Roman" w:cs="Times New Roman"/>
          <w:color w:val="000000" w:themeColor="text1"/>
          <w:sz w:val="21"/>
          <w:szCs w:val="21"/>
          <w:lang w:val="en-US" w:eastAsia="zh-CN"/>
        </w:rPr>
        <w:t>316</w:t>
      </w:r>
      <w:r>
        <w:rPr>
          <w:rFonts w:hint="eastAsia"/>
          <w:color w:val="000000" w:themeColor="text1"/>
          <w:szCs w:val="22"/>
          <w:shd w:val="clear" w:color="auto" w:fill="FFFFFF"/>
        </w:rPr>
        <w:t>号）</w:t>
      </w:r>
    </w:p>
    <w:p>
      <w:pPr>
        <w:pStyle w:val="24"/>
        <w:jc w:val="left"/>
        <w:rPr>
          <w:rFonts w:hint="default" w:ascii="Times New Roman" w:hAnsi="Times New Roman" w:cs="Times New Roman"/>
          <w:szCs w:val="22"/>
        </w:rPr>
      </w:pPr>
      <w:r>
        <w:rPr>
          <w:rFonts w:hint="eastAsia"/>
          <w:szCs w:val="22"/>
          <w:shd w:val="clear" w:color="auto" w:fill="FFFFFF"/>
        </w:rPr>
        <w:t xml:space="preserve">江西省学校食堂“明厨亮灶”建设规范  </w:t>
      </w:r>
      <w:r>
        <w:rPr>
          <w:rFonts w:hint="eastAsia"/>
          <w:szCs w:val="22"/>
        </w:rPr>
        <w:t>赣教办字</w:t>
      </w:r>
      <w:r>
        <w:rPr>
          <w:rFonts w:hint="default" w:ascii="Times New Roman" w:hAnsi="Times New Roman" w:cs="Times New Roman"/>
          <w:sz w:val="21"/>
          <w:szCs w:val="21"/>
          <w:lang w:val="en-US" w:eastAsia="zh-CN"/>
        </w:rPr>
        <w:t>〔2019〕11</w:t>
      </w:r>
      <w:r>
        <w:rPr>
          <w:rFonts w:hint="default" w:ascii="Times New Roman" w:hAnsi="Times New Roman" w:cs="Times New Roman"/>
          <w:szCs w:val="22"/>
        </w:rPr>
        <w:t>号</w:t>
      </w:r>
    </w:p>
    <w:p>
      <w:pPr>
        <w:pStyle w:val="42"/>
        <w:bidi w:val="0"/>
      </w:pPr>
      <w:bookmarkStart w:id="10" w:name="_Toc45121200"/>
      <w:bookmarkStart w:id="11" w:name="_Toc48140428"/>
      <w:bookmarkStart w:id="12" w:name="_Toc34924717"/>
      <w:bookmarkStart w:id="13" w:name="_Toc34924615"/>
      <w:bookmarkStart w:id="14" w:name="_Toc45104336"/>
      <w:bookmarkStart w:id="15" w:name="_Toc34922872"/>
      <w:bookmarkStart w:id="16" w:name="_Toc46471791"/>
      <w:bookmarkStart w:id="17" w:name="_Toc46823675"/>
      <w:bookmarkStart w:id="18" w:name="_Toc52889533"/>
      <w:bookmarkStart w:id="19" w:name="_Toc52898043"/>
      <w:bookmarkStart w:id="20" w:name="_Toc46478230"/>
      <w:bookmarkStart w:id="21" w:name="_Toc34924707"/>
      <w:bookmarkStart w:id="22" w:name="_Toc53648449"/>
      <w:bookmarkStart w:id="23" w:name="_Toc46823787"/>
      <w:r>
        <w:rPr>
          <w:rFonts w:hint="eastAsia"/>
        </w:rPr>
        <w:t>术语和定义</w:t>
      </w:r>
      <w:bookmarkEnd w:id="10"/>
      <w:bookmarkEnd w:id="11"/>
      <w:bookmarkEnd w:id="12"/>
      <w:bookmarkEnd w:id="13"/>
      <w:bookmarkEnd w:id="14"/>
      <w:bookmarkEnd w:id="15"/>
      <w:bookmarkEnd w:id="16"/>
      <w:bookmarkEnd w:id="17"/>
      <w:bookmarkEnd w:id="18"/>
      <w:bookmarkEnd w:id="19"/>
      <w:bookmarkEnd w:id="20"/>
      <w:bookmarkEnd w:id="21"/>
      <w:bookmarkEnd w:id="22"/>
      <w:bookmarkEnd w:id="23"/>
    </w:p>
    <w:p>
      <w:pPr>
        <w:pStyle w:val="24"/>
        <w:rPr>
          <w:rFonts w:hint="eastAsia"/>
        </w:rPr>
      </w:pPr>
      <w:r>
        <w:rPr>
          <w:rFonts w:hint="eastAsia"/>
        </w:rPr>
        <w:t>下列术语和定义适用于本文件。</w:t>
      </w:r>
    </w:p>
    <w:p>
      <w:pPr>
        <w:pStyle w:val="43"/>
        <w:numPr>
          <w:ilvl w:val="1"/>
          <w:numId w:val="0"/>
        </w:numPr>
        <w:bidi w:val="0"/>
        <w:ind w:leftChars="0"/>
        <w:rPr>
          <w:rFonts w:hint="eastAsia"/>
          <w:lang w:val="en-US" w:eastAsia="zh-CN"/>
        </w:rPr>
      </w:pPr>
      <w:bookmarkStart w:id="24" w:name="_Toc34922873"/>
      <w:bookmarkEnd w:id="24"/>
      <w:bookmarkStart w:id="25" w:name="_Toc34924718"/>
      <w:bookmarkEnd w:id="25"/>
      <w:bookmarkStart w:id="26" w:name="_Toc34924616"/>
      <w:bookmarkEnd w:id="26"/>
      <w:r>
        <w:rPr>
          <w:rFonts w:hint="eastAsia"/>
          <w:lang w:val="en-US" w:eastAsia="zh-CN"/>
        </w:rPr>
        <w:t>3.1</w:t>
      </w:r>
    </w:p>
    <w:p>
      <w:pPr>
        <w:pStyle w:val="43"/>
        <w:keepNext w:val="0"/>
        <w:keepLines w:val="0"/>
        <w:pageBreakBefore w:val="0"/>
        <w:widowControl/>
        <w:numPr>
          <w:ilvl w:val="1"/>
          <w:numId w:val="0"/>
        </w:numPr>
        <w:kinsoku/>
        <w:wordWrap/>
        <w:overflowPunct/>
        <w:topLinePunct w:val="0"/>
        <w:autoSpaceDE/>
        <w:autoSpaceDN/>
        <w:bidi w:val="0"/>
        <w:adjustRightInd/>
        <w:snapToGrid/>
        <w:ind w:leftChars="0" w:firstLine="420" w:firstLineChars="200"/>
        <w:textAlignment w:val="auto"/>
        <w:rPr>
          <w:rFonts w:hint="eastAsia"/>
          <w:lang w:val="en-US" w:eastAsia="zh-CN"/>
        </w:rPr>
      </w:pPr>
      <w:r>
        <w:rPr>
          <w:rFonts w:hint="eastAsia"/>
          <w:lang w:val="en-US" w:eastAsia="zh-CN"/>
        </w:rPr>
        <w:t>普通高等学校 regular higher education institution</w:t>
      </w:r>
    </w:p>
    <w:p>
      <w:pPr>
        <w:pStyle w:val="24"/>
        <w:rPr>
          <w:rFonts w:hint="eastAsia"/>
          <w:lang w:val="en-US" w:eastAsia="zh-CN"/>
        </w:rPr>
      </w:pPr>
      <w:r>
        <w:rPr>
          <w:rFonts w:hint="eastAsia"/>
          <w:lang w:val="en-US" w:eastAsia="zh-CN"/>
        </w:rPr>
        <w:t>按照国家规定的设置标准和审批程序批准举办的，通过全国普通高等学校统一招生考试，招收普通高中毕业生为主要培养对象。实施高等教育的全日制大学、独立设置的学院和高等专科学校。</w:t>
      </w:r>
    </w:p>
    <w:p>
      <w:pPr>
        <w:pStyle w:val="24"/>
        <w:ind w:left="0" w:leftChars="0" w:firstLine="0" w:firstLineChars="0"/>
        <w:rPr>
          <w:rFonts w:hint="eastAsia"/>
          <w:lang w:val="en-US" w:eastAsia="zh-CN"/>
        </w:rPr>
      </w:pPr>
    </w:p>
    <w:p>
      <w:pPr>
        <w:pStyle w:val="43"/>
        <w:numPr>
          <w:ilvl w:val="1"/>
          <w:numId w:val="0"/>
        </w:numPr>
        <w:bidi w:val="0"/>
        <w:ind w:leftChars="0"/>
        <w:rPr>
          <w:rFonts w:hint="eastAsia"/>
          <w:lang w:val="en-US" w:eastAsia="zh-CN"/>
        </w:rPr>
      </w:pPr>
      <w:r>
        <w:rPr>
          <w:rFonts w:hint="eastAsia"/>
          <w:lang w:val="en-US" w:eastAsia="zh-CN"/>
        </w:rPr>
        <w:t>3.2</w:t>
      </w:r>
    </w:p>
    <w:p>
      <w:pPr>
        <w:pStyle w:val="43"/>
        <w:keepNext w:val="0"/>
        <w:keepLines w:val="0"/>
        <w:pageBreakBefore w:val="0"/>
        <w:widowControl/>
        <w:numPr>
          <w:ilvl w:val="1"/>
          <w:numId w:val="0"/>
        </w:numPr>
        <w:kinsoku/>
        <w:wordWrap/>
        <w:overflowPunct/>
        <w:topLinePunct w:val="0"/>
        <w:autoSpaceDE/>
        <w:autoSpaceDN/>
        <w:bidi w:val="0"/>
        <w:adjustRightInd/>
        <w:snapToGrid/>
        <w:ind w:leftChars="0" w:firstLine="420" w:firstLineChars="200"/>
        <w:textAlignment w:val="auto"/>
      </w:pPr>
      <w:r>
        <w:rPr>
          <w:rFonts w:hint="eastAsia"/>
        </w:rPr>
        <w:t>健康食堂</w:t>
      </w:r>
      <w:r>
        <w:rPr>
          <w:rFonts w:hint="default" w:ascii="Times New Roman" w:hAnsi="Times New Roman" w:cs="Times New Roman"/>
          <w:sz w:val="21"/>
          <w:szCs w:val="21"/>
        </w:rPr>
        <w:t xml:space="preserve"> </w:t>
      </w:r>
      <w:r>
        <w:rPr>
          <w:rFonts w:hint="default"/>
          <w:lang w:val="en-US" w:eastAsia="zh-CN"/>
        </w:rPr>
        <w:t>healthy canteen</w:t>
      </w:r>
    </w:p>
    <w:p>
      <w:pPr>
        <w:pStyle w:val="24"/>
      </w:pPr>
      <w:r>
        <w:rPr>
          <w:rFonts w:hint="eastAsia"/>
        </w:rPr>
        <w:t>将“健康饮食”观念贯穿食堂经营管理全过程，通过食品安全管理、合理膳食搭配、健康知识宣教及信息采集分析等管理模式，</w:t>
      </w:r>
      <w:r>
        <w:rPr>
          <w:rFonts w:hint="eastAsia"/>
          <w:lang w:val="en-US" w:eastAsia="zh-CN"/>
        </w:rPr>
        <w:t>实现以培养健康膳食理念</w:t>
      </w:r>
      <w:r>
        <w:rPr>
          <w:rFonts w:hint="eastAsia"/>
        </w:rPr>
        <w:t>、</w:t>
      </w:r>
      <w:r>
        <w:rPr>
          <w:rFonts w:hint="eastAsia"/>
          <w:lang w:val="en-US" w:eastAsia="zh-CN"/>
        </w:rPr>
        <w:t>促进</w:t>
      </w:r>
      <w:r>
        <w:rPr>
          <w:rFonts w:hint="eastAsia"/>
        </w:rPr>
        <w:t>健康</w:t>
      </w:r>
      <w:r>
        <w:rPr>
          <w:rFonts w:hint="eastAsia"/>
          <w:lang w:eastAsia="zh-CN"/>
        </w:rPr>
        <w:t>、</w:t>
      </w:r>
      <w:r>
        <w:rPr>
          <w:rFonts w:hint="eastAsia"/>
          <w:lang w:val="en-US" w:eastAsia="zh-CN"/>
        </w:rPr>
        <w:t>预防疾病为</w:t>
      </w:r>
      <w:r>
        <w:rPr>
          <w:rFonts w:hint="eastAsia"/>
        </w:rPr>
        <w:t>目的</w:t>
      </w:r>
      <w:r>
        <w:rPr>
          <w:rFonts w:hint="eastAsia"/>
          <w:lang w:val="en-US" w:eastAsia="zh-CN"/>
        </w:rPr>
        <w:t>的集体就餐</w:t>
      </w:r>
      <w:r>
        <w:rPr>
          <w:rFonts w:hint="eastAsia"/>
        </w:rPr>
        <w:t>食堂。</w:t>
      </w:r>
    </w:p>
    <w:p>
      <w:pPr>
        <w:pStyle w:val="43"/>
        <w:numPr>
          <w:ilvl w:val="1"/>
          <w:numId w:val="0"/>
        </w:numPr>
        <w:bidi w:val="0"/>
        <w:ind w:leftChars="0"/>
        <w:rPr>
          <w:rFonts w:hint="eastAsia"/>
          <w:lang w:val="en-US" w:eastAsia="zh-CN"/>
        </w:rPr>
      </w:pPr>
      <w:bookmarkStart w:id="27" w:name="_Toc34922875"/>
      <w:bookmarkEnd w:id="27"/>
      <w:bookmarkStart w:id="28" w:name="_Toc34922881"/>
      <w:bookmarkEnd w:id="28"/>
      <w:bookmarkStart w:id="29" w:name="_Toc34924618"/>
      <w:bookmarkEnd w:id="29"/>
      <w:bookmarkStart w:id="30" w:name="_Toc34924720"/>
      <w:bookmarkEnd w:id="30"/>
      <w:bookmarkStart w:id="31" w:name="_Toc34924726"/>
      <w:bookmarkEnd w:id="31"/>
      <w:bookmarkStart w:id="32" w:name="_Toc34924624"/>
      <w:bookmarkEnd w:id="32"/>
      <w:r>
        <w:rPr>
          <w:rFonts w:hint="eastAsia"/>
          <w:lang w:val="en-US" w:eastAsia="zh-CN"/>
        </w:rPr>
        <w:t>3.3</w:t>
      </w:r>
    </w:p>
    <w:p>
      <w:pPr>
        <w:pStyle w:val="43"/>
        <w:keepNext w:val="0"/>
        <w:keepLines w:val="0"/>
        <w:pageBreakBefore w:val="0"/>
        <w:widowControl/>
        <w:numPr>
          <w:ilvl w:val="1"/>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eastAsia="宋体" w:cs="Times New Roman"/>
          <w:sz w:val="21"/>
          <w:szCs w:val="21"/>
          <w:lang w:val="en-US" w:eastAsia="zh-CN" w:bidi="ar-SA"/>
        </w:rPr>
      </w:pPr>
      <w:r>
        <w:rPr>
          <w:rFonts w:hint="eastAsia"/>
        </w:rPr>
        <w:t xml:space="preserve">食谱 </w:t>
      </w:r>
      <w:r>
        <w:rPr>
          <w:rFonts w:hint="eastAsia" w:ascii="Times New Roman" w:hAnsi="Times New Roman" w:cs="Times New Roman"/>
          <w:sz w:val="21"/>
          <w:szCs w:val="21"/>
          <w:lang w:val="en-US" w:eastAsia="zh-CN"/>
        </w:rPr>
        <w:t xml:space="preserve"> </w:t>
      </w:r>
      <w:r>
        <w:rPr>
          <w:rFonts w:hint="eastAsia"/>
          <w:lang w:val="en-US" w:eastAsia="zh-CN"/>
        </w:rPr>
        <w:t>recipe</w:t>
      </w:r>
    </w:p>
    <w:p>
      <w:pPr>
        <w:pStyle w:val="24"/>
      </w:pPr>
      <w:r>
        <w:rPr>
          <w:rFonts w:hint="eastAsia"/>
        </w:rPr>
        <w:t>以餐次为单位，用表格形式提供的含有主食和副食名称、原辅料品种、供餐时间和烹调方式的一组食物搭配组合。</w:t>
      </w:r>
    </w:p>
    <w:p>
      <w:pPr>
        <w:pStyle w:val="43"/>
        <w:numPr>
          <w:ilvl w:val="1"/>
          <w:numId w:val="0"/>
        </w:numPr>
        <w:bidi w:val="0"/>
        <w:ind w:leftChars="0"/>
        <w:rPr>
          <w:rFonts w:hint="eastAsia"/>
          <w:lang w:val="en-US" w:eastAsia="zh-CN"/>
        </w:rPr>
      </w:pPr>
      <w:r>
        <w:rPr>
          <w:rFonts w:hint="eastAsia"/>
          <w:lang w:val="en-US" w:eastAsia="zh-CN"/>
        </w:rPr>
        <w:t>3.4</w:t>
      </w:r>
    </w:p>
    <w:p>
      <w:pPr>
        <w:pStyle w:val="43"/>
        <w:keepNext w:val="0"/>
        <w:keepLines w:val="0"/>
        <w:pageBreakBefore w:val="0"/>
        <w:widowControl/>
        <w:numPr>
          <w:ilvl w:val="1"/>
          <w:numId w:val="0"/>
        </w:numPr>
        <w:kinsoku/>
        <w:wordWrap/>
        <w:overflowPunct/>
        <w:topLinePunct w:val="0"/>
        <w:autoSpaceDE/>
        <w:autoSpaceDN/>
        <w:bidi w:val="0"/>
        <w:adjustRightInd/>
        <w:snapToGrid/>
        <w:ind w:leftChars="0" w:firstLine="420" w:firstLineChars="200"/>
        <w:textAlignment w:val="auto"/>
        <w:rPr>
          <w:rFonts w:ascii="黑体" w:eastAsia="黑体"/>
          <w:szCs w:val="21"/>
        </w:rPr>
      </w:pPr>
      <w:r>
        <w:t>带量食谱</w:t>
      </w:r>
      <w:r>
        <w:rPr>
          <w:rFonts w:hint="eastAsia"/>
        </w:rPr>
        <w:t xml:space="preserve"> </w:t>
      </w:r>
      <w:r>
        <w:rPr>
          <w:rFonts w:hint="default" w:ascii="Times New Roman" w:hAnsi="Times New Roman" w:eastAsia="宋体" w:cs="Times New Roman"/>
          <w:sz w:val="21"/>
          <w:szCs w:val="21"/>
          <w:lang w:val="en-US" w:eastAsia="zh-CN" w:bidi="ar-SA"/>
        </w:rPr>
        <w:t xml:space="preserve"> </w:t>
      </w:r>
      <w:r>
        <w:rPr>
          <w:rFonts w:hint="default"/>
          <w:lang w:val="en-US" w:eastAsia="zh-CN"/>
        </w:rPr>
        <w:t>quantified recipe</w:t>
      </w:r>
    </w:p>
    <w:p>
      <w:pPr>
        <w:pStyle w:val="24"/>
      </w:pPr>
      <w:bookmarkStart w:id="33" w:name="_Toc45104337"/>
      <w:bookmarkStart w:id="34" w:name="_Toc52898044"/>
      <w:bookmarkStart w:id="35" w:name="_Toc45121201"/>
      <w:bookmarkStart w:id="36" w:name="_Toc46823788"/>
      <w:bookmarkStart w:id="37" w:name="_Toc46478231"/>
      <w:bookmarkStart w:id="38" w:name="_Toc46823676"/>
      <w:bookmarkStart w:id="39" w:name="_Toc46471792"/>
      <w:bookmarkStart w:id="40" w:name="_Toc48140429"/>
      <w:bookmarkStart w:id="41" w:name="_Toc53648450"/>
      <w:bookmarkStart w:id="42" w:name="_Toc52889534"/>
      <w:bookmarkStart w:id="43" w:name="_Toc34922884"/>
      <w:bookmarkStart w:id="44" w:name="_Toc34924627"/>
      <w:bookmarkStart w:id="45" w:name="_Toc34924729"/>
      <w:r>
        <w:rPr>
          <w:rFonts w:hint="eastAsia"/>
        </w:rPr>
        <w:t xml:space="preserve">含有主食、副食、原辅料等重量的食谱。 </w:t>
      </w:r>
    </w:p>
    <w:p>
      <w:pPr>
        <w:pStyle w:val="43"/>
        <w:numPr>
          <w:ilvl w:val="1"/>
          <w:numId w:val="0"/>
        </w:numPr>
        <w:bidi w:val="0"/>
        <w:ind w:leftChars="0"/>
        <w:rPr>
          <w:rFonts w:hint="eastAsia"/>
          <w:lang w:val="en-US" w:eastAsia="zh-CN"/>
        </w:rPr>
      </w:pPr>
      <w:r>
        <w:rPr>
          <w:rFonts w:hint="eastAsia"/>
          <w:lang w:val="en-US" w:eastAsia="zh-CN"/>
        </w:rPr>
        <w:t>3.5</w:t>
      </w:r>
    </w:p>
    <w:p>
      <w:pPr>
        <w:pStyle w:val="43"/>
        <w:keepNext w:val="0"/>
        <w:keepLines w:val="0"/>
        <w:pageBreakBefore w:val="0"/>
        <w:widowControl/>
        <w:numPr>
          <w:ilvl w:val="1"/>
          <w:numId w:val="0"/>
        </w:numPr>
        <w:kinsoku/>
        <w:wordWrap/>
        <w:overflowPunct/>
        <w:topLinePunct w:val="0"/>
        <w:autoSpaceDE/>
        <w:autoSpaceDN/>
        <w:bidi w:val="0"/>
        <w:adjustRightInd/>
        <w:snapToGrid/>
        <w:ind w:leftChars="0" w:firstLine="420" w:firstLineChars="200"/>
        <w:textAlignment w:val="auto"/>
        <w:rPr>
          <w:rFonts w:hint="default" w:ascii="Times New Roman" w:hAnsi="Times New Roman" w:eastAsia="宋体" w:cs="Times New Roman"/>
          <w:sz w:val="21"/>
          <w:szCs w:val="21"/>
          <w:lang w:val="en-US" w:eastAsia="zh-CN" w:bidi="ar-SA"/>
        </w:rPr>
      </w:pPr>
      <w:r>
        <w:rPr>
          <w:rFonts w:hint="eastAsia"/>
        </w:rPr>
        <w:t xml:space="preserve">餐饮食品营养标识  </w:t>
      </w:r>
      <w:r>
        <w:rPr>
          <w:rFonts w:hint="default" w:ascii="Times New Roman" w:hAnsi="Times New Roman" w:eastAsia="宋体" w:cs="Times New Roman"/>
          <w:sz w:val="21"/>
          <w:szCs w:val="21"/>
          <w:lang w:val="en-US" w:eastAsia="zh-CN" w:bidi="ar-SA"/>
        </w:rPr>
        <w:t xml:space="preserve"> </w:t>
      </w:r>
      <w:r>
        <w:rPr>
          <w:rFonts w:hint="default"/>
          <w:lang w:val="en-US" w:eastAsia="zh-CN"/>
        </w:rPr>
        <w:t>nutrition label</w:t>
      </w:r>
      <w:r>
        <w:rPr>
          <w:rFonts w:hint="eastAsia"/>
          <w:lang w:val="en-US" w:eastAsia="zh-CN"/>
        </w:rPr>
        <w:t xml:space="preserve"> of catering food</w:t>
      </w:r>
    </w:p>
    <w:p>
      <w:pPr>
        <w:pStyle w:val="24"/>
        <w:rPr>
          <w:rFonts w:hint="eastAsia"/>
        </w:rPr>
      </w:pPr>
      <w:r>
        <w:rPr>
          <w:rFonts w:hint="eastAsia"/>
        </w:rPr>
        <w:t>展示餐饮食品有关营养成分信息的说明，包括文字、图像、图形等形式。</w:t>
      </w:r>
    </w:p>
    <w:p>
      <w:pPr>
        <w:pStyle w:val="42"/>
        <w:bidi w:val="0"/>
      </w:pPr>
      <w:r>
        <w:rPr>
          <w:rFonts w:hint="eastAsia"/>
        </w:rPr>
        <w:t>基</w:t>
      </w:r>
      <w:bookmarkEnd w:id="33"/>
      <w:bookmarkEnd w:id="34"/>
      <w:bookmarkEnd w:id="35"/>
      <w:bookmarkEnd w:id="36"/>
      <w:bookmarkEnd w:id="37"/>
      <w:bookmarkEnd w:id="38"/>
      <w:bookmarkEnd w:id="39"/>
      <w:bookmarkEnd w:id="40"/>
      <w:bookmarkEnd w:id="41"/>
      <w:bookmarkEnd w:id="42"/>
      <w:r>
        <w:rPr>
          <w:rFonts w:hint="eastAsia"/>
          <w:lang w:val="en-US" w:eastAsia="zh-CN"/>
        </w:rPr>
        <w:t>本要求</w:t>
      </w:r>
    </w:p>
    <w:p>
      <w:pPr>
        <w:pStyle w:val="43"/>
        <w:bidi w:val="0"/>
      </w:pPr>
      <w:r>
        <w:rPr>
          <w:rFonts w:hint="eastAsia"/>
        </w:rPr>
        <w:t>资质条件</w:t>
      </w:r>
    </w:p>
    <w:p>
      <w:pPr>
        <w:pStyle w:val="64"/>
        <w:numPr>
          <w:ilvl w:val="2"/>
          <w:numId w:val="0"/>
        </w:numPr>
        <w:bidi w:val="0"/>
        <w:ind w:leftChars="0"/>
      </w:pPr>
      <w:r>
        <w:rPr>
          <w:rStyle w:val="140"/>
          <w:rFonts w:hint="eastAsia" w:ascii="黑体" w:hAnsi="黑体" w:eastAsia="黑体" w:cs="黑体"/>
          <w:lang w:val="en-US" w:eastAsia="zh-CN"/>
        </w:rPr>
        <w:t>4.</w:t>
      </w:r>
      <w:r>
        <w:rPr>
          <w:rStyle w:val="140"/>
          <w:rFonts w:hint="eastAsia" w:ascii="黑体" w:eastAsia="黑体" w:cs="黑体"/>
          <w:lang w:val="en-US" w:eastAsia="zh-CN"/>
        </w:rPr>
        <w:t>1</w:t>
      </w:r>
      <w:r>
        <w:rPr>
          <w:rStyle w:val="140"/>
          <w:rFonts w:hint="eastAsia" w:ascii="黑体" w:hAnsi="黑体" w:eastAsia="黑体" w:cs="黑体"/>
          <w:lang w:val="en-US" w:eastAsia="zh-CN"/>
        </w:rPr>
        <w:t>.1</w:t>
      </w:r>
      <w:r>
        <w:rPr>
          <w:rFonts w:hint="eastAsia"/>
        </w:rPr>
        <w:t>应</w:t>
      </w:r>
      <w:r>
        <w:rPr>
          <w:rFonts w:hint="eastAsia"/>
          <w:lang w:val="en-US" w:eastAsia="zh-CN"/>
        </w:rPr>
        <w:t>依法</w:t>
      </w:r>
      <w:r>
        <w:rPr>
          <w:rFonts w:hint="eastAsia"/>
        </w:rPr>
        <w:t>取得食品经营许可证，并严格按照载明的经营项目经营。</w:t>
      </w:r>
    </w:p>
    <w:p>
      <w:pPr>
        <w:pStyle w:val="64"/>
        <w:numPr>
          <w:ilvl w:val="2"/>
          <w:numId w:val="0"/>
        </w:numPr>
        <w:ind w:leftChars="0"/>
      </w:pPr>
      <w:r>
        <w:rPr>
          <w:rStyle w:val="140"/>
          <w:rFonts w:hint="default" w:ascii="黑体" w:hAnsi="黑体" w:eastAsia="黑体" w:cs="黑体"/>
          <w:lang w:val="en-US" w:eastAsia="zh-CN"/>
        </w:rPr>
        <w:t>4.</w:t>
      </w:r>
      <w:r>
        <w:rPr>
          <w:rStyle w:val="140"/>
          <w:rFonts w:hint="eastAsia" w:ascii="黑体" w:eastAsia="黑体" w:cs="黑体"/>
          <w:lang w:val="en-US" w:eastAsia="zh-CN"/>
        </w:rPr>
        <w:t>1</w:t>
      </w:r>
      <w:r>
        <w:rPr>
          <w:rStyle w:val="140"/>
          <w:rFonts w:hint="default" w:ascii="黑体" w:hAnsi="黑体" w:eastAsia="黑体" w:cs="黑体"/>
          <w:lang w:val="en-US" w:eastAsia="zh-CN"/>
        </w:rPr>
        <w:t>.2</w:t>
      </w:r>
      <w:r>
        <w:rPr>
          <w:rFonts w:hint="eastAsia"/>
        </w:rPr>
        <w:t>应取得当地</w:t>
      </w:r>
      <w:r>
        <w:rPr>
          <w:rFonts w:hint="eastAsia"/>
          <w:lang w:val="en-US" w:eastAsia="zh-CN"/>
        </w:rPr>
        <w:t>市场</w:t>
      </w:r>
      <w:r>
        <w:rPr>
          <w:rFonts w:hint="eastAsia"/>
        </w:rPr>
        <w:t>监督管理部门餐饮服务单位</w:t>
      </w:r>
      <w:r>
        <w:rPr>
          <w:rFonts w:hint="eastAsia"/>
          <w:color w:val="000000" w:themeColor="text1"/>
        </w:rPr>
        <w:t>食品安全量化分级管理A级</w:t>
      </w:r>
      <w:r>
        <w:rPr>
          <w:rFonts w:hint="eastAsia"/>
        </w:rPr>
        <w:t>等级评价</w:t>
      </w:r>
      <w:r>
        <w:rPr>
          <w:rFonts w:hint="eastAsia"/>
          <w:lang w:eastAsia="zh-CN"/>
        </w:rPr>
        <w:t>，</w:t>
      </w:r>
      <w:r>
        <w:rPr>
          <w:rFonts w:hint="eastAsia"/>
          <w:lang w:val="en-US" w:eastAsia="zh-CN"/>
        </w:rPr>
        <w:t>新办食堂应取得动态优秀。</w:t>
      </w:r>
      <w:r>
        <w:rPr>
          <w:rFonts w:hint="eastAsia"/>
        </w:rPr>
        <w:t>食堂连续</w:t>
      </w:r>
      <w:r>
        <w:rPr>
          <w:rFonts w:hint="default" w:ascii="Times New Roman" w:hAnsi="Times New Roman" w:eastAsia="宋体" w:cs="Times New Roman"/>
          <w:sz w:val="21"/>
          <w:szCs w:val="21"/>
          <w:lang w:val="en-US" w:eastAsia="zh-CN" w:bidi="ar-SA"/>
        </w:rPr>
        <w:t>3</w:t>
      </w:r>
      <w:r>
        <w:rPr>
          <w:rFonts w:hint="eastAsia"/>
        </w:rPr>
        <w:t>年未发生食品安全事故，连续</w:t>
      </w:r>
      <w:r>
        <w:rPr>
          <w:rFonts w:hint="eastAsia" w:ascii="Times New Roman" w:hAnsi="Times New Roman" w:eastAsia="宋体" w:cs="Times New Roman"/>
          <w:sz w:val="21"/>
          <w:szCs w:val="21"/>
          <w:lang w:val="en-US" w:eastAsia="zh-CN" w:bidi="ar-SA"/>
        </w:rPr>
        <w:t>2</w:t>
      </w:r>
      <w:r>
        <w:rPr>
          <w:rFonts w:hint="eastAsia"/>
        </w:rPr>
        <w:t>年未受过食品安全相关的行政处罚。</w:t>
      </w:r>
    </w:p>
    <w:p>
      <w:pPr>
        <w:pStyle w:val="64"/>
        <w:numPr>
          <w:ilvl w:val="2"/>
          <w:numId w:val="0"/>
        </w:numPr>
        <w:ind w:leftChars="0"/>
      </w:pPr>
      <w:r>
        <w:rPr>
          <w:rStyle w:val="140"/>
          <w:rFonts w:hint="default" w:ascii="黑体" w:hAnsi="黑体" w:eastAsia="黑体" w:cs="黑体"/>
          <w:lang w:val="en-US" w:eastAsia="zh-CN"/>
        </w:rPr>
        <w:t>4.</w:t>
      </w:r>
      <w:r>
        <w:rPr>
          <w:rStyle w:val="140"/>
          <w:rFonts w:hint="eastAsia" w:ascii="黑体" w:eastAsia="黑体" w:cs="黑体"/>
          <w:lang w:val="en-US" w:eastAsia="zh-CN"/>
        </w:rPr>
        <w:t>1</w:t>
      </w:r>
      <w:r>
        <w:rPr>
          <w:rStyle w:val="140"/>
          <w:rFonts w:hint="default" w:ascii="黑体" w:hAnsi="黑体" w:eastAsia="黑体" w:cs="黑体"/>
          <w:lang w:val="en-US" w:eastAsia="zh-CN"/>
        </w:rPr>
        <w:t>.3</w:t>
      </w:r>
      <w:r>
        <w:rPr>
          <w:rFonts w:hint="eastAsia"/>
        </w:rPr>
        <w:t>实施校园食堂“互联网</w:t>
      </w:r>
      <w:r>
        <w:rPr>
          <w:rFonts w:hint="eastAsia" w:ascii="宋体" w:hAnsi="宋体" w:eastAsia="宋体" w:cs="宋体"/>
        </w:rPr>
        <w:t>＋</w:t>
      </w:r>
      <w:r>
        <w:rPr>
          <w:rFonts w:hint="eastAsia"/>
        </w:rPr>
        <w:t>明厨亮灶”智慧监管模式，</w:t>
      </w:r>
      <w:r>
        <w:rPr>
          <w:rFonts w:hint="eastAsia"/>
          <w:lang w:val="en-US" w:eastAsia="zh-CN"/>
        </w:rPr>
        <w:t>在食堂食品库房、烹饪间、备餐间、专间、留样间、餐用具洗消间等重点场所实现视频监控全覆盖。</w:t>
      </w:r>
    </w:p>
    <w:p>
      <w:pPr>
        <w:pStyle w:val="43"/>
        <w:spacing w:before="156" w:after="156"/>
      </w:pPr>
      <w:r>
        <w:rPr>
          <w:rFonts w:hint="eastAsia"/>
        </w:rPr>
        <w:t>制度建设</w:t>
      </w:r>
    </w:p>
    <w:p>
      <w:pPr>
        <w:pStyle w:val="64"/>
        <w:numPr>
          <w:ilvl w:val="2"/>
          <w:numId w:val="0"/>
        </w:numPr>
        <w:ind w:leftChars="0"/>
      </w:pPr>
      <w:r>
        <w:rPr>
          <w:rStyle w:val="140"/>
          <w:rFonts w:hint="eastAsia" w:ascii="黑体" w:hAnsi="黑体" w:eastAsia="黑体" w:cs="黑体"/>
          <w:lang w:val="en-US" w:eastAsia="zh-CN"/>
        </w:rPr>
        <w:t>4.2.1</w:t>
      </w:r>
      <w:r>
        <w:rPr>
          <w:rFonts w:hint="eastAsia"/>
        </w:rPr>
        <w:t>严格遵守</w:t>
      </w:r>
      <w:r>
        <w:rPr>
          <w:rFonts w:hint="eastAsia"/>
          <w:lang w:val="en-US" w:eastAsia="zh-CN"/>
        </w:rPr>
        <w:t>并执行</w:t>
      </w:r>
      <w:r>
        <w:rPr>
          <w:rFonts w:hint="eastAsia"/>
        </w:rPr>
        <w:t>国家相关法律法规和《学校食品安全与营养健康管理规定》等要求</w:t>
      </w:r>
      <w:r>
        <w:rPr>
          <w:rFonts w:hint="eastAsia"/>
          <w:lang w:eastAsia="zh-CN"/>
        </w:rPr>
        <w:t>，</w:t>
      </w:r>
      <w:r>
        <w:rPr>
          <w:rFonts w:hint="eastAsia"/>
          <w:color w:val="000000" w:themeColor="text1"/>
        </w:rPr>
        <w:t>有效执行</w:t>
      </w:r>
      <w:r>
        <w:rPr>
          <w:rFonts w:hint="eastAsia"/>
          <w:color w:val="000000" w:themeColor="text1"/>
          <w:lang w:eastAsia="zh-CN"/>
        </w:rPr>
        <w:t>《</w:t>
      </w:r>
      <w:r>
        <w:rPr>
          <w:rFonts w:hint="eastAsia"/>
        </w:rPr>
        <w:t>食品安全国家标准 餐饮服务通用卫生规范</w:t>
      </w:r>
      <w:r>
        <w:rPr>
          <w:rFonts w:hint="eastAsia"/>
          <w:lang w:eastAsia="zh-CN"/>
        </w:rPr>
        <w:t>》</w:t>
      </w:r>
      <w:r>
        <w:rPr>
          <w:rFonts w:hint="eastAsia"/>
          <w:lang w:val="en-US" w:eastAsia="zh-CN"/>
        </w:rPr>
        <w:t>和</w:t>
      </w:r>
      <w:r>
        <w:rPr>
          <w:rFonts w:hint="eastAsia"/>
        </w:rPr>
        <w:t>《餐饮服务食品安全操作规范》的管理规定。</w:t>
      </w:r>
    </w:p>
    <w:p>
      <w:pPr>
        <w:pStyle w:val="64"/>
        <w:numPr>
          <w:ilvl w:val="2"/>
          <w:numId w:val="0"/>
        </w:numPr>
        <w:ind w:leftChars="0"/>
      </w:pPr>
      <w:r>
        <w:rPr>
          <w:rStyle w:val="140"/>
          <w:rFonts w:hint="eastAsia" w:ascii="黑体" w:hAnsi="黑体" w:eastAsia="黑体" w:cs="黑体"/>
          <w:lang w:val="en-US" w:eastAsia="zh-CN"/>
        </w:rPr>
        <w:t>4.2.2</w:t>
      </w:r>
      <w:r>
        <w:rPr>
          <w:rFonts w:hint="eastAsia"/>
          <w:lang w:val="en-US" w:eastAsia="zh-CN"/>
        </w:rPr>
        <w:t>各项管理制度完备，包括但不限于：</w:t>
      </w:r>
    </w:p>
    <w:p>
      <w:pPr>
        <w:pStyle w:val="64"/>
        <w:numPr>
          <w:ilvl w:val="2"/>
          <w:numId w:val="0"/>
        </w:numPr>
        <w:ind w:leftChars="0"/>
        <w:rPr>
          <w:rFonts w:hint="eastAsia"/>
          <w:lang w:val="en-US" w:eastAsia="zh-CN"/>
        </w:rPr>
      </w:pPr>
      <w:r>
        <w:rPr>
          <w:rFonts w:hint="eastAsia"/>
          <w:lang w:val="en-US" w:eastAsia="zh-CN"/>
        </w:rPr>
        <w:t>食品安全自查制度；</w:t>
      </w:r>
    </w:p>
    <w:p>
      <w:pPr>
        <w:pStyle w:val="64"/>
        <w:numPr>
          <w:ilvl w:val="2"/>
          <w:numId w:val="0"/>
        </w:numPr>
        <w:ind w:leftChars="0"/>
        <w:rPr>
          <w:rFonts w:hint="eastAsia"/>
          <w:lang w:val="en-US" w:eastAsia="zh-CN"/>
        </w:rPr>
      </w:pPr>
      <w:r>
        <w:rPr>
          <w:rFonts w:hint="eastAsia"/>
          <w:sz w:val="21"/>
          <w:u w:val="single"/>
          <w:vertAlign w:val="superscript"/>
          <w:lang w:val="en-US" w:eastAsia="zh-CN"/>
        </w:rPr>
        <w:t xml:space="preserve">        </w:t>
      </w:r>
      <w:r>
        <w:rPr>
          <w:rFonts w:hint="eastAsia"/>
          <w:lang w:val="en-US" w:eastAsia="zh-CN"/>
        </w:rPr>
        <w:t>原辅料进货查验制度；</w:t>
      </w:r>
    </w:p>
    <w:p>
      <w:pPr>
        <w:pStyle w:val="64"/>
        <w:numPr>
          <w:ilvl w:val="2"/>
          <w:numId w:val="0"/>
        </w:numPr>
        <w:ind w:leftChars="0"/>
        <w:rPr>
          <w:rFonts w:hint="eastAsia"/>
          <w:lang w:val="en-US" w:eastAsia="zh-CN"/>
        </w:rPr>
      </w:pPr>
      <w:r>
        <w:rPr>
          <w:rFonts w:hint="eastAsia"/>
          <w:sz w:val="21"/>
          <w:u w:val="single"/>
          <w:vertAlign w:val="superscript"/>
          <w:lang w:val="en-US" w:eastAsia="zh-CN"/>
        </w:rPr>
        <w:t xml:space="preserve">        </w:t>
      </w:r>
      <w:r>
        <w:rPr>
          <w:rFonts w:hint="eastAsia"/>
          <w:lang w:val="en-US" w:eastAsia="zh-CN"/>
        </w:rPr>
        <w:t>食品安全管理人员制度</w:t>
      </w:r>
    </w:p>
    <w:p>
      <w:pPr>
        <w:pStyle w:val="64"/>
        <w:numPr>
          <w:ilvl w:val="2"/>
          <w:numId w:val="0"/>
        </w:numPr>
        <w:ind w:leftChars="0"/>
        <w:rPr>
          <w:rFonts w:hint="eastAsia"/>
          <w:lang w:val="en-US" w:eastAsia="zh-CN"/>
        </w:rPr>
      </w:pPr>
      <w:r>
        <w:rPr>
          <w:rFonts w:hint="eastAsia"/>
          <w:sz w:val="21"/>
          <w:u w:val="single"/>
          <w:vertAlign w:val="superscript"/>
          <w:lang w:val="en-US" w:eastAsia="zh-CN"/>
        </w:rPr>
        <w:t xml:space="preserve">        </w:t>
      </w:r>
      <w:r>
        <w:rPr>
          <w:rFonts w:hint="eastAsia"/>
        </w:rPr>
        <w:t>从</w:t>
      </w:r>
      <w:r>
        <w:rPr>
          <w:rFonts w:hint="eastAsia"/>
          <w:lang w:val="en-US" w:eastAsia="zh-CN"/>
        </w:rPr>
        <w:t>业</w:t>
      </w:r>
      <w:r>
        <w:rPr>
          <w:rFonts w:hint="eastAsia"/>
        </w:rPr>
        <w:t>人员健康管理制度</w:t>
      </w:r>
    </w:p>
    <w:p>
      <w:pPr>
        <w:pStyle w:val="64"/>
        <w:numPr>
          <w:ilvl w:val="2"/>
          <w:numId w:val="0"/>
        </w:numPr>
        <w:ind w:leftChars="0"/>
        <w:rPr>
          <w:rFonts w:hint="eastAsia"/>
          <w:lang w:val="en-US" w:eastAsia="zh-CN"/>
        </w:rPr>
      </w:pPr>
      <w:r>
        <w:rPr>
          <w:rFonts w:hint="eastAsia"/>
          <w:sz w:val="21"/>
          <w:u w:val="single"/>
          <w:vertAlign w:val="superscript"/>
          <w:lang w:val="en-US" w:eastAsia="zh-CN"/>
        </w:rPr>
        <w:t xml:space="preserve">        </w:t>
      </w:r>
      <w:r>
        <w:rPr>
          <w:rFonts w:hint="eastAsia"/>
          <w:lang w:val="en-US" w:eastAsia="zh-CN"/>
        </w:rPr>
        <w:t>从业人员</w:t>
      </w:r>
      <w:r>
        <w:rPr>
          <w:rFonts w:hint="eastAsia"/>
        </w:rPr>
        <w:t>教育培训</w:t>
      </w:r>
      <w:r>
        <w:rPr>
          <w:rFonts w:hint="eastAsia"/>
          <w:lang w:val="en-US" w:eastAsia="zh-CN"/>
        </w:rPr>
        <w:t>考核制度；</w:t>
      </w:r>
    </w:p>
    <w:p>
      <w:pPr>
        <w:pStyle w:val="64"/>
        <w:numPr>
          <w:ilvl w:val="2"/>
          <w:numId w:val="0"/>
        </w:numPr>
        <w:ind w:leftChars="0"/>
        <w:rPr>
          <w:rFonts w:hint="default"/>
          <w:lang w:val="en-US" w:eastAsia="zh-CN"/>
        </w:rPr>
      </w:pPr>
      <w:r>
        <w:rPr>
          <w:rFonts w:hint="eastAsia"/>
          <w:sz w:val="21"/>
          <w:u w:val="single"/>
          <w:vertAlign w:val="superscript"/>
          <w:lang w:val="en-US" w:eastAsia="zh-CN"/>
        </w:rPr>
        <w:t xml:space="preserve">        </w:t>
      </w:r>
      <w:r>
        <w:rPr>
          <w:rFonts w:hint="eastAsia"/>
          <w:lang w:val="en-US" w:eastAsia="zh-CN"/>
        </w:rPr>
        <w:t>场所及设施设备定期清洗消毒、维护、校验制度；</w:t>
      </w:r>
    </w:p>
    <w:p>
      <w:pPr>
        <w:pStyle w:val="64"/>
        <w:numPr>
          <w:ilvl w:val="2"/>
          <w:numId w:val="0"/>
        </w:numPr>
        <w:ind w:leftChars="0"/>
        <w:rPr>
          <w:rFonts w:hint="eastAsia"/>
          <w:lang w:val="en-US" w:eastAsia="zh-CN"/>
        </w:rPr>
      </w:pPr>
      <w:r>
        <w:rPr>
          <w:rFonts w:hint="eastAsia"/>
          <w:sz w:val="21"/>
          <w:u w:val="single"/>
          <w:vertAlign w:val="superscript"/>
          <w:lang w:val="en-US" w:eastAsia="zh-CN"/>
        </w:rPr>
        <w:t xml:space="preserve">        </w:t>
      </w:r>
      <w:r>
        <w:rPr>
          <w:rFonts w:hint="eastAsia"/>
          <w:lang w:val="en-US" w:eastAsia="zh-CN"/>
        </w:rPr>
        <w:t>食品添加剂使用制度；</w:t>
      </w:r>
    </w:p>
    <w:p>
      <w:pPr>
        <w:pStyle w:val="64"/>
        <w:numPr>
          <w:ilvl w:val="2"/>
          <w:numId w:val="0"/>
        </w:numPr>
        <w:ind w:leftChars="0"/>
        <w:rPr>
          <w:rFonts w:hint="default"/>
          <w:lang w:val="en-US" w:eastAsia="zh-CN"/>
        </w:rPr>
      </w:pPr>
      <w:r>
        <w:rPr>
          <w:rFonts w:hint="eastAsia"/>
          <w:sz w:val="21"/>
          <w:u w:val="single"/>
          <w:vertAlign w:val="superscript"/>
          <w:lang w:val="en-US" w:eastAsia="zh-CN"/>
        </w:rPr>
        <w:t xml:space="preserve">        </w:t>
      </w:r>
      <w:r>
        <w:rPr>
          <w:rFonts w:hint="eastAsia"/>
          <w:lang w:val="en-US" w:eastAsia="zh-CN"/>
        </w:rPr>
        <w:t>食品留样制度;</w:t>
      </w:r>
    </w:p>
    <w:p>
      <w:pPr>
        <w:pStyle w:val="64"/>
        <w:numPr>
          <w:ilvl w:val="2"/>
          <w:numId w:val="0"/>
        </w:numPr>
        <w:ind w:leftChars="0"/>
        <w:rPr>
          <w:rFonts w:hint="eastAsia"/>
          <w:lang w:val="en-US" w:eastAsia="zh-CN"/>
        </w:rPr>
      </w:pPr>
      <w:r>
        <w:rPr>
          <w:rFonts w:hint="eastAsia"/>
          <w:sz w:val="21"/>
          <w:u w:val="single"/>
          <w:vertAlign w:val="superscript"/>
          <w:lang w:val="en-US" w:eastAsia="zh-CN"/>
        </w:rPr>
        <w:t xml:space="preserve">        </w:t>
      </w:r>
      <w:r>
        <w:rPr>
          <w:rFonts w:hint="eastAsia"/>
          <w:lang w:val="en-US" w:eastAsia="zh-CN"/>
        </w:rPr>
        <w:t>餐厨废弃物处置制度；</w:t>
      </w:r>
    </w:p>
    <w:p>
      <w:pPr>
        <w:pStyle w:val="64"/>
        <w:numPr>
          <w:ilvl w:val="2"/>
          <w:numId w:val="0"/>
        </w:numPr>
        <w:ind w:leftChars="0"/>
        <w:rPr>
          <w:rFonts w:hint="default"/>
          <w:lang w:val="en-US" w:eastAsia="zh-CN"/>
        </w:rPr>
      </w:pPr>
      <w:r>
        <w:rPr>
          <w:rFonts w:hint="eastAsia"/>
          <w:sz w:val="21"/>
          <w:u w:val="single"/>
          <w:vertAlign w:val="superscript"/>
          <w:lang w:val="en-US" w:eastAsia="zh-CN"/>
        </w:rPr>
        <w:t xml:space="preserve">        </w:t>
      </w:r>
      <w:r>
        <w:rPr>
          <w:rFonts w:hint="eastAsia"/>
          <w:lang w:val="en-US" w:eastAsia="zh-CN"/>
        </w:rPr>
        <w:t>清洁剂存放、使用管理制度；</w:t>
      </w:r>
    </w:p>
    <w:p>
      <w:pPr>
        <w:pStyle w:val="64"/>
        <w:numPr>
          <w:ilvl w:val="2"/>
          <w:numId w:val="0"/>
        </w:numPr>
        <w:ind w:leftChars="0"/>
        <w:rPr>
          <w:rFonts w:hint="eastAsia"/>
          <w:lang w:eastAsia="zh-CN"/>
        </w:rPr>
      </w:pPr>
      <w:r>
        <w:rPr>
          <w:rFonts w:hint="eastAsia"/>
          <w:sz w:val="21"/>
          <w:u w:val="single"/>
          <w:vertAlign w:val="superscript"/>
          <w:lang w:val="en-US" w:eastAsia="zh-CN"/>
        </w:rPr>
        <w:t xml:space="preserve">        </w:t>
      </w:r>
      <w:r>
        <w:rPr>
          <w:rFonts w:hint="eastAsia"/>
        </w:rPr>
        <w:t>防范和抵制食物浪费制度</w:t>
      </w:r>
      <w:r>
        <w:rPr>
          <w:rFonts w:hint="eastAsia"/>
          <w:lang w:eastAsia="zh-CN"/>
        </w:rPr>
        <w:t>；</w:t>
      </w:r>
    </w:p>
    <w:p>
      <w:pPr>
        <w:pStyle w:val="64"/>
        <w:numPr>
          <w:ilvl w:val="2"/>
          <w:numId w:val="0"/>
        </w:numPr>
        <w:ind w:leftChars="0"/>
        <w:rPr>
          <w:rFonts w:hint="eastAsia"/>
          <w:lang w:val="en-US" w:eastAsia="zh-CN"/>
        </w:rPr>
      </w:pPr>
      <w:r>
        <w:rPr>
          <w:rFonts w:hint="eastAsia"/>
          <w:sz w:val="21"/>
          <w:u w:val="single"/>
          <w:vertAlign w:val="superscript"/>
          <w:lang w:val="en-US" w:eastAsia="zh-CN"/>
        </w:rPr>
        <w:t xml:space="preserve">        </w:t>
      </w:r>
      <w:r>
        <w:rPr>
          <w:rFonts w:hint="eastAsia"/>
          <w:lang w:val="en-US" w:eastAsia="zh-CN"/>
        </w:rPr>
        <w:t>病媒生物防制制度；</w:t>
      </w:r>
    </w:p>
    <w:p>
      <w:pPr>
        <w:pStyle w:val="64"/>
        <w:numPr>
          <w:ilvl w:val="2"/>
          <w:numId w:val="0"/>
        </w:numPr>
        <w:ind w:leftChars="0"/>
        <w:rPr>
          <w:rFonts w:hint="eastAsia"/>
          <w:color w:val="000000" w:themeColor="text1"/>
          <w:lang w:val="en-US" w:eastAsia="zh-CN"/>
        </w:rPr>
      </w:pPr>
      <w:r>
        <w:rPr>
          <w:rFonts w:hint="eastAsia"/>
          <w:sz w:val="21"/>
          <w:u w:val="single"/>
          <w:vertAlign w:val="superscript"/>
          <w:lang w:val="en-US" w:eastAsia="zh-CN"/>
        </w:rPr>
        <w:t xml:space="preserve">        </w:t>
      </w:r>
      <w:r>
        <w:rPr>
          <w:rFonts w:hint="eastAsia"/>
          <w:color w:val="000000" w:themeColor="text1"/>
          <w:lang w:val="en-US" w:eastAsia="zh-CN"/>
        </w:rPr>
        <w:t>用餐满意度测评制度；</w:t>
      </w:r>
    </w:p>
    <w:p>
      <w:pPr>
        <w:pStyle w:val="64"/>
        <w:numPr>
          <w:ilvl w:val="2"/>
          <w:numId w:val="0"/>
        </w:numPr>
        <w:ind w:leftChars="0"/>
        <w:rPr>
          <w:rFonts w:hint="default"/>
          <w:color w:val="000000" w:themeColor="text1"/>
          <w:lang w:val="en-US" w:eastAsia="zh-CN"/>
        </w:rPr>
      </w:pPr>
      <w:r>
        <w:rPr>
          <w:rFonts w:hint="eastAsia"/>
          <w:sz w:val="21"/>
          <w:u w:val="single"/>
          <w:vertAlign w:val="superscript"/>
          <w:lang w:val="en-US" w:eastAsia="zh-CN"/>
        </w:rPr>
        <w:t xml:space="preserve">        </w:t>
      </w:r>
      <w:r>
        <w:rPr>
          <w:rFonts w:hint="eastAsia"/>
        </w:rPr>
        <w:t>食品安全突发事件的应急处置</w:t>
      </w:r>
      <w:r>
        <w:rPr>
          <w:rFonts w:hint="eastAsia"/>
          <w:lang w:val="en-US" w:eastAsia="zh-CN"/>
        </w:rPr>
        <w:t>预</w:t>
      </w:r>
      <w:r>
        <w:rPr>
          <w:rFonts w:hint="eastAsia"/>
        </w:rPr>
        <w:t>案</w:t>
      </w:r>
      <w:r>
        <w:rPr>
          <w:rFonts w:hint="eastAsia"/>
          <w:color w:val="000000" w:themeColor="text1"/>
          <w:lang w:val="en-US" w:eastAsia="zh-CN"/>
        </w:rPr>
        <w:t>。</w:t>
      </w:r>
    </w:p>
    <w:p>
      <w:pPr>
        <w:pStyle w:val="64"/>
        <w:numPr>
          <w:ilvl w:val="2"/>
          <w:numId w:val="0"/>
        </w:numPr>
        <w:ind w:leftChars="0"/>
      </w:pPr>
      <w:r>
        <w:rPr>
          <w:rStyle w:val="140"/>
          <w:rFonts w:hint="default" w:ascii="黑体" w:hAnsi="黑体" w:eastAsia="黑体" w:cs="黑体"/>
          <w:lang w:val="en-US" w:eastAsia="zh-CN"/>
        </w:rPr>
        <w:t xml:space="preserve">4.2.3 </w:t>
      </w:r>
      <w:r>
        <w:rPr>
          <w:rFonts w:hint="eastAsia"/>
          <w:lang w:val="en-US" w:eastAsia="zh-CN"/>
        </w:rPr>
        <w:t>定期修订完善各项食品安全管理制度，并督促其落实。</w:t>
      </w:r>
    </w:p>
    <w:p>
      <w:pPr>
        <w:pStyle w:val="64"/>
        <w:numPr>
          <w:ilvl w:val="2"/>
          <w:numId w:val="0"/>
        </w:numPr>
        <w:ind w:leftChars="0"/>
      </w:pPr>
      <w:r>
        <w:rPr>
          <w:rStyle w:val="140"/>
          <w:rFonts w:hint="default" w:ascii="黑体" w:hAnsi="黑体" w:eastAsia="黑体" w:cs="黑体"/>
          <w:lang w:val="en-US" w:eastAsia="zh-CN"/>
        </w:rPr>
        <w:t>4.2.4</w:t>
      </w:r>
      <w:r>
        <w:rPr>
          <w:rStyle w:val="140"/>
          <w:rFonts w:hint="eastAsia" w:ascii="黑体" w:hAnsi="黑体" w:eastAsia="黑体" w:cs="黑体"/>
          <w:lang w:val="en-US" w:eastAsia="zh-CN"/>
        </w:rPr>
        <w:t xml:space="preserve"> </w:t>
      </w:r>
      <w:r>
        <w:rPr>
          <w:rFonts w:hint="eastAsia"/>
          <w:lang w:val="en-US" w:eastAsia="zh-CN"/>
        </w:rPr>
        <w:t>依据本文件的要求，对食堂工作过程中产生的相关记录分类进行归档。</w:t>
      </w:r>
    </w:p>
    <w:p>
      <w:pPr>
        <w:pStyle w:val="42"/>
        <w:numPr>
          <w:ilvl w:val="0"/>
          <w:numId w:val="0"/>
        </w:numPr>
        <w:spacing w:before="312" w:after="312"/>
        <w:ind w:leftChars="0"/>
        <w:rPr>
          <w:rFonts w:hint="default" w:eastAsia="黑体"/>
          <w:lang w:val="en-US" w:eastAsia="zh-CN"/>
        </w:rPr>
      </w:pPr>
      <w:r>
        <w:rPr>
          <w:rFonts w:hint="eastAsia"/>
          <w:lang w:val="en-US" w:eastAsia="zh-CN"/>
        </w:rPr>
        <w:t>5  组织管理</w:t>
      </w:r>
    </w:p>
    <w:p>
      <w:pPr>
        <w:pStyle w:val="43"/>
        <w:numPr>
          <w:ilvl w:val="1"/>
          <w:numId w:val="0"/>
        </w:numPr>
        <w:spacing w:before="156" w:after="156"/>
        <w:ind w:leftChars="0"/>
        <w:rPr>
          <w:rFonts w:hint="eastAsia"/>
          <w:lang w:val="en-US" w:eastAsia="zh-CN"/>
        </w:rPr>
      </w:pPr>
      <w:r>
        <w:rPr>
          <w:rFonts w:hint="eastAsia"/>
          <w:lang w:val="en-US" w:eastAsia="zh-CN"/>
        </w:rPr>
        <w:t>5.1  组织机构</w:t>
      </w:r>
    </w:p>
    <w:p>
      <w:pPr>
        <w:pStyle w:val="64"/>
        <w:numPr>
          <w:ilvl w:val="2"/>
          <w:numId w:val="0"/>
        </w:numPr>
        <w:ind w:leftChars="0"/>
        <w:rPr>
          <w:rFonts w:hint="eastAsia"/>
        </w:rPr>
      </w:pPr>
      <w:r>
        <w:rPr>
          <w:rStyle w:val="140"/>
          <w:rFonts w:hint="eastAsia" w:ascii="黑体" w:hAnsi="黑体" w:eastAsia="黑体" w:cs="黑体"/>
          <w:lang w:val="en-US" w:eastAsia="zh-CN"/>
        </w:rPr>
        <w:t>5.1.1</w:t>
      </w:r>
      <w:r>
        <w:rPr>
          <w:rFonts w:hint="eastAsia"/>
        </w:rPr>
        <w:t>设立由学校主要领导、后勤和食堂管理等人员组成的营养健康管理机构，</w:t>
      </w:r>
      <w:r>
        <w:rPr>
          <w:rFonts w:hint="eastAsia"/>
          <w:lang w:val="en-US" w:eastAsia="zh-CN"/>
        </w:rPr>
        <w:t>建立建全各项岗位责任制和各项规章制度，</w:t>
      </w:r>
      <w:r>
        <w:rPr>
          <w:rFonts w:hint="eastAsia"/>
        </w:rPr>
        <w:t>并为营养健康食堂建设提供人员、资金等支持。</w:t>
      </w:r>
    </w:p>
    <w:p>
      <w:pPr>
        <w:pStyle w:val="64"/>
        <w:numPr>
          <w:ilvl w:val="2"/>
          <w:numId w:val="0"/>
        </w:numPr>
        <w:ind w:leftChars="0"/>
        <w:rPr>
          <w:rFonts w:hint="eastAsia"/>
          <w:lang w:val="en-US" w:eastAsia="zh-CN"/>
        </w:rPr>
      </w:pPr>
      <w:r>
        <w:rPr>
          <w:rStyle w:val="140"/>
          <w:rFonts w:hint="eastAsia" w:ascii="黑体" w:hAnsi="黑体" w:eastAsia="黑体" w:cs="黑体"/>
          <w:lang w:val="en-US" w:eastAsia="zh-CN"/>
        </w:rPr>
        <w:t>5.1.2</w:t>
      </w:r>
      <w:r>
        <w:rPr>
          <w:rStyle w:val="140"/>
          <w:rFonts w:hint="eastAsia" w:ascii="黑体" w:eastAsia="黑体" w:cs="黑体"/>
          <w:lang w:val="en-US" w:eastAsia="zh-CN"/>
        </w:rPr>
        <w:t xml:space="preserve"> </w:t>
      </w:r>
      <w:r>
        <w:rPr>
          <w:rFonts w:hint="eastAsia"/>
          <w:lang w:val="en-US" w:eastAsia="zh-CN"/>
        </w:rPr>
        <w:t>营养健康食堂应组织架构完善，设有专（兼）职食品安全管理员、营养健康管理员，有专业团队、专职采购团队。</w:t>
      </w:r>
    </w:p>
    <w:p>
      <w:pPr>
        <w:pStyle w:val="64"/>
        <w:numPr>
          <w:ilvl w:val="2"/>
          <w:numId w:val="0"/>
        </w:numPr>
        <w:ind w:leftChars="0"/>
        <w:rPr>
          <w:rFonts w:hint="eastAsia"/>
          <w:lang w:val="en-US" w:eastAsia="zh-CN"/>
        </w:rPr>
      </w:pPr>
      <w:r>
        <w:rPr>
          <w:rStyle w:val="140"/>
          <w:rFonts w:hint="eastAsia" w:ascii="黑体" w:hAnsi="黑体" w:eastAsia="黑体" w:cs="黑体"/>
          <w:lang w:val="en-US" w:eastAsia="zh-CN"/>
        </w:rPr>
        <w:t xml:space="preserve">5.1.3 </w:t>
      </w:r>
      <w:r>
        <w:rPr>
          <w:rFonts w:hint="eastAsia"/>
          <w:lang w:val="en-US" w:eastAsia="zh-CN"/>
        </w:rPr>
        <w:t>营养健康管理机构应督促食堂建立健全各项岗位责任制和各种规章制度，确保质量安全与营养健康。</w:t>
      </w:r>
    </w:p>
    <w:p>
      <w:pPr>
        <w:pStyle w:val="64"/>
        <w:numPr>
          <w:ilvl w:val="2"/>
          <w:numId w:val="0"/>
        </w:numPr>
        <w:ind w:leftChars="0"/>
        <w:rPr>
          <w:rFonts w:hint="eastAsia"/>
          <w:lang w:val="en-US" w:eastAsia="zh-CN"/>
        </w:rPr>
      </w:pPr>
      <w:r>
        <w:rPr>
          <w:rStyle w:val="140"/>
          <w:rFonts w:hint="eastAsia" w:ascii="黑体" w:hAnsi="黑体" w:eastAsia="黑体" w:cs="黑体"/>
          <w:lang w:val="en-US" w:eastAsia="zh-CN"/>
        </w:rPr>
        <w:t xml:space="preserve">5.1.4 </w:t>
      </w:r>
      <w:r>
        <w:rPr>
          <w:rFonts w:hint="eastAsia"/>
          <w:lang w:val="en-US" w:eastAsia="zh-CN"/>
        </w:rPr>
        <w:t>营养健康管理机构应负责检查营养配餐、物资保管、采购、质量安全、价格、数量、用餐节约等落实情况。</w:t>
      </w:r>
    </w:p>
    <w:p>
      <w:pPr>
        <w:pStyle w:val="64"/>
        <w:numPr>
          <w:ilvl w:val="2"/>
          <w:numId w:val="0"/>
        </w:numPr>
        <w:ind w:leftChars="0"/>
        <w:rPr>
          <w:rFonts w:hint="eastAsia"/>
          <w:lang w:val="en-US" w:eastAsia="zh-CN"/>
        </w:rPr>
      </w:pPr>
      <w:r>
        <w:rPr>
          <w:rStyle w:val="140"/>
          <w:rFonts w:hint="eastAsia" w:ascii="黑体" w:hAnsi="黑体" w:eastAsia="黑体" w:cs="黑体"/>
          <w:lang w:val="en-US" w:eastAsia="zh-CN"/>
        </w:rPr>
        <w:t xml:space="preserve">5.1.5 </w:t>
      </w:r>
      <w:r>
        <w:rPr>
          <w:rFonts w:hint="eastAsia"/>
          <w:lang w:val="en-US" w:eastAsia="zh-CN"/>
        </w:rPr>
        <w:t>营养健康管理机构每年召开不少于2次会议，负责收集教师、学生对于食堂的意见和建议，并及时研究、督促落实整改措施。</w:t>
      </w:r>
    </w:p>
    <w:p>
      <w:pPr>
        <w:pStyle w:val="64"/>
        <w:numPr>
          <w:ilvl w:val="2"/>
          <w:numId w:val="0"/>
        </w:numPr>
        <w:ind w:leftChars="0"/>
        <w:rPr>
          <w:rFonts w:hint="eastAsia"/>
          <w:lang w:val="en-US" w:eastAsia="zh-CN"/>
        </w:rPr>
      </w:pPr>
      <w:r>
        <w:rPr>
          <w:rStyle w:val="140"/>
          <w:rFonts w:hint="eastAsia" w:ascii="黑体" w:hAnsi="黑体" w:eastAsia="黑体" w:cs="黑体"/>
          <w:lang w:val="en-US" w:eastAsia="zh-CN"/>
        </w:rPr>
        <w:t xml:space="preserve">5.1.6 </w:t>
      </w:r>
      <w:r>
        <w:rPr>
          <w:rFonts w:hint="eastAsia"/>
          <w:lang w:val="en-US" w:eastAsia="zh-CN"/>
        </w:rPr>
        <w:t>鼓励采用HACCP方法，对餐食加工过程中可能的食品安全危害实施控制。</w:t>
      </w:r>
    </w:p>
    <w:p>
      <w:pPr>
        <w:pStyle w:val="43"/>
        <w:numPr>
          <w:ilvl w:val="1"/>
          <w:numId w:val="0"/>
        </w:numPr>
        <w:spacing w:before="156" w:after="156"/>
        <w:ind w:leftChars="0"/>
        <w:rPr>
          <w:rFonts w:hint="eastAsia"/>
          <w:lang w:val="en-US" w:eastAsia="zh-CN"/>
        </w:rPr>
      </w:pPr>
      <w:r>
        <w:rPr>
          <w:rFonts w:hint="eastAsia"/>
          <w:lang w:val="en-US" w:eastAsia="zh-CN"/>
        </w:rPr>
        <w:t>5.2 人员配备和职责</w:t>
      </w:r>
    </w:p>
    <w:p>
      <w:pPr>
        <w:pStyle w:val="43"/>
        <w:numPr>
          <w:ilvl w:val="1"/>
          <w:numId w:val="0"/>
        </w:numPr>
        <w:spacing w:before="156" w:after="156"/>
        <w:ind w:leftChars="0"/>
        <w:rPr>
          <w:rFonts w:hint="default" w:ascii="宋体" w:hAnsi="黑体" w:eastAsia="宋体" w:cs="Times New Roman"/>
          <w:sz w:val="21"/>
          <w:szCs w:val="21"/>
          <w:lang w:val="en-US" w:eastAsia="zh-CN" w:bidi="ar-SA"/>
        </w:rPr>
      </w:pPr>
      <w:r>
        <w:rPr>
          <w:rStyle w:val="140"/>
          <w:rFonts w:hint="default" w:ascii="黑体" w:eastAsia="黑体" w:cs="黑体"/>
          <w:sz w:val="21"/>
          <w:szCs w:val="21"/>
          <w:lang w:val="en-US" w:eastAsia="zh-CN" w:bidi="ar-SA"/>
        </w:rPr>
        <w:t>5.2.1</w:t>
      </w:r>
      <w:r>
        <w:rPr>
          <w:rStyle w:val="140"/>
          <w:rFonts w:hint="eastAsia" w:ascii="黑体" w:eastAsia="黑体" w:cs="黑体"/>
          <w:sz w:val="21"/>
          <w:szCs w:val="21"/>
          <w:lang w:val="en-US" w:eastAsia="zh-CN" w:bidi="ar-SA"/>
        </w:rPr>
        <w:t xml:space="preserve"> </w:t>
      </w:r>
      <w:r>
        <w:rPr>
          <w:rFonts w:hint="eastAsia" w:ascii="宋体" w:hAnsi="黑体" w:eastAsia="宋体" w:cs="Times New Roman"/>
          <w:sz w:val="21"/>
          <w:szCs w:val="21"/>
          <w:lang w:val="en-US" w:eastAsia="zh-CN" w:bidi="ar-SA"/>
        </w:rPr>
        <w:t xml:space="preserve">应配备专（兼）职食品安全管理人员和营养健康管理人员，负责日常食品安全检查 ，合理配餐和管理，推广合理膳食理念，对膳食营养均衡进行咨询指导。  </w:t>
      </w:r>
    </w:p>
    <w:p>
      <w:pPr>
        <w:pStyle w:val="24"/>
        <w:ind w:left="0" w:leftChars="0" w:firstLine="0" w:firstLineChars="0"/>
        <w:rPr>
          <w:rFonts w:hint="default" w:ascii="宋体" w:hAnsi="Times New Roman" w:eastAsia="宋体" w:cs="Times New Roman"/>
          <w:b/>
          <w:bCs/>
          <w:sz w:val="21"/>
          <w:szCs w:val="21"/>
          <w:lang w:val="en-US" w:eastAsia="zh-CN" w:bidi="ar-SA"/>
        </w:rPr>
      </w:pPr>
      <w:r>
        <w:rPr>
          <w:rStyle w:val="140"/>
          <w:rFonts w:hint="eastAsia" w:ascii="黑体" w:eastAsia="黑体" w:cs="黑体"/>
          <w:sz w:val="21"/>
          <w:szCs w:val="21"/>
          <w:lang w:val="en-US" w:eastAsia="zh-CN" w:bidi="ar-SA"/>
        </w:rPr>
        <w:t xml:space="preserve">5.2.2 </w:t>
      </w:r>
      <w:r>
        <w:rPr>
          <w:rFonts w:hint="eastAsia"/>
          <w:lang w:val="en-US" w:eastAsia="zh-CN"/>
        </w:rPr>
        <w:t>供餐量在每餐50人次以上但不足500人次的食堂应至少配备兼职的</w:t>
      </w:r>
      <w:r>
        <w:rPr>
          <w:rFonts w:hint="eastAsia"/>
          <w:highlight w:val="none"/>
        </w:rPr>
        <w:t>食品安全管理人员和</w:t>
      </w:r>
      <w:r>
        <w:rPr>
          <w:rFonts w:hint="eastAsia"/>
          <w:lang w:val="en-US" w:eastAsia="zh-CN"/>
        </w:rPr>
        <w:t>营养健康管理员各1名。</w:t>
      </w:r>
    </w:p>
    <w:p>
      <w:pPr>
        <w:pStyle w:val="24"/>
        <w:ind w:left="0" w:leftChars="0" w:firstLine="0" w:firstLineChars="0"/>
        <w:rPr>
          <w:rFonts w:hint="eastAsia"/>
          <w:lang w:val="en-US" w:eastAsia="zh-CN"/>
        </w:rPr>
      </w:pPr>
      <w:r>
        <w:rPr>
          <w:rStyle w:val="140"/>
          <w:rFonts w:hint="eastAsia" w:ascii="黑体" w:eastAsia="黑体" w:cs="黑体"/>
          <w:sz w:val="21"/>
          <w:szCs w:val="21"/>
          <w:lang w:val="en-US" w:eastAsia="zh-CN" w:bidi="ar-SA"/>
        </w:rPr>
        <w:t xml:space="preserve">5.2.3 </w:t>
      </w:r>
      <w:r>
        <w:rPr>
          <w:rFonts w:hint="eastAsia"/>
          <w:lang w:val="en-US" w:eastAsia="zh-CN"/>
        </w:rPr>
        <w:t>供餐量在每餐500人以上的食堂应至少配备专职的</w:t>
      </w:r>
      <w:r>
        <w:rPr>
          <w:rFonts w:hint="eastAsia"/>
          <w:highlight w:val="none"/>
        </w:rPr>
        <w:t>食品安全管理人员和</w:t>
      </w:r>
      <w:r>
        <w:rPr>
          <w:rFonts w:hint="eastAsia"/>
          <w:lang w:val="en-US" w:eastAsia="zh-CN"/>
        </w:rPr>
        <w:t>营养健康管理员各1名。</w:t>
      </w:r>
    </w:p>
    <w:p>
      <w:pPr>
        <w:pStyle w:val="64"/>
        <w:numPr>
          <w:ilvl w:val="2"/>
          <w:numId w:val="0"/>
        </w:numPr>
        <w:ind w:leftChars="0"/>
      </w:pPr>
      <w:r>
        <w:rPr>
          <w:rStyle w:val="140"/>
          <w:rFonts w:hint="eastAsia" w:ascii="黑体" w:hAnsi="黑体" w:eastAsia="黑体" w:cs="黑体"/>
          <w:lang w:val="en-US" w:eastAsia="zh-CN"/>
        </w:rPr>
        <w:t>5.2.</w:t>
      </w:r>
      <w:r>
        <w:rPr>
          <w:rStyle w:val="140"/>
          <w:rFonts w:hint="eastAsia" w:ascii="黑体" w:eastAsia="黑体" w:cs="黑体"/>
          <w:lang w:val="en-US" w:eastAsia="zh-CN"/>
        </w:rPr>
        <w:t>4</w:t>
      </w:r>
      <w:r>
        <w:rPr>
          <w:rStyle w:val="140"/>
          <w:rFonts w:hint="eastAsia" w:ascii="黑体" w:hAnsi="黑体" w:eastAsia="黑体" w:cs="黑体"/>
          <w:lang w:val="en-US" w:eastAsia="zh-CN"/>
        </w:rPr>
        <w:t xml:space="preserve"> </w:t>
      </w:r>
      <w:r>
        <w:rPr>
          <w:rFonts w:hint="eastAsia"/>
        </w:rPr>
        <w:t>营养</w:t>
      </w:r>
      <w:r>
        <w:rPr>
          <w:rFonts w:hint="eastAsia"/>
          <w:lang w:val="en-US" w:eastAsia="zh-CN"/>
        </w:rPr>
        <w:t>健康管理</w:t>
      </w:r>
      <w:r>
        <w:rPr>
          <w:rFonts w:hint="eastAsia"/>
        </w:rPr>
        <w:t>人员应具备为不同人群提供营养配餐和管理的能力，负责指导采购、配料、加工和营养标示，制定食谱和菜品目录，开展营养健康教育，指导服务</w:t>
      </w:r>
      <w:r>
        <w:rPr>
          <w:rFonts w:hint="eastAsia"/>
          <w:lang w:val="en-US" w:eastAsia="zh-CN"/>
        </w:rPr>
        <w:t>人</w:t>
      </w:r>
      <w:r>
        <w:rPr>
          <w:rFonts w:hint="eastAsia"/>
        </w:rPr>
        <w:t>员帮助用餐人员合理选餐。</w:t>
      </w:r>
    </w:p>
    <w:p>
      <w:pPr>
        <w:pStyle w:val="24"/>
        <w:ind w:left="0" w:leftChars="0" w:firstLine="0" w:firstLineChars="0"/>
        <w:rPr>
          <w:rFonts w:hint="eastAsia" w:eastAsia="宋体"/>
          <w:lang w:val="en-US" w:eastAsia="zh-CN"/>
        </w:rPr>
      </w:pPr>
      <w:r>
        <w:rPr>
          <w:rStyle w:val="140"/>
          <w:rFonts w:hint="eastAsia" w:ascii="黑体" w:eastAsia="黑体" w:cs="黑体"/>
          <w:sz w:val="21"/>
          <w:szCs w:val="21"/>
          <w:lang w:val="en-US" w:eastAsia="zh-CN" w:bidi="ar-SA"/>
        </w:rPr>
        <w:t xml:space="preserve">5.2.5  </w:t>
      </w:r>
      <w:r>
        <w:rPr>
          <w:rFonts w:hint="eastAsia"/>
        </w:rPr>
        <w:t>食品安全管理人员应具备食品安全的控制能力，负责制订食品安全规章制度并组织实施、负责食品安全防范措施的落实情况，配合食品安全监管部门开展监督检查和食品</w:t>
      </w:r>
      <w:r>
        <w:rPr>
          <w:rFonts w:hint="eastAsia"/>
          <w:lang w:val="en-US" w:eastAsia="zh-CN"/>
        </w:rPr>
        <w:t>安全</w:t>
      </w:r>
      <w:r>
        <w:rPr>
          <w:rFonts w:hint="eastAsia"/>
        </w:rPr>
        <w:t>突发事件的处置等</w:t>
      </w:r>
      <w:r>
        <w:rPr>
          <w:rFonts w:hint="eastAsia"/>
          <w:lang w:eastAsia="zh-CN"/>
        </w:rPr>
        <w:t>。</w:t>
      </w:r>
    </w:p>
    <w:p>
      <w:pPr>
        <w:pStyle w:val="43"/>
        <w:numPr>
          <w:ilvl w:val="1"/>
          <w:numId w:val="0"/>
        </w:numPr>
        <w:spacing w:before="156" w:after="156"/>
        <w:ind w:leftChars="0"/>
        <w:rPr>
          <w:rStyle w:val="140"/>
          <w:rFonts w:hint="eastAsia" w:ascii="黑体" w:eastAsia="黑体" w:cs="黑体"/>
          <w:sz w:val="21"/>
          <w:szCs w:val="21"/>
          <w:lang w:val="en-US" w:eastAsia="zh-CN" w:bidi="ar-SA"/>
        </w:rPr>
      </w:pPr>
      <w:r>
        <w:rPr>
          <w:rFonts w:hint="eastAsia"/>
          <w:lang w:val="en-US" w:eastAsia="zh-CN"/>
        </w:rPr>
        <w:t>5.3 人员培训</w:t>
      </w:r>
    </w:p>
    <w:p>
      <w:pPr>
        <w:pStyle w:val="64"/>
        <w:numPr>
          <w:ilvl w:val="2"/>
          <w:numId w:val="0"/>
        </w:numPr>
        <w:ind w:leftChars="0"/>
        <w:rPr>
          <w:rFonts w:hint="eastAsia"/>
          <w:lang w:val="en-US" w:eastAsia="zh-CN"/>
        </w:rPr>
      </w:pPr>
      <w:r>
        <w:rPr>
          <w:rStyle w:val="140"/>
          <w:rFonts w:hint="eastAsia" w:ascii="黑体" w:eastAsia="黑体" w:cs="黑体"/>
          <w:sz w:val="21"/>
          <w:szCs w:val="21"/>
          <w:lang w:val="en-US" w:eastAsia="zh-CN" w:bidi="ar-SA"/>
        </w:rPr>
        <w:t xml:space="preserve">5.3.1 </w:t>
      </w:r>
      <w:r>
        <w:rPr>
          <w:rFonts w:hint="eastAsia" w:ascii="Times New Roman" w:hAnsi="Times New Roman" w:cs="Times New Roman"/>
          <w:sz w:val="21"/>
          <w:szCs w:val="21"/>
          <w:lang w:val="en-US" w:eastAsia="zh-CN" w:bidi="ar-SA"/>
        </w:rPr>
        <w:t xml:space="preserve"> </w:t>
      </w:r>
      <w:r>
        <w:rPr>
          <w:rFonts w:hint="eastAsia"/>
          <w:lang w:val="en-US" w:eastAsia="zh-CN"/>
        </w:rPr>
        <w:t>食堂从业人员应每年度接受不少于40学时培训，按照《餐饮服务食品安全监督管理办法》的要求，接受由学校指定组织的相关培训，在学习食品安全法律、法规、标准和食品安全知识的基础上，增加营养健康知识培训以及“三减（减盐、减油、减糖）”等方面的培训，厨师应接受低盐、低油、低糖菜品制作技能培训，经考核合格后，方可从事餐饮服务。</w:t>
      </w:r>
    </w:p>
    <w:p>
      <w:pPr>
        <w:pStyle w:val="24"/>
        <w:ind w:left="0" w:leftChars="0" w:firstLine="0" w:firstLineChars="0"/>
        <w:rPr>
          <w:rFonts w:hint="eastAsia"/>
          <w:lang w:val="en-US" w:eastAsia="zh-CN"/>
        </w:rPr>
      </w:pPr>
      <w:r>
        <w:rPr>
          <w:rStyle w:val="140"/>
          <w:rFonts w:hint="eastAsia" w:ascii="黑体" w:eastAsia="黑体" w:cs="黑体"/>
          <w:sz w:val="21"/>
          <w:szCs w:val="21"/>
          <w:lang w:val="en-US" w:eastAsia="zh-CN" w:bidi="ar-SA"/>
        </w:rPr>
        <w:t xml:space="preserve">5.3.2 </w:t>
      </w:r>
      <w:r>
        <w:rPr>
          <w:rFonts w:hint="eastAsia"/>
          <w:lang w:val="en-US" w:eastAsia="zh-CN"/>
        </w:rPr>
        <w:t>营养健康管理员应参加专业学习，或者参加国家认可部门开展的均衡营养、合理搭配、三减（减盐、减油、减糖）等业务培训，</w:t>
      </w:r>
      <w:r>
        <w:rPr>
          <w:rFonts w:hint="eastAsia"/>
        </w:rPr>
        <w:t>要知晓《中国居民膳食指南》</w:t>
      </w:r>
      <w:r>
        <w:rPr>
          <w:rFonts w:hint="eastAsia"/>
          <w:lang w:eastAsia="zh-CN"/>
        </w:rPr>
        <w:t>《</w:t>
      </w:r>
      <w:r>
        <w:rPr>
          <w:rFonts w:hint="eastAsia"/>
          <w:lang w:val="en-US" w:eastAsia="zh-CN"/>
        </w:rPr>
        <w:t>中国居民平衡膳食宝塔</w:t>
      </w:r>
      <w:r>
        <w:rPr>
          <w:rFonts w:hint="eastAsia"/>
          <w:lang w:eastAsia="zh-CN"/>
        </w:rPr>
        <w:t>》</w:t>
      </w:r>
      <w:r>
        <w:rPr>
          <w:rFonts w:hint="eastAsia"/>
        </w:rPr>
        <w:t>《中国居民膳食营养素参考摄入量》</w:t>
      </w:r>
      <w:r>
        <w:rPr>
          <w:rFonts w:hint="eastAsia"/>
          <w:lang w:val="en-US" w:eastAsia="zh-CN"/>
        </w:rPr>
        <w:t>等相关营养知识。</w:t>
      </w:r>
    </w:p>
    <w:p>
      <w:pPr>
        <w:pStyle w:val="64"/>
        <w:numPr>
          <w:ilvl w:val="2"/>
          <w:numId w:val="0"/>
        </w:numPr>
        <w:ind w:leftChars="0"/>
        <w:rPr>
          <w:color w:val="000000" w:themeColor="text1"/>
        </w:rPr>
      </w:pPr>
      <w:r>
        <w:rPr>
          <w:rStyle w:val="140"/>
          <w:rFonts w:hint="eastAsia" w:ascii="黑体" w:eastAsia="黑体" w:cs="黑体"/>
          <w:sz w:val="21"/>
          <w:szCs w:val="21"/>
          <w:lang w:val="en-US" w:eastAsia="zh-CN" w:bidi="ar-SA"/>
        </w:rPr>
        <w:t xml:space="preserve">5.3.3 </w:t>
      </w:r>
      <w:r>
        <w:rPr>
          <w:rFonts w:hint="eastAsia"/>
          <w:lang w:val="en-US" w:eastAsia="zh-CN"/>
        </w:rPr>
        <w:t xml:space="preserve"> </w:t>
      </w:r>
      <w:r>
        <w:rPr>
          <w:rFonts w:hint="eastAsia"/>
        </w:rPr>
        <w:t>每年组织</w:t>
      </w:r>
      <w:r>
        <w:rPr>
          <w:rFonts w:hint="eastAsia"/>
          <w:lang w:val="en-US" w:eastAsia="zh-CN"/>
        </w:rPr>
        <w:t>1</w:t>
      </w:r>
      <w:r>
        <w:rPr>
          <w:rFonts w:hint="eastAsia"/>
        </w:rPr>
        <w:t>次</w:t>
      </w:r>
      <w:r>
        <w:rPr>
          <w:rFonts w:hint="eastAsia"/>
          <w:lang w:val="en-US" w:eastAsia="zh-CN"/>
        </w:rPr>
        <w:t>学校</w:t>
      </w:r>
      <w:r>
        <w:rPr>
          <w:rFonts w:hint="eastAsia"/>
        </w:rPr>
        <w:t>食堂负责人、食品安全管理人员、营养</w:t>
      </w:r>
      <w:r>
        <w:rPr>
          <w:rFonts w:hint="eastAsia"/>
          <w:lang w:val="en-US" w:eastAsia="zh-CN"/>
        </w:rPr>
        <w:t>健康管理</w:t>
      </w:r>
      <w:r>
        <w:rPr>
          <w:rFonts w:hint="eastAsia"/>
        </w:rPr>
        <w:t>人员、厨师和服务人员的岗位能</w:t>
      </w:r>
      <w:r>
        <w:rPr>
          <w:rFonts w:hint="eastAsia"/>
          <w:lang w:val="en-US" w:eastAsia="zh-CN"/>
        </w:rPr>
        <w:t>力</w:t>
      </w:r>
      <w:r>
        <w:rPr>
          <w:rFonts w:hint="eastAsia"/>
        </w:rPr>
        <w:t>自我测评和考核。</w:t>
      </w:r>
    </w:p>
    <w:p>
      <w:pPr>
        <w:pStyle w:val="24"/>
        <w:ind w:left="0" w:leftChars="0" w:firstLine="0" w:firstLineChars="0"/>
        <w:rPr>
          <w:rFonts w:hint="eastAsia" w:ascii="宋体" w:hAnsi="黑体" w:eastAsia="宋体" w:cs="Times New Roman"/>
          <w:sz w:val="21"/>
          <w:szCs w:val="21"/>
          <w:lang w:val="en-US" w:eastAsia="zh-CN" w:bidi="ar-SA"/>
        </w:rPr>
      </w:pPr>
      <w:r>
        <w:rPr>
          <w:rStyle w:val="140"/>
          <w:rFonts w:hint="eastAsia" w:ascii="黑体" w:eastAsia="黑体" w:cs="黑体"/>
          <w:sz w:val="21"/>
          <w:szCs w:val="21"/>
          <w:lang w:val="en-US" w:eastAsia="zh-CN" w:bidi="ar-SA"/>
        </w:rPr>
        <w:t xml:space="preserve">5.3.4 </w:t>
      </w:r>
      <w:r>
        <w:rPr>
          <w:rFonts w:hint="eastAsia" w:ascii="宋体" w:hAnsi="黑体" w:eastAsia="宋体" w:cs="Times New Roman"/>
          <w:sz w:val="21"/>
          <w:szCs w:val="21"/>
          <w:lang w:val="en-US" w:eastAsia="zh-CN" w:bidi="ar-SA"/>
        </w:rPr>
        <w:t xml:space="preserve"> 新进人员须先接受合理膳食知识培训，考核合格后方可上岗。</w:t>
      </w:r>
    </w:p>
    <w:p>
      <w:pPr>
        <w:pStyle w:val="24"/>
        <w:ind w:left="0" w:leftChars="0" w:firstLine="0" w:firstLineChars="0"/>
        <w:rPr>
          <w:rFonts w:hint="eastAsia" w:ascii="黑体" w:hAnsi="黑体" w:eastAsia="黑体" w:cs="Times New Roman"/>
          <w:sz w:val="21"/>
          <w:szCs w:val="21"/>
          <w:lang w:val="en-US" w:eastAsia="zh-CN" w:bidi="ar-SA"/>
        </w:rPr>
      </w:pPr>
      <w:r>
        <w:rPr>
          <w:rStyle w:val="140"/>
          <w:rFonts w:hint="eastAsia" w:ascii="黑体" w:eastAsia="黑体" w:cs="黑体"/>
          <w:sz w:val="21"/>
          <w:szCs w:val="21"/>
          <w:lang w:val="en-US" w:eastAsia="zh-CN" w:bidi="ar-SA"/>
        </w:rPr>
        <w:t xml:space="preserve">5.3.5  </w:t>
      </w:r>
      <w:r>
        <w:rPr>
          <w:rFonts w:hint="eastAsia" w:ascii="宋体" w:hAnsi="黑体" w:eastAsia="宋体" w:cs="Times New Roman"/>
          <w:sz w:val="21"/>
          <w:szCs w:val="21"/>
          <w:lang w:val="en-US" w:eastAsia="zh-CN" w:bidi="ar-SA"/>
        </w:rPr>
        <w:t>食堂从业人员培训情况应记录归档，记录至少保存2年。</w:t>
      </w:r>
    </w:p>
    <w:p>
      <w:pPr>
        <w:pStyle w:val="24"/>
        <w:ind w:left="0" w:leftChars="0" w:firstLine="0" w:firstLineChars="0"/>
        <w:rPr>
          <w:rFonts w:hint="eastAsia" w:ascii="黑体" w:hAnsi="黑体" w:eastAsia="黑体" w:cs="Times New Roman"/>
          <w:sz w:val="21"/>
          <w:szCs w:val="21"/>
          <w:lang w:val="en-US" w:eastAsia="zh-CN" w:bidi="ar-SA"/>
        </w:rPr>
      </w:pPr>
    </w:p>
    <w:p>
      <w:pPr>
        <w:pStyle w:val="43"/>
        <w:numPr>
          <w:ilvl w:val="1"/>
          <w:numId w:val="0"/>
        </w:numPr>
        <w:spacing w:before="156" w:after="156"/>
        <w:ind w:leftChars="0"/>
        <w:rPr>
          <w:rFonts w:hint="eastAsia"/>
          <w:lang w:val="en-US" w:eastAsia="zh-CN"/>
        </w:rPr>
      </w:pPr>
      <w:r>
        <w:rPr>
          <w:rFonts w:hint="eastAsia"/>
          <w:lang w:val="en-US" w:eastAsia="zh-CN"/>
        </w:rPr>
        <w:t>5.4 人员规范管理</w:t>
      </w:r>
    </w:p>
    <w:p>
      <w:pPr>
        <w:pStyle w:val="43"/>
        <w:numPr>
          <w:ilvl w:val="1"/>
          <w:numId w:val="0"/>
        </w:numPr>
        <w:spacing w:before="156" w:after="156"/>
        <w:ind w:leftChars="0"/>
        <w:rPr>
          <w:rFonts w:hint="eastAsia" w:ascii="宋体" w:hAnsi="黑体" w:eastAsia="宋体" w:cs="Times New Roman"/>
          <w:sz w:val="21"/>
          <w:szCs w:val="21"/>
          <w:lang w:val="en-US" w:eastAsia="zh-CN" w:bidi="ar-SA"/>
        </w:rPr>
      </w:pPr>
      <w:r>
        <w:rPr>
          <w:rFonts w:hint="eastAsia"/>
          <w:lang w:val="en-US" w:eastAsia="zh-CN"/>
        </w:rPr>
        <w:t xml:space="preserve">5.4.1 </w:t>
      </w:r>
      <w:r>
        <w:rPr>
          <w:rFonts w:hint="eastAsia" w:ascii="宋体" w:hAnsi="黑体" w:eastAsia="宋体" w:cs="Times New Roman"/>
          <w:sz w:val="21"/>
          <w:szCs w:val="21"/>
          <w:lang w:val="en-US" w:eastAsia="zh-CN" w:bidi="ar-SA"/>
        </w:rPr>
        <w:t>从业人员在上岗前应取得健康证明，并每年进行一次健康检查，必要时进行临时健康检查。</w:t>
      </w:r>
    </w:p>
    <w:p>
      <w:pPr>
        <w:pStyle w:val="43"/>
        <w:numPr>
          <w:ilvl w:val="1"/>
          <w:numId w:val="0"/>
        </w:numPr>
        <w:spacing w:before="156" w:after="156"/>
        <w:ind w:leftChars="0"/>
        <w:rPr>
          <w:rFonts w:hint="eastAsia" w:ascii="宋体" w:hAnsi="黑体" w:eastAsia="宋体" w:cs="Times New Roman"/>
          <w:sz w:val="21"/>
          <w:szCs w:val="21"/>
          <w:lang w:val="en-US" w:eastAsia="zh-CN" w:bidi="ar-SA"/>
        </w:rPr>
      </w:pPr>
      <w:r>
        <w:rPr>
          <w:rStyle w:val="140"/>
          <w:rFonts w:hint="eastAsia" w:ascii="黑体" w:eastAsia="黑体" w:cs="黑体"/>
          <w:sz w:val="21"/>
          <w:szCs w:val="21"/>
          <w:lang w:val="en-US" w:eastAsia="zh-CN" w:bidi="ar-SA"/>
        </w:rPr>
        <w:t xml:space="preserve">5.4.2 </w:t>
      </w:r>
      <w:r>
        <w:rPr>
          <w:rFonts w:hint="eastAsia" w:ascii="宋体" w:hAnsi="黑体" w:eastAsia="宋体" w:cs="Times New Roman"/>
          <w:sz w:val="21"/>
          <w:szCs w:val="21"/>
          <w:lang w:val="en-US" w:eastAsia="zh-CN" w:bidi="ar-SA"/>
        </w:rPr>
        <w:t>应实行每日晨检制度，食品安全管理员应做好检查记录，发现有发热、腹泻、皮肤伤口或感染、咽部炎症等病症的人员，需暂停从事接触直接入口食品的工作，待查明原因并将有碍食品安全的疾病治愈后方可重新上岗。</w:t>
      </w:r>
    </w:p>
    <w:p>
      <w:pPr>
        <w:pStyle w:val="43"/>
        <w:numPr>
          <w:ilvl w:val="1"/>
          <w:numId w:val="0"/>
        </w:numPr>
        <w:spacing w:before="156" w:after="156"/>
        <w:ind w:leftChars="0"/>
        <w:rPr>
          <w:rFonts w:hint="eastAsia" w:ascii="宋体" w:hAnsi="黑体" w:eastAsia="宋体" w:cs="Times New Roman"/>
          <w:sz w:val="21"/>
          <w:szCs w:val="21"/>
          <w:lang w:val="en-US" w:eastAsia="zh-CN" w:bidi="ar-SA"/>
        </w:rPr>
      </w:pPr>
      <w:r>
        <w:rPr>
          <w:rStyle w:val="140"/>
          <w:rFonts w:hint="eastAsia" w:ascii="黑体" w:eastAsia="黑体" w:cs="黑体"/>
          <w:sz w:val="21"/>
          <w:szCs w:val="21"/>
          <w:lang w:val="en-US" w:eastAsia="zh-CN" w:bidi="ar-SA"/>
        </w:rPr>
        <w:t xml:space="preserve">5.4.3 </w:t>
      </w:r>
      <w:r>
        <w:rPr>
          <w:rFonts w:hint="eastAsia" w:ascii="宋体" w:hAnsi="黑体" w:eastAsia="宋体" w:cs="Times New Roman"/>
          <w:sz w:val="21"/>
          <w:szCs w:val="21"/>
          <w:lang w:val="en-US" w:eastAsia="zh-CN" w:bidi="ar-SA"/>
        </w:rPr>
        <w:t>从业人员应保持良好个人卫生，操作时应穿戴整洁，操作行为规范。专间操作人员应戴口罩。</w:t>
      </w:r>
    </w:p>
    <w:p>
      <w:pPr>
        <w:pStyle w:val="42"/>
        <w:numPr>
          <w:ilvl w:val="0"/>
          <w:numId w:val="0"/>
        </w:numPr>
        <w:spacing w:before="312" w:after="312"/>
        <w:ind w:leftChars="0"/>
        <w:rPr>
          <w:rFonts w:hint="eastAsia" w:eastAsia="黑体"/>
          <w:lang w:val="en-US" w:eastAsia="zh-CN"/>
        </w:rPr>
      </w:pPr>
      <w:bookmarkStart w:id="46" w:name="_Toc45104338"/>
      <w:bookmarkStart w:id="47" w:name="_Toc45121202"/>
      <w:r>
        <w:rPr>
          <w:rFonts w:hint="eastAsia"/>
          <w:lang w:val="en-US" w:eastAsia="zh-CN"/>
        </w:rPr>
        <w:t xml:space="preserve">6 </w:t>
      </w:r>
      <w:r>
        <w:rPr>
          <w:rFonts w:hint="eastAsia"/>
        </w:rPr>
        <w:t>场所</w:t>
      </w:r>
      <w:r>
        <w:rPr>
          <w:rFonts w:hint="eastAsia"/>
          <w:lang w:val="en-US" w:eastAsia="zh-CN"/>
        </w:rPr>
        <w:t>管理</w:t>
      </w:r>
    </w:p>
    <w:p>
      <w:pPr>
        <w:pStyle w:val="43"/>
        <w:numPr>
          <w:ilvl w:val="1"/>
          <w:numId w:val="0"/>
        </w:numPr>
        <w:spacing w:before="156" w:after="156"/>
        <w:ind w:leftChars="0"/>
        <w:rPr>
          <w:rFonts w:hint="eastAsia"/>
          <w:lang w:val="en-US" w:eastAsia="zh-CN"/>
        </w:rPr>
      </w:pPr>
      <w:r>
        <w:rPr>
          <w:rStyle w:val="140"/>
          <w:rFonts w:hint="eastAsia" w:ascii="黑体" w:eastAsia="黑体" w:cs="黑体"/>
          <w:sz w:val="21"/>
          <w:szCs w:val="21"/>
          <w:lang w:val="en-US" w:eastAsia="zh-CN" w:bidi="ar-SA"/>
        </w:rPr>
        <w:t xml:space="preserve">6.1 </w:t>
      </w:r>
      <w:r>
        <w:rPr>
          <w:rFonts w:hint="eastAsia"/>
          <w:lang w:val="en-US" w:eastAsia="zh-CN"/>
        </w:rPr>
        <w:t>一般要求</w:t>
      </w:r>
    </w:p>
    <w:p>
      <w:pPr>
        <w:pStyle w:val="43"/>
        <w:numPr>
          <w:ilvl w:val="1"/>
          <w:numId w:val="0"/>
        </w:numPr>
        <w:spacing w:before="156" w:after="156"/>
        <w:ind w:leftChars="0"/>
        <w:rPr>
          <w:rFonts w:hint="eastAsia" w:ascii="宋体" w:hAnsi="黑体" w:eastAsia="宋体" w:cs="Times New Roman"/>
          <w:sz w:val="21"/>
          <w:szCs w:val="21"/>
          <w:highlight w:val="none"/>
          <w:lang w:val="en-US" w:eastAsia="zh-CN" w:bidi="ar-SA"/>
        </w:rPr>
      </w:pPr>
      <w:r>
        <w:rPr>
          <w:rStyle w:val="140"/>
          <w:rFonts w:hint="eastAsia" w:ascii="黑体" w:eastAsia="黑体" w:cs="黑体"/>
          <w:sz w:val="21"/>
          <w:szCs w:val="21"/>
          <w:lang w:val="en-US" w:eastAsia="zh-CN" w:bidi="ar-SA"/>
        </w:rPr>
        <w:t xml:space="preserve">6.1.1 </w:t>
      </w:r>
      <w:r>
        <w:rPr>
          <w:rFonts w:hint="eastAsia" w:ascii="宋体" w:hAnsi="黑体" w:eastAsia="宋体" w:cs="Times New Roman"/>
          <w:sz w:val="21"/>
          <w:szCs w:val="21"/>
          <w:highlight w:val="none"/>
          <w:lang w:val="en-US" w:eastAsia="zh-CN" w:bidi="ar-SA"/>
        </w:rPr>
        <w:t>食堂不应设在对食品有污染风险、易受到污染的区域，与室外公厕、垃圾收集点等污染源的距离应大于</w:t>
      </w:r>
      <w:r>
        <w:rPr>
          <w:rFonts w:hint="default" w:ascii="宋体" w:hAnsi="黑体" w:eastAsia="宋体" w:cs="Times New Roman"/>
          <w:sz w:val="21"/>
          <w:szCs w:val="21"/>
          <w:highlight w:val="none"/>
          <w:lang w:val="en-US" w:eastAsia="zh-CN" w:bidi="ar-SA"/>
        </w:rPr>
        <w:t>25</w:t>
      </w:r>
      <w:r>
        <w:rPr>
          <w:rFonts w:hint="eastAsia" w:ascii="宋体" w:hAnsi="黑体" w:eastAsia="宋体" w:cs="Times New Roman"/>
          <w:sz w:val="21"/>
          <w:szCs w:val="21"/>
          <w:highlight w:val="none"/>
          <w:lang w:val="en-US" w:eastAsia="zh-CN" w:bidi="ar-SA"/>
        </w:rPr>
        <w:t>米。</w:t>
      </w:r>
    </w:p>
    <w:p>
      <w:pPr>
        <w:pStyle w:val="43"/>
        <w:numPr>
          <w:ilvl w:val="1"/>
          <w:numId w:val="0"/>
        </w:numPr>
        <w:spacing w:before="156" w:after="156"/>
        <w:ind w:leftChars="0"/>
        <w:rPr>
          <w:rFonts w:hint="eastAsia" w:ascii="宋体" w:hAnsi="Times New Roman" w:eastAsia="宋体" w:cs="Times New Roman"/>
          <w:sz w:val="21"/>
          <w:szCs w:val="20"/>
          <w:lang w:val="en-US" w:eastAsia="zh-CN" w:bidi="ar-SA"/>
        </w:rPr>
      </w:pPr>
      <w:r>
        <w:rPr>
          <w:rStyle w:val="140"/>
          <w:rFonts w:hint="eastAsia" w:ascii="黑体" w:eastAsia="黑体" w:cs="黑体"/>
          <w:sz w:val="21"/>
          <w:szCs w:val="21"/>
          <w:lang w:val="en-US" w:eastAsia="zh-CN" w:bidi="ar-SA"/>
        </w:rPr>
        <w:t xml:space="preserve">6.1.2 </w:t>
      </w:r>
      <w:r>
        <w:rPr>
          <w:rFonts w:hint="eastAsia" w:ascii="宋体" w:hAnsi="Times New Roman" w:eastAsia="宋体" w:cs="Times New Roman"/>
          <w:sz w:val="21"/>
          <w:szCs w:val="20"/>
          <w:lang w:val="en-US" w:eastAsia="zh-CN" w:bidi="ar-SA"/>
        </w:rPr>
        <w:t>食堂的建筑规模和各区域划分应执行</w:t>
      </w:r>
      <w:r>
        <w:rPr>
          <w:rFonts w:hint="default" w:ascii="宋体" w:hAnsi="Times New Roman" w:eastAsia="宋体" w:cs="Times New Roman"/>
          <w:sz w:val="21"/>
          <w:szCs w:val="20"/>
          <w:lang w:val="en-US" w:eastAsia="zh-CN" w:bidi="ar-SA"/>
        </w:rPr>
        <w:t>JGJ 64</w:t>
      </w:r>
      <w:r>
        <w:rPr>
          <w:rFonts w:hint="eastAsia" w:ascii="宋体" w:hAnsi="Times New Roman" w:eastAsia="宋体" w:cs="Times New Roman"/>
          <w:sz w:val="21"/>
          <w:szCs w:val="20"/>
          <w:lang w:val="en-US" w:eastAsia="zh-CN" w:bidi="ar-SA"/>
        </w:rPr>
        <w:t>中相关规定。</w:t>
      </w:r>
    </w:p>
    <w:p>
      <w:pPr>
        <w:pStyle w:val="64"/>
        <w:numPr>
          <w:ilvl w:val="2"/>
          <w:numId w:val="0"/>
        </w:numPr>
        <w:ind w:leftChars="0"/>
        <w:rPr>
          <w:rFonts w:hint="default"/>
          <w:lang w:val="en-US" w:eastAsia="zh-CN"/>
        </w:rPr>
      </w:pPr>
      <w:r>
        <w:rPr>
          <w:rStyle w:val="140"/>
          <w:rFonts w:hint="eastAsia" w:ascii="黑体" w:eastAsia="黑体" w:cs="黑体"/>
          <w:sz w:val="21"/>
          <w:szCs w:val="21"/>
          <w:lang w:val="en-US" w:eastAsia="zh-CN" w:bidi="ar-SA"/>
        </w:rPr>
        <w:t xml:space="preserve">6.1.3 </w:t>
      </w:r>
      <w:r>
        <w:rPr>
          <w:rFonts w:hint="eastAsia"/>
          <w:color w:val="000000" w:themeColor="text1"/>
        </w:rPr>
        <w:t>食堂周围不应有可导致虫害大量孳生的场所且应采取必要的防范措施。</w:t>
      </w:r>
    </w:p>
    <w:p>
      <w:pPr>
        <w:pStyle w:val="43"/>
        <w:numPr>
          <w:ilvl w:val="1"/>
          <w:numId w:val="0"/>
        </w:numPr>
        <w:spacing w:before="156" w:after="156"/>
        <w:ind w:leftChars="0"/>
      </w:pPr>
      <w:r>
        <w:rPr>
          <w:rFonts w:hint="eastAsia"/>
          <w:lang w:val="en-US" w:eastAsia="zh-CN"/>
        </w:rPr>
        <w:t xml:space="preserve">6.2 </w:t>
      </w:r>
      <w:r>
        <w:rPr>
          <w:rFonts w:hint="eastAsia"/>
        </w:rPr>
        <w:t>环境卫生</w:t>
      </w:r>
    </w:p>
    <w:p>
      <w:pPr>
        <w:pStyle w:val="24"/>
        <w:ind w:left="0" w:leftChars="0" w:firstLine="0" w:firstLineChars="0"/>
        <w:rPr>
          <w:rFonts w:hint="eastAsia"/>
          <w:lang w:val="en-US" w:eastAsia="zh-CN"/>
        </w:rPr>
      </w:pPr>
      <w:r>
        <w:rPr>
          <w:rStyle w:val="140"/>
          <w:rFonts w:hint="eastAsia" w:ascii="黑体" w:eastAsia="黑体" w:cs="黑体"/>
          <w:sz w:val="21"/>
          <w:szCs w:val="21"/>
          <w:lang w:val="en-US" w:eastAsia="zh-CN" w:bidi="ar-SA"/>
        </w:rPr>
        <w:t xml:space="preserve">6.2.1 </w:t>
      </w:r>
      <w:r>
        <w:rPr>
          <w:rFonts w:hint="eastAsia"/>
        </w:rPr>
        <w:t>食堂</w:t>
      </w:r>
      <w:r>
        <w:rPr>
          <w:rFonts w:hint="eastAsia"/>
          <w:lang w:val="en-US" w:eastAsia="zh-CN"/>
        </w:rPr>
        <w:t>内外</w:t>
      </w:r>
      <w:r>
        <w:rPr>
          <w:rFonts w:hint="eastAsia"/>
        </w:rPr>
        <w:t>环境</w:t>
      </w:r>
      <w:r>
        <w:rPr>
          <w:rFonts w:hint="eastAsia"/>
          <w:lang w:val="en-US" w:eastAsia="zh-CN"/>
        </w:rPr>
        <w:t>干净、</w:t>
      </w:r>
      <w:r>
        <w:rPr>
          <w:rFonts w:hint="eastAsia"/>
        </w:rPr>
        <w:t>整洁，就餐</w:t>
      </w:r>
      <w:r>
        <w:rPr>
          <w:rFonts w:hint="eastAsia"/>
          <w:lang w:val="en-US" w:eastAsia="zh-CN"/>
        </w:rPr>
        <w:t>区</w:t>
      </w:r>
      <w:r>
        <w:rPr>
          <w:rFonts w:hint="eastAsia"/>
        </w:rPr>
        <w:t>为无烟场所，设置禁止吸烟标识，无蚊蝇，室内外无污染物，餐厨垃圾及时清运，卫生达标。</w:t>
      </w:r>
    </w:p>
    <w:bookmarkEnd w:id="46"/>
    <w:bookmarkEnd w:id="47"/>
    <w:p>
      <w:pPr>
        <w:pStyle w:val="64"/>
        <w:numPr>
          <w:ilvl w:val="2"/>
          <w:numId w:val="0"/>
        </w:numPr>
        <w:ind w:leftChars="0"/>
        <w:rPr>
          <w:rFonts w:hint="eastAsia"/>
          <w:color w:val="000000" w:themeColor="text1"/>
          <w:lang w:val="en-US" w:eastAsia="zh-CN"/>
        </w:rPr>
      </w:pPr>
      <w:r>
        <w:rPr>
          <w:rStyle w:val="140"/>
          <w:rFonts w:hint="eastAsia" w:ascii="黑体" w:eastAsia="黑体" w:cs="黑体"/>
          <w:sz w:val="21"/>
          <w:szCs w:val="21"/>
          <w:lang w:val="en-US" w:eastAsia="zh-CN" w:bidi="ar-SA"/>
        </w:rPr>
        <w:t xml:space="preserve">6.2.2 </w:t>
      </w:r>
      <w:r>
        <w:rPr>
          <w:rFonts w:hint="eastAsia"/>
          <w:color w:val="000000" w:themeColor="text1"/>
          <w:lang w:val="en-US" w:eastAsia="zh-CN"/>
        </w:rPr>
        <w:t>与外界直接相通的门、窗及下水道应采取有效的防</w:t>
      </w:r>
      <w:r>
        <w:rPr>
          <w:rFonts w:hint="eastAsia"/>
        </w:rPr>
        <w:t>鼠</w:t>
      </w:r>
      <w:r>
        <w:rPr>
          <w:rFonts w:hint="eastAsia"/>
          <w:lang w:eastAsia="zh-CN"/>
        </w:rPr>
        <w:t>、</w:t>
      </w:r>
      <w:r>
        <w:rPr>
          <w:rFonts w:hint="eastAsia"/>
          <w:lang w:val="en-US" w:eastAsia="zh-CN"/>
        </w:rPr>
        <w:t>防蝇</w:t>
      </w:r>
      <w:r>
        <w:rPr>
          <w:rFonts w:hint="eastAsia"/>
          <w:color w:val="000000" w:themeColor="text1"/>
          <w:lang w:val="en-US" w:eastAsia="zh-CN"/>
        </w:rPr>
        <w:t>措施。</w:t>
      </w:r>
    </w:p>
    <w:p>
      <w:pPr>
        <w:pStyle w:val="64"/>
        <w:numPr>
          <w:ilvl w:val="2"/>
          <w:numId w:val="0"/>
        </w:numPr>
        <w:ind w:leftChars="0"/>
        <w:rPr>
          <w:rFonts w:hint="eastAsia"/>
        </w:rPr>
      </w:pPr>
      <w:r>
        <w:rPr>
          <w:rStyle w:val="140"/>
          <w:rFonts w:hint="eastAsia" w:ascii="黑体" w:eastAsia="黑体" w:cs="黑体"/>
          <w:sz w:val="21"/>
          <w:szCs w:val="21"/>
          <w:lang w:val="en-US" w:eastAsia="zh-CN" w:bidi="ar-SA"/>
        </w:rPr>
        <w:t xml:space="preserve">6.2.3 </w:t>
      </w:r>
      <w:r>
        <w:rPr>
          <w:rFonts w:hint="eastAsia"/>
          <w:color w:val="000000" w:themeColor="text1"/>
          <w:lang w:val="en-US" w:eastAsia="zh-CN"/>
        </w:rPr>
        <w:t>食品处理区</w:t>
      </w:r>
      <w:r>
        <w:rPr>
          <w:rFonts w:hint="eastAsia"/>
        </w:rPr>
        <w:t>地面、四周墙面、天花板、门窗</w:t>
      </w:r>
      <w:r>
        <w:rPr>
          <w:rFonts w:hint="eastAsia"/>
          <w:lang w:eastAsia="zh-CN"/>
        </w:rPr>
        <w:t>、</w:t>
      </w:r>
      <w:r>
        <w:rPr>
          <w:rFonts w:hint="eastAsia"/>
        </w:rPr>
        <w:t>灶台及加工器具整洁，下水道通畅，</w:t>
      </w:r>
      <w:r>
        <w:rPr>
          <w:rFonts w:hint="eastAsia"/>
          <w:lang w:val="en-US" w:eastAsia="zh-CN"/>
        </w:rPr>
        <w:t>无积水、无油渍、无灰尘、</w:t>
      </w:r>
      <w:r>
        <w:rPr>
          <w:rFonts w:hint="eastAsia"/>
        </w:rPr>
        <w:t>无卫生死角、异味。</w:t>
      </w:r>
    </w:p>
    <w:p>
      <w:pPr>
        <w:pStyle w:val="64"/>
        <w:numPr>
          <w:ilvl w:val="2"/>
          <w:numId w:val="0"/>
        </w:numPr>
        <w:ind w:leftChars="0"/>
        <w:rPr>
          <w:rFonts w:hint="default" w:eastAsia="宋体"/>
          <w:lang w:val="en-US" w:eastAsia="zh-CN"/>
        </w:rPr>
      </w:pPr>
      <w:r>
        <w:rPr>
          <w:rStyle w:val="140"/>
          <w:rFonts w:hint="eastAsia" w:ascii="黑体" w:eastAsia="黑体" w:cs="黑体"/>
          <w:sz w:val="21"/>
          <w:szCs w:val="21"/>
          <w:lang w:val="en-US" w:eastAsia="zh-CN" w:bidi="ar-SA"/>
        </w:rPr>
        <w:t xml:space="preserve">6.2.4 </w:t>
      </w:r>
      <w:r>
        <w:rPr>
          <w:rFonts w:hint="eastAsia"/>
          <w:lang w:val="en-US" w:eastAsia="zh-CN"/>
        </w:rPr>
        <w:t>食堂内各功能区应由专人每日负责检查卫生情况、并做好记录。</w:t>
      </w:r>
    </w:p>
    <w:p>
      <w:pPr>
        <w:pStyle w:val="43"/>
        <w:numPr>
          <w:ilvl w:val="1"/>
          <w:numId w:val="0"/>
        </w:numPr>
        <w:spacing w:before="156" w:after="156"/>
        <w:ind w:leftChars="0"/>
      </w:pPr>
      <w:r>
        <w:rPr>
          <w:rFonts w:hint="eastAsia"/>
          <w:lang w:val="en-US" w:eastAsia="zh-CN"/>
        </w:rPr>
        <w:t>6.3 布局与</w:t>
      </w:r>
      <w:r>
        <w:rPr>
          <w:rFonts w:hint="eastAsia"/>
        </w:rPr>
        <w:t>设施设备</w:t>
      </w:r>
    </w:p>
    <w:p>
      <w:pPr>
        <w:pStyle w:val="64"/>
        <w:numPr>
          <w:ilvl w:val="2"/>
          <w:numId w:val="0"/>
        </w:numPr>
        <w:ind w:leftChars="0"/>
      </w:pPr>
      <w:r>
        <w:rPr>
          <w:rStyle w:val="140"/>
          <w:rFonts w:hint="eastAsia" w:ascii="黑体" w:eastAsia="黑体" w:cs="黑体"/>
          <w:sz w:val="21"/>
          <w:szCs w:val="21"/>
          <w:lang w:val="en-US" w:eastAsia="zh-CN" w:bidi="ar-SA"/>
        </w:rPr>
        <w:t xml:space="preserve">6.3.1 </w:t>
      </w:r>
      <w:r>
        <w:rPr>
          <w:rFonts w:hint="eastAsia"/>
        </w:rPr>
        <w:t>食品处理区设置专用的粗加工、切配、烹饪、备餐、餐具清洗消毒、贮存等场所</w:t>
      </w:r>
      <w:r>
        <w:rPr>
          <w:rFonts w:hint="eastAsia"/>
          <w:lang w:eastAsia="zh-CN"/>
        </w:rPr>
        <w:t>，</w:t>
      </w:r>
      <w:r>
        <w:rPr>
          <w:rFonts w:hint="eastAsia"/>
          <w:lang w:val="en-US" w:eastAsia="zh-CN"/>
        </w:rPr>
        <w:t>做到专区专用</w:t>
      </w:r>
      <w:r>
        <w:rPr>
          <w:rFonts w:hint="eastAsia"/>
        </w:rPr>
        <w:t>。流程合理布局，并应能防止在存放、操作中产生交叉污染。食品加工处理流程应为生进熟出的单一流向。</w:t>
      </w:r>
    </w:p>
    <w:p>
      <w:pPr>
        <w:pStyle w:val="64"/>
        <w:numPr>
          <w:ilvl w:val="2"/>
          <w:numId w:val="0"/>
        </w:numPr>
        <w:ind w:leftChars="0"/>
        <w:rPr>
          <w:rFonts w:hint="eastAsia"/>
        </w:rPr>
      </w:pPr>
      <w:r>
        <w:rPr>
          <w:rStyle w:val="140"/>
          <w:rFonts w:hint="eastAsia" w:ascii="黑体" w:eastAsia="黑体" w:cs="黑体"/>
          <w:sz w:val="21"/>
          <w:szCs w:val="21"/>
          <w:lang w:val="en-US" w:eastAsia="zh-CN" w:bidi="ar-SA"/>
        </w:rPr>
        <w:t xml:space="preserve">6.3.2 </w:t>
      </w:r>
      <w:r>
        <w:rPr>
          <w:rFonts w:hint="eastAsia"/>
        </w:rPr>
        <w:t>操作间入口处应设置有洗手、消毒、更衣设施的通过式预进间。专间</w:t>
      </w:r>
      <w:r>
        <w:rPr>
          <w:rFonts w:hint="eastAsia"/>
          <w:lang w:val="en-US" w:eastAsia="zh-CN"/>
        </w:rPr>
        <w:t>为独立密闭隔间，</w:t>
      </w:r>
      <w:r>
        <w:rPr>
          <w:rFonts w:hint="eastAsia"/>
        </w:rPr>
        <w:t>内设有空调设施、空气消毒设施、专用工具容器、清洗消毒设施和冷藏冷冻设备，设备设施运转良好能满足需要，“三防”设施齐全。</w:t>
      </w:r>
    </w:p>
    <w:p>
      <w:pPr>
        <w:pStyle w:val="64"/>
        <w:numPr>
          <w:ilvl w:val="2"/>
          <w:numId w:val="0"/>
        </w:numPr>
        <w:ind w:leftChars="0"/>
      </w:pPr>
      <w:r>
        <w:rPr>
          <w:rStyle w:val="140"/>
          <w:rFonts w:hint="eastAsia" w:ascii="黑体" w:eastAsia="黑体" w:cs="黑体"/>
          <w:sz w:val="21"/>
          <w:szCs w:val="21"/>
          <w:lang w:val="en-US" w:eastAsia="zh-CN" w:bidi="ar-SA"/>
        </w:rPr>
        <w:t xml:space="preserve">6.3.3 </w:t>
      </w:r>
      <w:r>
        <w:rPr>
          <w:rFonts w:hint="eastAsia"/>
        </w:rPr>
        <w:t>原料、半成品、成品盛放容器和加工制作工具</w:t>
      </w:r>
      <w:r>
        <w:rPr>
          <w:rFonts w:hint="eastAsia"/>
          <w:color w:val="000000" w:themeColor="text1"/>
          <w:lang w:val="en-US" w:eastAsia="zh-CN"/>
        </w:rPr>
        <w:t>要分类（色标）管理、分开使用、定位存放。</w:t>
      </w:r>
    </w:p>
    <w:p>
      <w:pPr>
        <w:pStyle w:val="64"/>
        <w:numPr>
          <w:ilvl w:val="2"/>
          <w:numId w:val="0"/>
        </w:numPr>
        <w:ind w:leftChars="0"/>
      </w:pPr>
      <w:r>
        <w:rPr>
          <w:rStyle w:val="140"/>
          <w:rFonts w:hint="eastAsia" w:ascii="黑体" w:eastAsia="黑体" w:cs="黑体"/>
          <w:sz w:val="21"/>
          <w:szCs w:val="21"/>
          <w:lang w:val="en-US" w:eastAsia="zh-CN" w:bidi="ar-SA"/>
        </w:rPr>
        <w:t xml:space="preserve">6.3.4  </w:t>
      </w:r>
      <w:r>
        <w:rPr>
          <w:rFonts w:hint="eastAsia"/>
        </w:rPr>
        <w:t>按照食品安全要求贮存食品，做到分区分架分类摆放，货物要离墙离地</w:t>
      </w:r>
      <w:r>
        <w:rPr>
          <w:rFonts w:hint="default" w:ascii="Times New Roman" w:hAnsi="Times New Roman" w:eastAsia="宋体" w:cs="Times New Roman"/>
          <w:sz w:val="21"/>
          <w:szCs w:val="21"/>
          <w:lang w:val="en-US" w:eastAsia="zh-CN" w:bidi="ar-SA"/>
        </w:rPr>
        <w:t>10</w:t>
      </w:r>
      <w:r>
        <w:rPr>
          <w:rFonts w:hint="eastAsia"/>
          <w:lang w:val="en-US" w:eastAsia="zh-CN"/>
        </w:rPr>
        <w:t>厘米</w:t>
      </w:r>
      <w:r>
        <w:rPr>
          <w:rFonts w:hint="eastAsia"/>
        </w:rPr>
        <w:t>以上存放。冷藏冷冻设施及通风、防潮、防鼠等设备设施正常运转</w:t>
      </w:r>
      <w:r>
        <w:rPr>
          <w:rFonts w:hint="eastAsia"/>
          <w:lang w:val="en-US" w:eastAsia="zh-CN"/>
        </w:rPr>
        <w:t>并满足需要</w:t>
      </w:r>
      <w:r>
        <w:rPr>
          <w:rFonts w:hint="eastAsia"/>
        </w:rPr>
        <w:t>。</w:t>
      </w:r>
    </w:p>
    <w:p>
      <w:pPr>
        <w:pStyle w:val="64"/>
        <w:numPr>
          <w:ilvl w:val="2"/>
          <w:numId w:val="0"/>
        </w:numPr>
        <w:ind w:leftChars="0"/>
      </w:pPr>
      <w:r>
        <w:rPr>
          <w:rStyle w:val="140"/>
          <w:rFonts w:hint="eastAsia" w:ascii="黑体" w:eastAsia="黑体" w:cs="黑体"/>
          <w:sz w:val="21"/>
          <w:szCs w:val="21"/>
          <w:lang w:val="en-US" w:eastAsia="zh-CN" w:bidi="ar-SA"/>
        </w:rPr>
        <w:t xml:space="preserve">6.3.5 </w:t>
      </w:r>
      <w:r>
        <w:rPr>
          <w:rFonts w:hint="eastAsia" w:ascii="黑体" w:eastAsia="黑体" w:cs="Times New Roman"/>
          <w:sz w:val="21"/>
          <w:szCs w:val="21"/>
          <w:lang w:val="en-US" w:eastAsia="zh-CN" w:bidi="ar-SA"/>
        </w:rPr>
        <w:t xml:space="preserve"> </w:t>
      </w:r>
      <w:r>
        <w:rPr>
          <w:rFonts w:hint="eastAsia"/>
        </w:rPr>
        <w:t>清洗池、消毒池、冲洗池及洗肉菜池应有专用水池且标识明确，消毒设施满足需要具有明显标识。消毒后的餐用具应存放在密闭保洁柜内。</w:t>
      </w:r>
    </w:p>
    <w:p>
      <w:pPr>
        <w:pStyle w:val="64"/>
        <w:numPr>
          <w:ilvl w:val="2"/>
          <w:numId w:val="0"/>
        </w:numPr>
        <w:ind w:leftChars="0"/>
      </w:pPr>
      <w:r>
        <w:rPr>
          <w:rStyle w:val="140"/>
          <w:rFonts w:hint="eastAsia" w:ascii="黑体" w:eastAsia="黑体" w:cs="黑体"/>
          <w:sz w:val="21"/>
          <w:szCs w:val="21"/>
          <w:lang w:val="en-US" w:eastAsia="zh-CN" w:bidi="ar-SA"/>
        </w:rPr>
        <w:t xml:space="preserve">6.3.6  </w:t>
      </w:r>
      <w:r>
        <w:rPr>
          <w:rFonts w:hint="eastAsia"/>
        </w:rPr>
        <w:t>水源充足，水质</w:t>
      </w:r>
      <w:r>
        <w:rPr>
          <w:rFonts w:hint="eastAsia"/>
          <w:lang w:val="en-US" w:eastAsia="zh-CN"/>
        </w:rPr>
        <w:t>应符合</w:t>
      </w:r>
      <w:r>
        <w:rPr>
          <w:rFonts w:hint="eastAsia" w:ascii="Times New Roman" w:hAnsi="Times New Roman" w:eastAsia="宋体" w:cs="Times New Roman"/>
          <w:sz w:val="21"/>
          <w:szCs w:val="21"/>
          <w:lang w:val="en-US" w:eastAsia="zh-CN" w:bidi="ar-SA"/>
        </w:rPr>
        <w:t>GB5749</w:t>
      </w:r>
      <w:r>
        <w:rPr>
          <w:rFonts w:hint="eastAsia"/>
          <w:color w:val="000000" w:themeColor="text1"/>
          <w:lang w:val="en-US" w:eastAsia="zh-CN"/>
        </w:rPr>
        <w:t>等</w:t>
      </w:r>
      <w:r>
        <w:rPr>
          <w:rFonts w:hint="eastAsia"/>
        </w:rPr>
        <w:t>卫生标准，有供应开水、热水的设施，供水卫生良好。设有足够的供用餐人员使用的洗涤设施</w:t>
      </w:r>
      <w:r>
        <w:rPr>
          <w:rFonts w:hint="eastAsia"/>
          <w:lang w:val="en-US" w:eastAsia="zh-CN"/>
        </w:rPr>
        <w:t>并配备洗手液、香皂等洗涤用品</w:t>
      </w:r>
      <w:r>
        <w:rPr>
          <w:rFonts w:hint="eastAsia"/>
        </w:rPr>
        <w:t>。</w:t>
      </w:r>
    </w:p>
    <w:p>
      <w:pPr>
        <w:pStyle w:val="64"/>
        <w:numPr>
          <w:ilvl w:val="2"/>
          <w:numId w:val="0"/>
        </w:numPr>
        <w:ind w:leftChars="0"/>
        <w:rPr>
          <w:color w:val="000000" w:themeColor="text1"/>
        </w:rPr>
      </w:pPr>
      <w:r>
        <w:rPr>
          <w:rStyle w:val="140"/>
          <w:rFonts w:hint="eastAsia" w:ascii="黑体" w:eastAsia="黑体" w:cs="黑体"/>
          <w:sz w:val="21"/>
          <w:szCs w:val="21"/>
          <w:lang w:val="en-US" w:eastAsia="zh-CN" w:bidi="ar-SA"/>
        </w:rPr>
        <w:t xml:space="preserve">6.3.7 </w:t>
      </w:r>
      <w:r>
        <w:rPr>
          <w:rFonts w:hint="eastAsia"/>
          <w:color w:val="000000" w:themeColor="text1"/>
          <w:lang w:val="en-US" w:eastAsia="zh-CN"/>
        </w:rPr>
        <w:t>与食品接触的容器、工具和设备，应使用无毒、无害、耐腐蚀及不易脱落的材料制成，符合相关标准。</w:t>
      </w:r>
    </w:p>
    <w:p>
      <w:pPr>
        <w:pStyle w:val="64"/>
        <w:numPr>
          <w:ilvl w:val="2"/>
          <w:numId w:val="0"/>
        </w:numPr>
        <w:ind w:leftChars="0"/>
      </w:pPr>
      <w:r>
        <w:rPr>
          <w:rStyle w:val="140"/>
          <w:rFonts w:hint="eastAsia" w:ascii="黑体" w:eastAsia="黑体" w:cs="黑体"/>
          <w:sz w:val="21"/>
          <w:szCs w:val="21"/>
          <w:lang w:val="en-US" w:eastAsia="zh-CN" w:bidi="ar-SA"/>
        </w:rPr>
        <w:t xml:space="preserve">6.3.8 </w:t>
      </w:r>
      <w:r>
        <w:rPr>
          <w:rFonts w:hint="eastAsia"/>
          <w:color w:val="000000" w:themeColor="text1"/>
          <w:lang w:val="en-US" w:eastAsia="zh-CN"/>
        </w:rPr>
        <w:t>设置存放垃圾</w:t>
      </w:r>
      <w:r>
        <w:rPr>
          <w:rFonts w:hint="eastAsia"/>
          <w:color w:val="000000" w:themeColor="text1"/>
        </w:rPr>
        <w:t>和</w:t>
      </w:r>
      <w:r>
        <w:rPr>
          <w:rFonts w:hint="eastAsia"/>
          <w:color w:val="000000" w:themeColor="text1"/>
          <w:lang w:val="en-US" w:eastAsia="zh-CN"/>
        </w:rPr>
        <w:t>餐厨</w:t>
      </w:r>
      <w:r>
        <w:rPr>
          <w:rFonts w:hint="eastAsia"/>
          <w:color w:val="000000" w:themeColor="text1"/>
        </w:rPr>
        <w:t>废弃物</w:t>
      </w:r>
      <w:r>
        <w:rPr>
          <w:rFonts w:hint="eastAsia"/>
          <w:color w:val="000000" w:themeColor="text1"/>
          <w:lang w:val="en-US" w:eastAsia="zh-CN"/>
        </w:rPr>
        <w:t>的容器，</w:t>
      </w:r>
      <w:r>
        <w:rPr>
          <w:rFonts w:hint="eastAsia"/>
        </w:rPr>
        <w:t>餐厨废弃物盛放容器采用密闭式或加盖，日产日清，定期消毒。</w:t>
      </w:r>
    </w:p>
    <w:p>
      <w:pPr>
        <w:pStyle w:val="42"/>
        <w:numPr>
          <w:ilvl w:val="0"/>
          <w:numId w:val="0"/>
        </w:numPr>
        <w:spacing w:before="312" w:after="312"/>
        <w:ind w:leftChars="0"/>
      </w:pPr>
      <w:r>
        <w:rPr>
          <w:rFonts w:hint="eastAsia"/>
          <w:lang w:val="en-US" w:eastAsia="zh-CN"/>
        </w:rPr>
        <w:t xml:space="preserve">7  </w:t>
      </w:r>
      <w:r>
        <w:rPr>
          <w:rFonts w:hint="eastAsia"/>
        </w:rPr>
        <w:t>规范操作</w:t>
      </w:r>
    </w:p>
    <w:p>
      <w:pPr>
        <w:pStyle w:val="43"/>
        <w:numPr>
          <w:ilvl w:val="1"/>
          <w:numId w:val="0"/>
        </w:numPr>
        <w:bidi w:val="0"/>
        <w:ind w:leftChars="0"/>
        <w:rPr>
          <w:rFonts w:hint="eastAsia"/>
          <w:lang w:eastAsia="zh-CN"/>
        </w:rPr>
      </w:pPr>
      <w:r>
        <w:rPr>
          <w:rFonts w:hint="eastAsia"/>
          <w:lang w:val="en-US" w:eastAsia="zh-CN"/>
        </w:rPr>
        <w:t xml:space="preserve">7.1 </w:t>
      </w:r>
      <w:r>
        <w:rPr>
          <w:rFonts w:hint="eastAsia"/>
        </w:rPr>
        <w:t>一般性要求</w:t>
      </w:r>
    </w:p>
    <w:p>
      <w:pPr>
        <w:pStyle w:val="64"/>
        <w:numPr>
          <w:ilvl w:val="2"/>
          <w:numId w:val="0"/>
        </w:numPr>
        <w:ind w:leftChars="0"/>
        <w:rPr>
          <w:rFonts w:hint="eastAsia"/>
        </w:rPr>
      </w:pPr>
      <w:r>
        <w:rPr>
          <w:rStyle w:val="140"/>
          <w:rFonts w:hint="eastAsia" w:ascii="黑体" w:eastAsia="黑体" w:cs="黑体"/>
          <w:sz w:val="21"/>
          <w:szCs w:val="21"/>
          <w:lang w:val="en-US" w:eastAsia="zh-CN" w:bidi="ar-SA"/>
        </w:rPr>
        <w:t xml:space="preserve">7.1.1  </w:t>
      </w:r>
      <w:r>
        <w:rPr>
          <w:rFonts w:hint="eastAsia"/>
          <w:lang w:val="en-US" w:eastAsia="zh-CN"/>
        </w:rPr>
        <w:t>执行《餐饮服务食品安全操作规范》的相关要求。</w:t>
      </w:r>
    </w:p>
    <w:p>
      <w:pPr>
        <w:pStyle w:val="64"/>
        <w:numPr>
          <w:ilvl w:val="2"/>
          <w:numId w:val="0"/>
        </w:numPr>
        <w:ind w:leftChars="0"/>
        <w:rPr>
          <w:rFonts w:hint="eastAsia"/>
        </w:rPr>
      </w:pPr>
      <w:r>
        <w:rPr>
          <w:rStyle w:val="140"/>
          <w:rFonts w:hint="eastAsia" w:ascii="黑体" w:eastAsia="黑体" w:cs="黑体"/>
          <w:sz w:val="21"/>
          <w:szCs w:val="21"/>
          <w:lang w:val="en-US" w:eastAsia="zh-CN" w:bidi="ar-SA"/>
        </w:rPr>
        <w:t xml:space="preserve">7.1.2  </w:t>
      </w:r>
      <w:r>
        <w:rPr>
          <w:rFonts w:hint="eastAsia"/>
        </w:rPr>
        <w:t>食品采购</w:t>
      </w:r>
      <w:r>
        <w:rPr>
          <w:rFonts w:hint="eastAsia"/>
          <w:lang w:val="en-US" w:eastAsia="zh-CN"/>
        </w:rPr>
        <w:t>和</w:t>
      </w:r>
      <w:r>
        <w:rPr>
          <w:rFonts w:hint="eastAsia"/>
        </w:rPr>
        <w:t>贮存、食品添加剂、食品相关产品等，应符合《学校食品安全与营养健康管理规定》的要求，禁止非法交易</w:t>
      </w:r>
      <w:r>
        <w:rPr>
          <w:rFonts w:hint="eastAsia"/>
          <w:lang w:eastAsia="zh-CN"/>
        </w:rPr>
        <w:t>、</w:t>
      </w:r>
      <w:r>
        <w:rPr>
          <w:rFonts w:hint="eastAsia"/>
          <w:lang w:val="en-US" w:eastAsia="zh-CN"/>
        </w:rPr>
        <w:t>制售、食</w:t>
      </w:r>
      <w:r>
        <w:rPr>
          <w:rFonts w:hint="eastAsia"/>
        </w:rPr>
        <w:t>用野生动物</w:t>
      </w:r>
      <w:r>
        <w:rPr>
          <w:rFonts w:hint="eastAsia"/>
          <w:lang w:eastAsia="zh-CN"/>
        </w:rPr>
        <w:t>，</w:t>
      </w:r>
      <w:r>
        <w:rPr>
          <w:rFonts w:hint="eastAsia"/>
        </w:rPr>
        <w:t>落实卫生防疫相关规定和要求。</w:t>
      </w:r>
    </w:p>
    <w:p>
      <w:pPr>
        <w:pStyle w:val="64"/>
        <w:numPr>
          <w:ilvl w:val="2"/>
          <w:numId w:val="0"/>
        </w:numPr>
        <w:ind w:leftChars="0"/>
        <w:rPr>
          <w:rFonts w:hint="eastAsia"/>
        </w:rPr>
      </w:pPr>
      <w:r>
        <w:rPr>
          <w:rStyle w:val="140"/>
          <w:rFonts w:hint="eastAsia" w:ascii="黑体" w:eastAsia="黑体" w:cs="黑体"/>
          <w:sz w:val="21"/>
          <w:szCs w:val="21"/>
          <w:lang w:val="en-US" w:eastAsia="zh-CN" w:bidi="ar-SA"/>
        </w:rPr>
        <w:t xml:space="preserve">7.1.3  </w:t>
      </w:r>
      <w:r>
        <w:rPr>
          <w:rFonts w:hint="eastAsia"/>
          <w:lang w:val="en-US" w:eastAsia="zh-CN"/>
        </w:rPr>
        <w:t>使用前应对食品粗加工和烹饪场所、餐饮具等进行清洁消毒处理，餐饮具消毒应符合</w:t>
      </w:r>
      <w:r>
        <w:rPr>
          <w:rFonts w:hint="eastAsia" w:ascii="Times New Roman" w:hAnsi="Times New Roman" w:eastAsia="宋体" w:cs="Times New Roman"/>
          <w:sz w:val="21"/>
          <w:szCs w:val="21"/>
          <w:lang w:val="en-US" w:eastAsia="zh-CN" w:bidi="ar-SA"/>
        </w:rPr>
        <w:t>GB14934</w:t>
      </w:r>
      <w:r>
        <w:rPr>
          <w:rFonts w:hint="eastAsia"/>
          <w:color w:val="000000" w:themeColor="text1"/>
          <w:lang w:val="en-US" w:eastAsia="zh-CN"/>
        </w:rPr>
        <w:t>的要求</w:t>
      </w:r>
      <w:r>
        <w:rPr>
          <w:rFonts w:hint="eastAsia"/>
          <w:lang w:val="en-US" w:eastAsia="zh-CN"/>
        </w:rPr>
        <w:t>。</w:t>
      </w:r>
    </w:p>
    <w:p>
      <w:pPr>
        <w:pStyle w:val="64"/>
        <w:numPr>
          <w:ilvl w:val="2"/>
          <w:numId w:val="0"/>
        </w:numPr>
        <w:ind w:leftChars="0"/>
      </w:pPr>
      <w:r>
        <w:rPr>
          <w:rStyle w:val="140"/>
          <w:rFonts w:hint="eastAsia" w:ascii="黑体" w:eastAsia="黑体" w:cs="黑体"/>
          <w:sz w:val="21"/>
          <w:szCs w:val="21"/>
          <w:lang w:val="en-US" w:eastAsia="zh-CN" w:bidi="ar-SA"/>
        </w:rPr>
        <w:t xml:space="preserve">7.1.4 </w:t>
      </w:r>
      <w:r>
        <w:rPr>
          <w:rFonts w:hint="eastAsia" w:ascii="黑体" w:eastAsia="黑体" w:cs="Times New Roman"/>
          <w:sz w:val="21"/>
          <w:szCs w:val="21"/>
          <w:lang w:val="en-US" w:eastAsia="zh-CN" w:bidi="ar-SA"/>
        </w:rPr>
        <w:t xml:space="preserve"> </w:t>
      </w:r>
      <w:r>
        <w:rPr>
          <w:rFonts w:hint="eastAsia"/>
          <w:lang w:val="en-US" w:eastAsia="zh-CN"/>
        </w:rPr>
        <w:t>库房内食品、原辅料应分类存放，无杂物和有毒有害的物品。原辅料符合食品安全要求，标签、标识齐全。</w:t>
      </w:r>
    </w:p>
    <w:p>
      <w:pPr>
        <w:pStyle w:val="64"/>
        <w:numPr>
          <w:ilvl w:val="2"/>
          <w:numId w:val="0"/>
        </w:numPr>
        <w:ind w:leftChars="0"/>
        <w:rPr>
          <w:rFonts w:hint="eastAsia"/>
        </w:rPr>
      </w:pPr>
      <w:r>
        <w:rPr>
          <w:rStyle w:val="140"/>
          <w:rFonts w:hint="eastAsia" w:ascii="黑体" w:eastAsia="黑体" w:cs="黑体"/>
          <w:sz w:val="21"/>
          <w:szCs w:val="21"/>
          <w:lang w:val="en-US" w:eastAsia="zh-CN" w:bidi="ar-SA"/>
        </w:rPr>
        <w:t xml:space="preserve">7.1.5  </w:t>
      </w:r>
      <w:r>
        <w:rPr>
          <w:rFonts w:hint="eastAsia"/>
          <w:lang w:val="en-US" w:eastAsia="zh-CN"/>
        </w:rPr>
        <w:t>加工前应认真检查待加工食品，发现有腐败变质迹象或者其他感官性状异常的，不得加工和使用。</w:t>
      </w:r>
    </w:p>
    <w:p>
      <w:pPr>
        <w:pStyle w:val="64"/>
        <w:numPr>
          <w:ilvl w:val="2"/>
          <w:numId w:val="0"/>
        </w:numPr>
        <w:ind w:leftChars="0"/>
        <w:rPr>
          <w:rFonts w:hint="eastAsia"/>
          <w:color w:val="000000" w:themeColor="text1"/>
        </w:rPr>
      </w:pPr>
      <w:r>
        <w:rPr>
          <w:rStyle w:val="140"/>
          <w:rFonts w:hint="eastAsia" w:ascii="黑体" w:eastAsia="黑体" w:cs="黑体"/>
          <w:sz w:val="21"/>
          <w:szCs w:val="21"/>
          <w:lang w:val="en-US" w:eastAsia="zh-CN" w:bidi="ar-SA"/>
        </w:rPr>
        <w:t xml:space="preserve">7.1.6  </w:t>
      </w:r>
      <w:r>
        <w:rPr>
          <w:rFonts w:hint="eastAsia"/>
        </w:rPr>
        <w:t>加工食品做到生与熟、原料和半成品分开存放，</w:t>
      </w:r>
      <w:r>
        <w:rPr>
          <w:rFonts w:hint="eastAsia"/>
          <w:color w:val="000000" w:themeColor="text1"/>
        </w:rPr>
        <w:t>冷冻冷藏设施满足需要</w:t>
      </w:r>
      <w:r>
        <w:rPr>
          <w:rFonts w:hint="eastAsia"/>
          <w:color w:val="000000" w:themeColor="text1"/>
          <w:lang w:eastAsia="zh-CN"/>
        </w:rPr>
        <w:t>，</w:t>
      </w:r>
      <w:r>
        <w:rPr>
          <w:rFonts w:hint="eastAsia"/>
          <w:color w:val="000000" w:themeColor="text1"/>
        </w:rPr>
        <w:t>标识清楚，避免交叉污染。</w:t>
      </w:r>
    </w:p>
    <w:p>
      <w:pPr>
        <w:pStyle w:val="64"/>
        <w:numPr>
          <w:ilvl w:val="2"/>
          <w:numId w:val="0"/>
        </w:numPr>
        <w:ind w:leftChars="0"/>
        <w:rPr>
          <w:rFonts w:hint="eastAsia"/>
          <w:lang w:val="en-US" w:eastAsia="zh-CN"/>
        </w:rPr>
      </w:pPr>
      <w:r>
        <w:rPr>
          <w:rStyle w:val="140"/>
          <w:rFonts w:hint="eastAsia" w:ascii="黑体" w:eastAsia="黑体" w:cs="黑体"/>
          <w:sz w:val="21"/>
          <w:szCs w:val="21"/>
          <w:lang w:val="en-US" w:eastAsia="zh-CN" w:bidi="ar-SA"/>
        </w:rPr>
        <w:t xml:space="preserve">7.1.7 </w:t>
      </w:r>
      <w:r>
        <w:rPr>
          <w:rFonts w:hint="eastAsia"/>
          <w:lang w:val="en-US" w:eastAsia="zh-CN"/>
        </w:rPr>
        <w:t>用于盛装食品的容器不得直接放置于地面，以防止食品受到污染。烹调后的熟食品以及其他成品、半成品存放在台面10分钟以上时应加盖加罩。用于烹饪调味料盛放器皿应每天清洁，使用后随即加盖，不得与地面或污垢接触。</w:t>
      </w:r>
    </w:p>
    <w:p>
      <w:pPr>
        <w:pStyle w:val="43"/>
        <w:numPr>
          <w:ilvl w:val="1"/>
          <w:numId w:val="0"/>
        </w:numPr>
        <w:bidi w:val="0"/>
        <w:ind w:leftChars="0"/>
        <w:rPr>
          <w:rFonts w:hint="eastAsia" w:ascii="黑体" w:hAnsi="黑体" w:eastAsia="黑体" w:cs="Times New Roman"/>
          <w:sz w:val="21"/>
          <w:szCs w:val="21"/>
          <w:lang w:val="en-US" w:eastAsia="zh-CN" w:bidi="ar-SA"/>
        </w:rPr>
      </w:pPr>
      <w:r>
        <w:rPr>
          <w:rFonts w:hint="eastAsia"/>
          <w:lang w:val="en-US" w:eastAsia="zh-CN"/>
        </w:rPr>
        <w:t xml:space="preserve">7.2  </w:t>
      </w:r>
      <w:r>
        <w:rPr>
          <w:rFonts w:hint="eastAsia"/>
        </w:rPr>
        <w:t>食品添加剂</w:t>
      </w:r>
      <w:r>
        <w:rPr>
          <w:rFonts w:hint="eastAsia"/>
          <w:lang w:val="en-US" w:eastAsia="zh-CN"/>
        </w:rPr>
        <w:t>的使用</w:t>
      </w:r>
    </w:p>
    <w:p>
      <w:pPr>
        <w:pStyle w:val="64"/>
        <w:numPr>
          <w:ilvl w:val="2"/>
          <w:numId w:val="0"/>
        </w:numPr>
        <w:ind w:leftChars="0"/>
        <w:rPr>
          <w:rFonts w:hint="default" w:ascii="Times New Roman" w:hAnsi="Times New Roman" w:cs="Times New Roman"/>
          <w:sz w:val="21"/>
          <w:szCs w:val="21"/>
          <w:lang w:val="en-US" w:eastAsia="zh-CN" w:bidi="ar-SA"/>
        </w:rPr>
      </w:pPr>
      <w:r>
        <w:rPr>
          <w:rStyle w:val="140"/>
          <w:rFonts w:hint="eastAsia" w:ascii="黑体" w:eastAsia="黑体" w:cs="黑体"/>
          <w:sz w:val="21"/>
          <w:szCs w:val="21"/>
          <w:lang w:val="en-US" w:eastAsia="zh-CN" w:bidi="ar-SA"/>
        </w:rPr>
        <w:t xml:space="preserve">7.2.1 </w:t>
      </w:r>
      <w:r>
        <w:rPr>
          <w:rFonts w:hint="eastAsia"/>
          <w:lang w:val="en-US" w:eastAsia="zh-CN"/>
        </w:rPr>
        <w:t>食品添加剂的使用应符合GB2760的规定，遵循不用或者少用原则，不得超范围、超限量使用。</w:t>
      </w:r>
    </w:p>
    <w:p>
      <w:pPr>
        <w:pStyle w:val="64"/>
        <w:numPr>
          <w:ilvl w:val="2"/>
          <w:numId w:val="0"/>
        </w:numPr>
        <w:ind w:leftChars="0"/>
        <w:rPr>
          <w:rFonts w:hint="eastAsia"/>
          <w:lang w:val="en-US" w:eastAsia="zh-CN"/>
        </w:rPr>
      </w:pPr>
      <w:r>
        <w:rPr>
          <w:rStyle w:val="140"/>
          <w:rFonts w:hint="eastAsia" w:ascii="黑体" w:eastAsia="黑体" w:cs="黑体"/>
          <w:sz w:val="21"/>
          <w:szCs w:val="21"/>
          <w:lang w:val="en-US" w:eastAsia="zh-CN" w:bidi="ar-SA"/>
        </w:rPr>
        <w:t xml:space="preserve">7.2.2 </w:t>
      </w:r>
      <w:r>
        <w:rPr>
          <w:rFonts w:hint="eastAsia"/>
          <w:lang w:val="en-US" w:eastAsia="zh-CN"/>
        </w:rPr>
        <w:t>食品添加剂应专人采购、专人领用、专人保管、专人登记、专柜存放，不违规使用食品添加剂。</w:t>
      </w:r>
    </w:p>
    <w:p>
      <w:pPr>
        <w:pStyle w:val="64"/>
        <w:numPr>
          <w:ilvl w:val="2"/>
          <w:numId w:val="0"/>
        </w:numPr>
        <w:ind w:leftChars="0"/>
        <w:rPr>
          <w:rFonts w:hint="eastAsia"/>
          <w:lang w:val="en-US" w:eastAsia="zh-CN"/>
        </w:rPr>
      </w:pPr>
      <w:r>
        <w:rPr>
          <w:rStyle w:val="140"/>
          <w:rFonts w:hint="eastAsia" w:ascii="黑体" w:eastAsia="黑体" w:cs="黑体"/>
          <w:sz w:val="21"/>
          <w:szCs w:val="21"/>
          <w:lang w:val="en-US" w:eastAsia="zh-CN" w:bidi="ar-SA"/>
        </w:rPr>
        <w:t xml:space="preserve">7.2.3 </w:t>
      </w:r>
      <w:r>
        <w:rPr>
          <w:rFonts w:hint="eastAsia"/>
          <w:lang w:val="en-US" w:eastAsia="zh-CN"/>
        </w:rPr>
        <w:t>食品添加剂的存放应有固定的橱柜，标识“食品添加剂”字样，盛装容器上应标明食品添加剂名称。</w:t>
      </w:r>
    </w:p>
    <w:p>
      <w:pPr>
        <w:pStyle w:val="64"/>
        <w:numPr>
          <w:ilvl w:val="2"/>
          <w:numId w:val="0"/>
        </w:numPr>
        <w:ind w:leftChars="0"/>
        <w:rPr>
          <w:rFonts w:hint="eastAsia"/>
          <w:lang w:val="en-US" w:eastAsia="zh-CN"/>
        </w:rPr>
      </w:pPr>
      <w:r>
        <w:rPr>
          <w:rStyle w:val="140"/>
          <w:rFonts w:hint="eastAsia" w:ascii="黑体" w:eastAsia="黑体" w:cs="黑体"/>
          <w:sz w:val="21"/>
          <w:szCs w:val="21"/>
          <w:lang w:val="en-US" w:eastAsia="zh-CN" w:bidi="ar-SA"/>
        </w:rPr>
        <w:t xml:space="preserve">7.2.4 </w:t>
      </w:r>
      <w:r>
        <w:rPr>
          <w:rFonts w:hint="eastAsia" w:ascii="Times New Roman" w:hAnsi="Times New Roman" w:cs="Times New Roman"/>
          <w:sz w:val="21"/>
          <w:szCs w:val="21"/>
          <w:lang w:val="en-US" w:eastAsia="zh-CN" w:bidi="ar-SA"/>
        </w:rPr>
        <w:t>使用</w:t>
      </w:r>
      <w:r>
        <w:rPr>
          <w:rFonts w:hint="eastAsia"/>
          <w:lang w:val="en-US" w:eastAsia="zh-CN"/>
        </w:rPr>
        <w:t>食品添加剂时，应采用精确的计量工具称量，并专册记录所使用的食品添加剂名称、生产日期或批号、添加的食品品种、添加量、添加时间、操作人员等信息。</w:t>
      </w:r>
    </w:p>
    <w:p>
      <w:pPr>
        <w:pStyle w:val="43"/>
        <w:numPr>
          <w:ilvl w:val="1"/>
          <w:numId w:val="0"/>
        </w:numPr>
        <w:bidi w:val="0"/>
        <w:ind w:leftChars="0"/>
      </w:pPr>
      <w:r>
        <w:rPr>
          <w:rFonts w:hint="eastAsia"/>
          <w:lang w:val="en-US" w:eastAsia="zh-CN"/>
        </w:rPr>
        <w:t>7.3  食品留样</w:t>
      </w:r>
    </w:p>
    <w:p>
      <w:pPr>
        <w:pStyle w:val="64"/>
        <w:numPr>
          <w:ilvl w:val="2"/>
          <w:numId w:val="0"/>
        </w:numPr>
        <w:ind w:leftChars="0"/>
        <w:rPr>
          <w:rFonts w:hint="eastAsia"/>
          <w:lang w:val="en-US" w:eastAsia="zh-CN"/>
        </w:rPr>
      </w:pPr>
      <w:r>
        <w:rPr>
          <w:rStyle w:val="140"/>
          <w:rFonts w:hint="eastAsia" w:ascii="黑体" w:eastAsia="黑体" w:cs="黑体"/>
          <w:sz w:val="21"/>
          <w:szCs w:val="21"/>
          <w:lang w:val="en-US" w:eastAsia="zh-CN" w:bidi="ar-SA"/>
        </w:rPr>
        <w:t xml:space="preserve">7.3.1 </w:t>
      </w:r>
      <w:r>
        <w:rPr>
          <w:rFonts w:hint="eastAsia"/>
          <w:lang w:val="en-US" w:eastAsia="zh-CN"/>
        </w:rPr>
        <w:t>应对所有加工制作的食品成品进行留样，每份留样食品至少</w:t>
      </w:r>
      <w:r>
        <w:rPr>
          <w:rFonts w:hint="eastAsia" w:ascii="Times New Roman" w:hAnsi="Times New Roman" w:eastAsia="宋体" w:cs="Times New Roman"/>
          <w:sz w:val="21"/>
          <w:szCs w:val="21"/>
          <w:lang w:val="en-US" w:eastAsia="zh-CN" w:bidi="ar-SA"/>
        </w:rPr>
        <w:t>125</w:t>
      </w:r>
      <w:r>
        <w:rPr>
          <w:rFonts w:hint="eastAsia"/>
          <w:lang w:val="en-US" w:eastAsia="zh-CN"/>
        </w:rPr>
        <w:t>克，冷藏保存</w:t>
      </w:r>
      <w:r>
        <w:rPr>
          <w:rFonts w:hint="eastAsia" w:ascii="Times New Roman" w:hAnsi="Times New Roman" w:eastAsia="宋体" w:cs="Times New Roman"/>
          <w:sz w:val="21"/>
          <w:szCs w:val="21"/>
          <w:lang w:val="en-US" w:eastAsia="zh-CN" w:bidi="ar-SA"/>
        </w:rPr>
        <w:t>48</w:t>
      </w:r>
      <w:r>
        <w:rPr>
          <w:rFonts w:hint="eastAsia"/>
          <w:lang w:val="en-US" w:eastAsia="zh-CN"/>
        </w:rPr>
        <w:t>小时以上。</w:t>
      </w:r>
    </w:p>
    <w:p>
      <w:pPr>
        <w:pStyle w:val="64"/>
        <w:numPr>
          <w:ilvl w:val="2"/>
          <w:numId w:val="0"/>
        </w:numPr>
        <w:ind w:leftChars="0"/>
        <w:rPr>
          <w:rFonts w:hint="eastAsia"/>
          <w:lang w:val="en-US" w:eastAsia="zh-CN"/>
        </w:rPr>
      </w:pPr>
      <w:r>
        <w:rPr>
          <w:rStyle w:val="140"/>
          <w:rFonts w:hint="eastAsia" w:ascii="黑体" w:eastAsia="黑体" w:cs="黑体"/>
          <w:sz w:val="21"/>
          <w:szCs w:val="21"/>
          <w:lang w:val="en-US" w:eastAsia="zh-CN" w:bidi="ar-SA"/>
        </w:rPr>
        <w:t xml:space="preserve">7.3.2 </w:t>
      </w:r>
      <w:r>
        <w:rPr>
          <w:rFonts w:hint="eastAsia"/>
          <w:lang w:val="en-US" w:eastAsia="zh-CN"/>
        </w:rPr>
        <w:t>留样采集和保管应有专人负责，容器要密封标明日期，留样记录齐全。</w:t>
      </w:r>
    </w:p>
    <w:p>
      <w:pPr>
        <w:pStyle w:val="64"/>
        <w:numPr>
          <w:ilvl w:val="2"/>
          <w:numId w:val="0"/>
        </w:numPr>
        <w:ind w:leftChars="0"/>
      </w:pPr>
      <w:r>
        <w:rPr>
          <w:rStyle w:val="140"/>
          <w:rFonts w:hint="eastAsia" w:ascii="黑体" w:eastAsia="黑体" w:cs="黑体"/>
          <w:sz w:val="21"/>
          <w:szCs w:val="21"/>
          <w:lang w:val="en-US" w:eastAsia="zh-CN" w:bidi="ar-SA"/>
        </w:rPr>
        <w:t xml:space="preserve">7.3.3 </w:t>
      </w:r>
      <w:r>
        <w:rPr>
          <w:rFonts w:hint="eastAsia"/>
          <w:lang w:val="en-US" w:eastAsia="zh-CN"/>
        </w:rPr>
        <w:t>食品留样冰箱为专用设备，严禁存放与留样食品无关的物品。</w:t>
      </w:r>
    </w:p>
    <w:p>
      <w:pPr>
        <w:pStyle w:val="42"/>
        <w:numPr>
          <w:ilvl w:val="0"/>
          <w:numId w:val="0"/>
        </w:numPr>
        <w:spacing w:before="312" w:after="312"/>
        <w:ind w:leftChars="0"/>
      </w:pPr>
      <w:r>
        <w:rPr>
          <w:rFonts w:hint="eastAsia"/>
          <w:lang w:val="en-US" w:eastAsia="zh-CN"/>
        </w:rPr>
        <w:t xml:space="preserve">8  </w:t>
      </w:r>
      <w:r>
        <w:rPr>
          <w:rFonts w:hint="eastAsia"/>
        </w:rPr>
        <w:t>营养健康管理</w:t>
      </w:r>
    </w:p>
    <w:p>
      <w:pPr>
        <w:pStyle w:val="43"/>
        <w:numPr>
          <w:ilvl w:val="1"/>
          <w:numId w:val="0"/>
        </w:numPr>
        <w:spacing w:before="156" w:after="156"/>
        <w:ind w:leftChars="0"/>
      </w:pPr>
      <w:r>
        <w:rPr>
          <w:rFonts w:hint="eastAsia"/>
          <w:lang w:val="en-US" w:eastAsia="zh-CN"/>
        </w:rPr>
        <w:t xml:space="preserve">8.1 </w:t>
      </w:r>
      <w:r>
        <w:rPr>
          <w:rFonts w:hint="eastAsia"/>
        </w:rPr>
        <w:t>营养健康教育</w:t>
      </w:r>
    </w:p>
    <w:p>
      <w:pPr>
        <w:pStyle w:val="64"/>
        <w:numPr>
          <w:ilvl w:val="2"/>
          <w:numId w:val="0"/>
        </w:numPr>
        <w:ind w:leftChars="0"/>
      </w:pPr>
      <w:r>
        <w:rPr>
          <w:rStyle w:val="140"/>
          <w:rFonts w:hint="eastAsia" w:ascii="黑体" w:eastAsia="黑体" w:cs="黑体"/>
          <w:sz w:val="21"/>
          <w:szCs w:val="21"/>
          <w:lang w:val="en-US" w:eastAsia="zh-CN" w:bidi="ar-SA"/>
        </w:rPr>
        <w:t xml:space="preserve">8.1.1 </w:t>
      </w:r>
      <w:r>
        <w:rPr>
          <w:rFonts w:hint="eastAsia"/>
        </w:rPr>
        <w:t>采取多种形式</w:t>
      </w:r>
      <w:r>
        <w:rPr>
          <w:rFonts w:hint="eastAsia"/>
          <w:lang w:val="en-US" w:eastAsia="zh-CN"/>
        </w:rPr>
        <w:t>和渠道</w:t>
      </w:r>
      <w:r>
        <w:rPr>
          <w:rFonts w:hint="eastAsia"/>
        </w:rPr>
        <w:t>宣传</w:t>
      </w:r>
      <w:r>
        <w:rPr>
          <w:rFonts w:hint="eastAsia"/>
          <w:lang w:val="en-US" w:eastAsia="zh-CN"/>
        </w:rPr>
        <w:t>科学</w:t>
      </w:r>
      <w:r>
        <w:rPr>
          <w:rFonts w:hint="eastAsia"/>
        </w:rPr>
        <w:t>合理</w:t>
      </w:r>
      <w:r>
        <w:rPr>
          <w:rFonts w:hint="eastAsia"/>
          <w:lang w:val="en-US" w:eastAsia="zh-CN"/>
        </w:rPr>
        <w:t>的平衡</w:t>
      </w:r>
      <w:r>
        <w:rPr>
          <w:rFonts w:hint="eastAsia"/>
        </w:rPr>
        <w:t>膳食</w:t>
      </w:r>
      <w:r>
        <w:rPr>
          <w:rFonts w:hint="eastAsia"/>
          <w:lang w:val="en-US" w:eastAsia="zh-CN"/>
        </w:rPr>
        <w:t>原则</w:t>
      </w:r>
      <w:r>
        <w:rPr>
          <w:rFonts w:hint="eastAsia"/>
        </w:rPr>
        <w:t>、“</w:t>
      </w:r>
      <w:r>
        <w:rPr>
          <w:rFonts w:hint="eastAsia"/>
          <w:lang w:val="en-US" w:eastAsia="zh-CN"/>
        </w:rPr>
        <w:t>减盐、减油、减糖</w:t>
      </w:r>
      <w:r>
        <w:rPr>
          <w:rFonts w:hint="eastAsia"/>
        </w:rPr>
        <w:t>”、</w:t>
      </w:r>
      <w:r>
        <w:rPr>
          <w:rFonts w:hint="eastAsia"/>
          <w:lang w:val="en-US" w:eastAsia="zh-CN"/>
        </w:rPr>
        <w:t>国家营养健康主题相关信息、</w:t>
      </w:r>
      <w:r>
        <w:rPr>
          <w:rFonts w:hint="eastAsia"/>
        </w:rPr>
        <w:t>慢性</w:t>
      </w:r>
      <w:r>
        <w:rPr>
          <w:rFonts w:hint="eastAsia"/>
          <w:lang w:val="en-US" w:eastAsia="zh-CN"/>
        </w:rPr>
        <w:t>非传染性疾</w:t>
      </w:r>
      <w:r>
        <w:rPr>
          <w:rFonts w:hint="eastAsia"/>
        </w:rPr>
        <w:t>病</w:t>
      </w:r>
      <w:r>
        <w:rPr>
          <w:rFonts w:hint="eastAsia"/>
          <w:lang w:val="en-US" w:eastAsia="zh-CN"/>
        </w:rPr>
        <w:t>的预防和控制</w:t>
      </w:r>
      <w:r>
        <w:rPr>
          <w:rFonts w:hint="eastAsia"/>
        </w:rPr>
        <w:t>、传染病防控、节约粮食等政策和</w:t>
      </w:r>
      <w:r>
        <w:rPr>
          <w:rFonts w:hint="eastAsia"/>
          <w:lang w:val="en-US" w:eastAsia="zh-CN"/>
        </w:rPr>
        <w:t>健康生活方式等</w:t>
      </w:r>
      <w:r>
        <w:rPr>
          <w:rFonts w:hint="eastAsia"/>
        </w:rPr>
        <w:t>科普知识。</w:t>
      </w:r>
    </w:p>
    <w:p>
      <w:pPr>
        <w:pStyle w:val="64"/>
        <w:numPr>
          <w:ilvl w:val="2"/>
          <w:numId w:val="0"/>
        </w:numPr>
        <w:ind w:leftChars="0"/>
      </w:pPr>
      <w:r>
        <w:rPr>
          <w:rStyle w:val="140"/>
          <w:rFonts w:hint="eastAsia" w:ascii="黑体" w:eastAsia="黑体" w:cs="黑体"/>
          <w:sz w:val="21"/>
          <w:szCs w:val="21"/>
          <w:lang w:val="en-US" w:eastAsia="zh-CN" w:bidi="ar-SA"/>
        </w:rPr>
        <w:t xml:space="preserve">8.1.2 </w:t>
      </w:r>
      <w:r>
        <w:rPr>
          <w:rFonts w:hint="eastAsia"/>
        </w:rPr>
        <w:t>每季度为食堂工作人员开展营养健康知识、食品安全宣传与指导活动至少</w:t>
      </w:r>
      <w:r>
        <w:rPr>
          <w:rFonts w:hint="eastAsia" w:ascii="Times New Roman" w:hAnsi="Times New Roman" w:eastAsia="宋体" w:cs="Times New Roman"/>
          <w:sz w:val="21"/>
          <w:szCs w:val="21"/>
          <w:lang w:val="en-US" w:eastAsia="zh-CN" w:bidi="ar-SA"/>
        </w:rPr>
        <w:t>1</w:t>
      </w:r>
      <w:r>
        <w:rPr>
          <w:rFonts w:hint="eastAsia"/>
        </w:rPr>
        <w:t>次。</w:t>
      </w:r>
    </w:p>
    <w:p>
      <w:pPr>
        <w:pStyle w:val="64"/>
        <w:numPr>
          <w:ilvl w:val="2"/>
          <w:numId w:val="0"/>
        </w:numPr>
        <w:ind w:leftChars="0"/>
      </w:pPr>
      <w:r>
        <w:rPr>
          <w:rStyle w:val="140"/>
          <w:rFonts w:hint="eastAsia" w:ascii="黑体" w:eastAsia="黑体" w:cs="黑体"/>
          <w:sz w:val="21"/>
          <w:szCs w:val="21"/>
          <w:lang w:val="en-US" w:eastAsia="zh-CN" w:bidi="ar-SA"/>
        </w:rPr>
        <w:t xml:space="preserve">8.1.3 </w:t>
      </w:r>
      <w:r>
        <w:rPr>
          <w:rFonts w:hint="eastAsia"/>
        </w:rPr>
        <w:t>依托全国食品安全宣传周、全民营养周</w:t>
      </w:r>
      <w:r>
        <w:t>等重要时间节点，</w:t>
      </w:r>
      <w:r>
        <w:rPr>
          <w:rFonts w:hint="eastAsia"/>
        </w:rPr>
        <w:t>深入开展形式多样的宣传活动，如营养健康专题讲座、知识问答和竞赛、</w:t>
      </w:r>
      <w:r>
        <w:rPr>
          <w:rFonts w:hint="eastAsia"/>
          <w:lang w:val="en-US" w:eastAsia="zh-CN"/>
        </w:rPr>
        <w:t>健康</w:t>
      </w:r>
      <w:r>
        <w:rPr>
          <w:rFonts w:hint="eastAsia"/>
        </w:rPr>
        <w:t>餐盘制作</w:t>
      </w:r>
      <w:r>
        <w:rPr>
          <w:rFonts w:hint="eastAsia"/>
          <w:lang w:eastAsia="zh-CN"/>
        </w:rPr>
        <w:t>、</w:t>
      </w:r>
      <w:r>
        <w:rPr>
          <w:rFonts w:hint="eastAsia"/>
          <w:lang w:val="en-US" w:eastAsia="zh-CN"/>
        </w:rPr>
        <w:t>播放宣传片</w:t>
      </w:r>
      <w:r>
        <w:rPr>
          <w:rFonts w:hint="eastAsia"/>
        </w:rPr>
        <w:t>等。</w:t>
      </w:r>
    </w:p>
    <w:p>
      <w:pPr>
        <w:pStyle w:val="64"/>
        <w:numPr>
          <w:ilvl w:val="2"/>
          <w:numId w:val="0"/>
        </w:numPr>
        <w:ind w:leftChars="0"/>
      </w:pPr>
      <w:r>
        <w:rPr>
          <w:rStyle w:val="140"/>
          <w:rFonts w:hint="eastAsia" w:ascii="黑体" w:eastAsia="黑体" w:cs="黑体"/>
          <w:sz w:val="21"/>
          <w:szCs w:val="21"/>
          <w:lang w:val="en-US" w:eastAsia="zh-CN" w:bidi="ar-SA"/>
        </w:rPr>
        <w:t>8.1.4</w:t>
      </w:r>
      <w:r>
        <w:rPr>
          <w:rFonts w:hint="eastAsia" w:ascii="Times New Roman" w:hAnsi="Times New Roman" w:cs="Times New Roman"/>
          <w:sz w:val="21"/>
          <w:szCs w:val="21"/>
          <w:lang w:val="en-US" w:eastAsia="zh-CN" w:bidi="ar-SA"/>
        </w:rPr>
        <w:t xml:space="preserve"> </w:t>
      </w:r>
      <w:r>
        <w:rPr>
          <w:rFonts w:hint="eastAsia"/>
          <w:lang w:val="en-US" w:eastAsia="zh-CN"/>
        </w:rPr>
        <w:t>鼓励推送营养健康知识，</w:t>
      </w:r>
      <w:r>
        <w:rPr>
          <w:rFonts w:hint="eastAsia"/>
        </w:rPr>
        <w:t>在食堂或附近场所</w:t>
      </w:r>
      <w:r>
        <w:rPr>
          <w:rFonts w:hint="eastAsia"/>
          <w:lang w:val="en-US" w:eastAsia="zh-CN"/>
        </w:rPr>
        <w:t>等</w:t>
      </w:r>
      <w:r>
        <w:rPr>
          <w:rFonts w:hint="eastAsia"/>
        </w:rPr>
        <w:t>显著位置播放视频</w:t>
      </w:r>
      <w:r>
        <w:rPr>
          <w:rFonts w:hint="eastAsia"/>
          <w:lang w:eastAsia="zh-CN"/>
        </w:rPr>
        <w:t>、</w:t>
      </w:r>
      <w:r>
        <w:rPr>
          <w:rFonts w:hint="eastAsia"/>
        </w:rPr>
        <w:t>张贴</w:t>
      </w:r>
      <w:r>
        <w:rPr>
          <w:rFonts w:hint="eastAsia"/>
          <w:lang w:val="en-US" w:eastAsia="zh-CN"/>
        </w:rPr>
        <w:t>/</w:t>
      </w:r>
      <w:r>
        <w:rPr>
          <w:rFonts w:hint="eastAsia"/>
        </w:rPr>
        <w:t>悬挂</w:t>
      </w:r>
      <w:r>
        <w:rPr>
          <w:rFonts w:hint="eastAsia"/>
          <w:lang w:val="en-US" w:eastAsia="zh-CN"/>
        </w:rPr>
        <w:t>宣传画、摆放</w:t>
      </w:r>
      <w:r>
        <w:rPr>
          <w:rFonts w:hint="eastAsia"/>
        </w:rPr>
        <w:t>可自由取阅的健康生活方式宣传册页资料，</w:t>
      </w:r>
      <w:r>
        <w:rPr>
          <w:rFonts w:hint="eastAsia"/>
          <w:lang w:val="en-US" w:eastAsia="zh-CN"/>
        </w:rPr>
        <w:t>每年至少</w:t>
      </w:r>
      <w:r>
        <w:rPr>
          <w:rFonts w:hint="eastAsia" w:ascii="Times New Roman" w:hAnsi="Times New Roman" w:eastAsia="宋体" w:cs="Times New Roman"/>
          <w:sz w:val="21"/>
          <w:szCs w:val="21"/>
          <w:lang w:val="en-US" w:eastAsia="zh-CN" w:bidi="ar-SA"/>
        </w:rPr>
        <w:t>2</w:t>
      </w:r>
      <w:r>
        <w:rPr>
          <w:rFonts w:hint="eastAsia"/>
          <w:lang w:val="en-US" w:eastAsia="zh-CN"/>
        </w:rPr>
        <w:t>次</w:t>
      </w:r>
      <w:r>
        <w:rPr>
          <w:rFonts w:hint="eastAsia"/>
        </w:rPr>
        <w:t>更新健康宣传材料，宣传《中国居民膳食指南》</w:t>
      </w:r>
      <w:r>
        <w:rPr>
          <w:rFonts w:hint="eastAsia"/>
          <w:lang w:eastAsia="zh-CN"/>
        </w:rPr>
        <w:t>《</w:t>
      </w:r>
      <w:r>
        <w:rPr>
          <w:rFonts w:hint="eastAsia"/>
        </w:rPr>
        <w:t>中国居民平衡膳食宝塔</w:t>
      </w:r>
      <w:r>
        <w:rPr>
          <w:rFonts w:hint="eastAsia"/>
          <w:lang w:eastAsia="zh-CN"/>
        </w:rPr>
        <w:t>》</w:t>
      </w:r>
      <w:r>
        <w:rPr>
          <w:rFonts w:hint="eastAsia"/>
          <w:lang w:val="en-US" w:eastAsia="zh-CN"/>
        </w:rPr>
        <w:t>食物份量概念图、食物交换等</w:t>
      </w:r>
      <w:r>
        <w:rPr>
          <w:rFonts w:hint="eastAsia"/>
          <w:lang w:eastAsia="zh-CN"/>
        </w:rPr>
        <w:t>，</w:t>
      </w:r>
      <w:r>
        <w:rPr>
          <w:rFonts w:hint="eastAsia"/>
        </w:rPr>
        <w:t>宣传能量和脂肪</w:t>
      </w:r>
      <w:r>
        <w:rPr>
          <w:rFonts w:hint="eastAsia"/>
          <w:lang w:val="en-US" w:eastAsia="zh-CN"/>
        </w:rPr>
        <w:t>等</w:t>
      </w:r>
      <w:r>
        <w:rPr>
          <w:rFonts w:hint="eastAsia"/>
        </w:rPr>
        <w:t>一日及三餐摄入量建议</w:t>
      </w:r>
      <w:r>
        <w:rPr>
          <w:rFonts w:hint="eastAsia"/>
          <w:lang w:val="en-US" w:eastAsia="zh-CN"/>
        </w:rPr>
        <w:t>等内容</w:t>
      </w:r>
      <w:r>
        <w:rPr>
          <w:rFonts w:hint="eastAsia"/>
          <w:lang w:eastAsia="zh-CN"/>
        </w:rPr>
        <w:t>，</w:t>
      </w:r>
      <w:r>
        <w:rPr>
          <w:rFonts w:hint="eastAsia"/>
        </w:rPr>
        <w:t>营造营养健康就餐氛围。</w:t>
      </w:r>
    </w:p>
    <w:p>
      <w:pPr>
        <w:pStyle w:val="64"/>
        <w:numPr>
          <w:ilvl w:val="2"/>
          <w:numId w:val="0"/>
        </w:numPr>
        <w:ind w:leftChars="0"/>
      </w:pPr>
      <w:r>
        <w:rPr>
          <w:rStyle w:val="140"/>
          <w:rFonts w:hint="eastAsia" w:ascii="黑体" w:eastAsia="黑体" w:cs="黑体"/>
          <w:sz w:val="21"/>
          <w:szCs w:val="21"/>
          <w:lang w:val="en-US" w:eastAsia="zh-CN" w:bidi="ar-SA"/>
        </w:rPr>
        <w:t xml:space="preserve">8.1.5 </w:t>
      </w:r>
      <w:r>
        <w:rPr>
          <w:rFonts w:hint="eastAsia"/>
          <w:lang w:val="en-US" w:eastAsia="zh-CN"/>
        </w:rPr>
        <w:t>设立“</w:t>
      </w:r>
      <w:r>
        <w:rPr>
          <w:rFonts w:hint="eastAsia"/>
        </w:rPr>
        <w:t>营养健康角”</w:t>
      </w:r>
      <w:r>
        <w:rPr>
          <w:rFonts w:hint="eastAsia"/>
          <w:lang w:eastAsia="zh-CN"/>
        </w:rPr>
        <w:t>，</w:t>
      </w:r>
      <w:r>
        <w:rPr>
          <w:rFonts w:hint="eastAsia"/>
        </w:rPr>
        <w:t>摆放测量身高、体重、</w:t>
      </w:r>
      <w:r>
        <w:rPr>
          <w:rFonts w:hint="eastAsia" w:ascii="Times New Roman" w:hAnsi="Times New Roman" w:eastAsia="宋体" w:cs="Times New Roman"/>
          <w:sz w:val="21"/>
          <w:szCs w:val="21"/>
          <w:lang w:val="en-US" w:eastAsia="zh-CN" w:bidi="ar-SA"/>
        </w:rPr>
        <w:t>BMI</w:t>
      </w:r>
      <w:r>
        <w:rPr>
          <w:rFonts w:hint="eastAsia"/>
        </w:rPr>
        <w:t>尺、食物模型、平衡膳食宝塔等</w:t>
      </w:r>
      <w:r>
        <w:rPr>
          <w:rFonts w:hint="eastAsia"/>
          <w:lang w:val="en-US" w:eastAsia="zh-CN"/>
        </w:rPr>
        <w:t>设备和</w:t>
      </w:r>
      <w:r>
        <w:rPr>
          <w:rFonts w:hint="eastAsia"/>
        </w:rPr>
        <w:t>工具，并定期维护</w:t>
      </w:r>
      <w:r>
        <w:rPr>
          <w:rFonts w:hint="eastAsia"/>
          <w:lang w:eastAsia="zh-CN"/>
        </w:rPr>
        <w:t>；</w:t>
      </w:r>
      <w:r>
        <w:rPr>
          <w:rFonts w:hint="eastAsia"/>
        </w:rPr>
        <w:t>张贴自测自评方法。</w:t>
      </w:r>
    </w:p>
    <w:p>
      <w:pPr>
        <w:pStyle w:val="43"/>
        <w:numPr>
          <w:ilvl w:val="1"/>
          <w:numId w:val="0"/>
        </w:numPr>
        <w:spacing w:before="156" w:after="156"/>
        <w:ind w:leftChars="0"/>
        <w:rPr>
          <w:rFonts w:hint="default"/>
          <w:lang w:val="en-US"/>
        </w:rPr>
      </w:pPr>
      <w:r>
        <w:rPr>
          <w:rFonts w:hint="eastAsia"/>
          <w:lang w:val="en-US" w:eastAsia="zh-CN"/>
        </w:rPr>
        <w:t>8.2 营养配餐原则</w:t>
      </w:r>
    </w:p>
    <w:p>
      <w:pPr>
        <w:pStyle w:val="64"/>
        <w:numPr>
          <w:ilvl w:val="2"/>
          <w:numId w:val="0"/>
        </w:numPr>
        <w:ind w:leftChars="0"/>
        <w:rPr>
          <w:rFonts w:hint="default" w:ascii="Times New Roman" w:hAnsi="Times New Roman" w:eastAsia="宋体" w:cs="Times New Roman"/>
          <w:sz w:val="21"/>
          <w:szCs w:val="21"/>
          <w:lang w:val="en-US" w:eastAsia="zh-CN" w:bidi="ar-SA"/>
        </w:rPr>
      </w:pPr>
      <w:r>
        <w:rPr>
          <w:rStyle w:val="140"/>
          <w:rFonts w:hint="eastAsia" w:ascii="黑体" w:eastAsia="黑体" w:cs="黑体"/>
          <w:sz w:val="21"/>
          <w:szCs w:val="21"/>
          <w:lang w:val="en-US" w:eastAsia="zh-CN" w:bidi="ar-SA"/>
        </w:rPr>
        <w:t xml:space="preserve">8.2.1 </w:t>
      </w:r>
      <w:r>
        <w:rPr>
          <w:rFonts w:hint="eastAsia"/>
        </w:rPr>
        <w:t>参考《中国居民膳食指南》</w:t>
      </w:r>
      <w:r>
        <w:rPr>
          <w:rFonts w:hint="eastAsia"/>
          <w:lang w:eastAsia="zh-CN"/>
        </w:rPr>
        <w:t>《</w:t>
      </w:r>
      <w:r>
        <w:rPr>
          <w:rFonts w:hint="eastAsia"/>
          <w:lang w:val="en-US" w:eastAsia="zh-CN"/>
        </w:rPr>
        <w:t>中国居民平衡膳食宝塔</w:t>
      </w:r>
      <w:r>
        <w:rPr>
          <w:rFonts w:hint="eastAsia"/>
          <w:lang w:eastAsia="zh-CN"/>
        </w:rPr>
        <w:t>》</w:t>
      </w:r>
      <w:r>
        <w:rPr>
          <w:rFonts w:hint="eastAsia"/>
          <w:lang w:val="en-US" w:eastAsia="zh-CN"/>
        </w:rPr>
        <w:t>的规定，提倡“减盐、减油、减糖”，以食物为基础，以平衡膳食为目</w:t>
      </w:r>
      <w:r>
        <w:rPr>
          <w:rFonts w:hint="eastAsia" w:ascii="宋体" w:hAnsi="宋体" w:eastAsia="宋体" w:cs="宋体"/>
          <w:lang w:val="en-US" w:eastAsia="zh-CN"/>
        </w:rPr>
        <w:t>标进行配餐</w:t>
      </w:r>
      <w:r>
        <w:rPr>
          <w:rFonts w:hint="eastAsia" w:ascii="宋体" w:hAnsi="宋体" w:eastAsia="宋体" w:cs="宋体"/>
          <w:color w:val="000000"/>
        </w:rPr>
        <w:t>。</w:t>
      </w:r>
      <w:r>
        <w:rPr>
          <w:rFonts w:hint="eastAsia" w:ascii="宋体" w:hAnsi="宋体" w:eastAsia="宋体" w:cs="宋体"/>
          <w:color w:val="000000"/>
          <w:lang w:val="en-US" w:eastAsia="zh-CN"/>
        </w:rPr>
        <w:t>做到食物多样</w:t>
      </w:r>
      <w:r>
        <w:rPr>
          <w:rFonts w:hint="eastAsia" w:ascii="CIDFont" w:hAnsi="CIDFont" w:cs="CIDFont"/>
          <w:color w:val="000000"/>
          <w:lang w:val="en-US" w:eastAsia="zh-CN"/>
        </w:rPr>
        <w:t>，谷类为主；多吃蔬菜、奶类、大豆；适量吃鱼、禽、蛋、瘦肉；少盐、少油、控糖限酒。</w:t>
      </w:r>
    </w:p>
    <w:p>
      <w:pPr>
        <w:pStyle w:val="64"/>
        <w:numPr>
          <w:ilvl w:val="2"/>
          <w:numId w:val="0"/>
        </w:numPr>
        <w:ind w:leftChars="0"/>
        <w:rPr>
          <w:rFonts w:hint="eastAsia"/>
        </w:rPr>
      </w:pPr>
      <w:r>
        <w:rPr>
          <w:rStyle w:val="140"/>
          <w:rFonts w:hint="eastAsia" w:ascii="黑体" w:eastAsia="黑体" w:cs="黑体"/>
          <w:sz w:val="21"/>
          <w:szCs w:val="21"/>
          <w:lang w:val="en-US" w:eastAsia="zh-CN" w:bidi="ar-SA"/>
        </w:rPr>
        <w:t xml:space="preserve">8.2.2 </w:t>
      </w:r>
      <w:r>
        <w:rPr>
          <w:rFonts w:hint="eastAsia"/>
        </w:rPr>
        <w:t>食物种类应当符合《中国居民膳食指南》的推荐要求。食物种类每天应至少达到</w:t>
      </w:r>
      <w:r>
        <w:rPr>
          <w:rFonts w:hint="eastAsia" w:ascii="Times New Roman" w:hAnsi="Times New Roman" w:eastAsia="宋体" w:cs="Times New Roman"/>
          <w:sz w:val="21"/>
          <w:szCs w:val="21"/>
          <w:lang w:val="en-US" w:eastAsia="zh-CN" w:bidi="ar-SA"/>
        </w:rPr>
        <w:t>12</w:t>
      </w:r>
      <w:r>
        <w:rPr>
          <w:rFonts w:hint="eastAsia"/>
        </w:rPr>
        <w:t>种，每周至少</w:t>
      </w:r>
      <w:r>
        <w:rPr>
          <w:rFonts w:hint="eastAsia" w:ascii="Times New Roman" w:hAnsi="Times New Roman" w:eastAsia="宋体" w:cs="Times New Roman"/>
          <w:sz w:val="21"/>
          <w:szCs w:val="21"/>
          <w:lang w:val="en-US" w:eastAsia="zh-CN" w:bidi="ar-SA"/>
        </w:rPr>
        <w:t>25</w:t>
      </w:r>
      <w:r>
        <w:rPr>
          <w:rFonts w:hint="eastAsia"/>
        </w:rPr>
        <w:t>种（谷薯类、蔬菜水果类、</w:t>
      </w:r>
      <w:r>
        <w:rPr>
          <w:rFonts w:hint="eastAsia"/>
          <w:lang w:val="en-US" w:eastAsia="zh-CN"/>
        </w:rPr>
        <w:t>鱼</w:t>
      </w:r>
      <w:r>
        <w:rPr>
          <w:rFonts w:hint="eastAsia"/>
        </w:rPr>
        <w:t>禽</w:t>
      </w:r>
      <w:r>
        <w:rPr>
          <w:rFonts w:hint="eastAsia"/>
          <w:lang w:val="en-US" w:eastAsia="zh-CN"/>
        </w:rPr>
        <w:t>肉</w:t>
      </w:r>
      <w:r>
        <w:rPr>
          <w:rFonts w:hint="eastAsia"/>
        </w:rPr>
        <w:t>蛋类、</w:t>
      </w:r>
      <w:r>
        <w:rPr>
          <w:rFonts w:hint="eastAsia"/>
          <w:lang w:val="en-US" w:eastAsia="zh-CN"/>
        </w:rPr>
        <w:t>奶及</w:t>
      </w:r>
      <w:r>
        <w:rPr>
          <w:rFonts w:hint="eastAsia"/>
        </w:rPr>
        <w:t>大豆</w:t>
      </w:r>
      <w:r>
        <w:rPr>
          <w:rFonts w:hint="eastAsia"/>
          <w:lang w:val="en-US" w:eastAsia="zh-CN"/>
        </w:rPr>
        <w:t>坚果</w:t>
      </w:r>
      <w:r>
        <w:rPr>
          <w:rFonts w:hint="eastAsia"/>
        </w:rPr>
        <w:t>类）。</w:t>
      </w:r>
    </w:p>
    <w:p>
      <w:pPr>
        <w:pStyle w:val="64"/>
        <w:numPr>
          <w:ilvl w:val="2"/>
          <w:numId w:val="0"/>
        </w:numPr>
        <w:ind w:leftChars="0"/>
        <w:rPr>
          <w:rFonts w:hint="eastAsia"/>
        </w:rPr>
      </w:pPr>
      <w:r>
        <w:rPr>
          <w:rStyle w:val="140"/>
          <w:rFonts w:hint="eastAsia" w:ascii="黑体" w:eastAsia="黑体" w:cs="黑体"/>
          <w:sz w:val="21"/>
          <w:szCs w:val="21"/>
          <w:lang w:val="en-US" w:eastAsia="zh-CN" w:bidi="ar-SA"/>
        </w:rPr>
        <w:t xml:space="preserve">8.2.3 </w:t>
      </w:r>
      <w:r>
        <w:rPr>
          <w:rFonts w:hint="eastAsia"/>
        </w:rPr>
        <w:t>食堂</w:t>
      </w:r>
      <w:r>
        <w:rPr>
          <w:rFonts w:hint="eastAsia"/>
          <w:lang w:val="en-US" w:eastAsia="zh-CN"/>
        </w:rPr>
        <w:t>应</w:t>
      </w:r>
      <w:r>
        <w:rPr>
          <w:rFonts w:hint="eastAsia"/>
        </w:rPr>
        <w:t>利用</w:t>
      </w:r>
      <w:r>
        <w:rPr>
          <w:rFonts w:hint="eastAsia"/>
          <w:lang w:val="en-US" w:eastAsia="zh-CN"/>
        </w:rPr>
        <w:t>本年度</w:t>
      </w:r>
      <w:r>
        <w:rPr>
          <w:rFonts w:hint="eastAsia"/>
        </w:rPr>
        <w:t>经统计分析后的学生健康体检数据，为不同营养健康特点的学生提供标准化套餐以满足能量和主要营养素需求，向肥胖或营养相关疾病人群提供特殊个性化营养配餐。</w:t>
      </w:r>
    </w:p>
    <w:p>
      <w:pPr>
        <w:pStyle w:val="64"/>
        <w:numPr>
          <w:ilvl w:val="2"/>
          <w:numId w:val="0"/>
        </w:numPr>
        <w:ind w:leftChars="0"/>
        <w:rPr>
          <w:rFonts w:hint="default" w:eastAsia="宋体"/>
          <w:lang w:val="en-US" w:eastAsia="zh-CN"/>
        </w:rPr>
      </w:pPr>
      <w:r>
        <w:rPr>
          <w:rStyle w:val="140"/>
          <w:rFonts w:hint="eastAsia" w:ascii="黑体" w:eastAsia="黑体" w:cs="黑体"/>
          <w:sz w:val="21"/>
          <w:szCs w:val="21"/>
          <w:lang w:val="en-US" w:eastAsia="zh-CN" w:bidi="ar-SA"/>
        </w:rPr>
        <w:t xml:space="preserve">8.2.4 </w:t>
      </w:r>
      <w:r>
        <w:rPr>
          <w:rFonts w:hint="eastAsia"/>
          <w:lang w:val="en-US" w:eastAsia="zh-CN"/>
        </w:rPr>
        <w:t>在保证良好感官接受性的同时，烹饪方法应以保持营养成分、预防慢性非传染性疾病为目的，应注意粗细搭配、荤素搭配、色彩搭配。</w:t>
      </w:r>
    </w:p>
    <w:p>
      <w:pPr>
        <w:pStyle w:val="43"/>
        <w:numPr>
          <w:ilvl w:val="1"/>
          <w:numId w:val="0"/>
        </w:numPr>
        <w:spacing w:before="156" w:after="156"/>
        <w:ind w:leftChars="0"/>
        <w:rPr>
          <w:rFonts w:hint="default"/>
          <w:lang w:val="en-US" w:eastAsia="zh-CN"/>
        </w:rPr>
      </w:pPr>
      <w:r>
        <w:rPr>
          <w:rFonts w:hint="eastAsia"/>
          <w:lang w:val="en-US" w:eastAsia="zh-CN"/>
        </w:rPr>
        <w:t>8.3 营养配餐标准</w:t>
      </w:r>
    </w:p>
    <w:p>
      <w:pPr>
        <w:pStyle w:val="64"/>
        <w:numPr>
          <w:ilvl w:val="2"/>
          <w:numId w:val="0"/>
        </w:numPr>
        <w:ind w:leftChars="0"/>
      </w:pPr>
      <w:r>
        <w:rPr>
          <w:rStyle w:val="140"/>
          <w:rFonts w:hint="eastAsia" w:ascii="黑体" w:eastAsia="黑体" w:cs="黑体"/>
          <w:sz w:val="21"/>
          <w:szCs w:val="21"/>
          <w:lang w:val="en-US" w:eastAsia="zh-CN" w:bidi="ar-SA"/>
        </w:rPr>
        <w:t xml:space="preserve">8.3.1 </w:t>
      </w:r>
      <w:r>
        <w:rPr>
          <w:rFonts w:hint="eastAsia"/>
        </w:rPr>
        <w:t>鼓励食堂使用智能化系统，指导配餐和用餐。</w:t>
      </w:r>
    </w:p>
    <w:p>
      <w:pPr>
        <w:pStyle w:val="24"/>
        <w:ind w:left="0" w:leftChars="0" w:firstLine="0" w:firstLineChars="0"/>
        <w:rPr>
          <w:rFonts w:hint="eastAsia"/>
          <w:lang w:val="en-US" w:eastAsia="zh-CN"/>
        </w:rPr>
      </w:pPr>
      <w:r>
        <w:rPr>
          <w:rStyle w:val="140"/>
          <w:rFonts w:hint="eastAsia" w:ascii="黑体" w:eastAsia="黑体" w:cs="黑体"/>
          <w:sz w:val="21"/>
          <w:szCs w:val="21"/>
          <w:lang w:val="en-US" w:eastAsia="zh-CN" w:bidi="ar-SA"/>
        </w:rPr>
        <w:t xml:space="preserve">8.3.2 </w:t>
      </w:r>
      <w:r>
        <w:rPr>
          <w:rFonts w:hint="eastAsia"/>
          <w:lang w:val="en-US" w:eastAsia="zh-CN"/>
        </w:rPr>
        <w:t>营养配餐应符合8.3.3—8.3.5中食物种类、能量及营养素、膳食食物量的要求。</w:t>
      </w:r>
    </w:p>
    <w:p>
      <w:pPr>
        <w:pStyle w:val="24"/>
        <w:ind w:left="0" w:leftChars="0" w:firstLine="0" w:firstLineChars="0"/>
        <w:rPr>
          <w:rFonts w:hint="eastAsia" w:ascii="黑体" w:hAnsi="黑体" w:eastAsia="黑体" w:cs="黑体"/>
          <w:b w:val="0"/>
          <w:bCs w:val="0"/>
          <w:color w:val="000000" w:themeColor="text1"/>
          <w:lang w:val="en-US" w:eastAsia="zh-CN"/>
        </w:rPr>
      </w:pPr>
      <w:r>
        <w:rPr>
          <w:rStyle w:val="140"/>
          <w:rFonts w:hint="eastAsia" w:ascii="黑体" w:eastAsia="黑体" w:cs="黑体"/>
          <w:sz w:val="21"/>
          <w:szCs w:val="21"/>
          <w:lang w:val="en-US" w:eastAsia="zh-CN" w:bidi="ar-SA"/>
        </w:rPr>
        <w:t xml:space="preserve">8.3.3 </w:t>
      </w:r>
      <w:r>
        <w:rPr>
          <w:rFonts w:hint="eastAsia"/>
          <w:color w:val="000000" w:themeColor="text1"/>
          <w:lang w:val="en-US" w:eastAsia="zh-CN"/>
        </w:rPr>
        <w:t>以食物原料为基础的营养配餐标准，根据不同的供餐形式应符合表1中的要求。</w:t>
      </w:r>
    </w:p>
    <w:p>
      <w:pPr>
        <w:pStyle w:val="24"/>
        <w:ind w:left="0" w:leftChars="0" w:firstLine="0" w:firstLineChars="0"/>
        <w:jc w:val="center"/>
        <w:rPr>
          <w:rFonts w:hint="eastAsia" w:ascii="黑体" w:hAnsi="黑体" w:eastAsia="黑体" w:cs="黑体"/>
          <w:b w:val="0"/>
          <w:bCs w:val="0"/>
          <w:color w:val="000000" w:themeColor="text1"/>
          <w:lang w:val="en-US" w:eastAsia="zh-CN"/>
        </w:rPr>
      </w:pPr>
    </w:p>
    <w:p>
      <w:pPr>
        <w:pStyle w:val="24"/>
        <w:ind w:left="0" w:leftChars="0" w:firstLine="0" w:firstLineChars="0"/>
        <w:jc w:val="center"/>
        <w:rPr>
          <w:rFonts w:hint="eastAsia" w:ascii="黑体" w:hAnsi="黑体" w:eastAsia="黑体" w:cs="黑体"/>
          <w:b w:val="0"/>
          <w:bCs w:val="0"/>
          <w:color w:val="000000" w:themeColor="text1"/>
          <w:lang w:val="en-US" w:eastAsia="zh-CN"/>
        </w:rPr>
      </w:pPr>
      <w:r>
        <w:rPr>
          <w:rFonts w:hint="eastAsia" w:ascii="黑体" w:hAnsi="黑体" w:eastAsia="黑体" w:cs="黑体"/>
          <w:b w:val="0"/>
          <w:bCs w:val="0"/>
          <w:color w:val="000000" w:themeColor="text1"/>
          <w:lang w:val="en-US" w:eastAsia="zh-CN"/>
        </w:rPr>
        <w:t>表1 食物类别为基础的营养配餐标准</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5"/>
        <w:gridCol w:w="6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5" w:type="dxa"/>
          </w:tcPr>
          <w:p>
            <w:pPr>
              <w:pStyle w:val="24"/>
              <w:ind w:left="0" w:leftChars="0" w:firstLine="0" w:firstLineChars="0"/>
              <w:jc w:val="center"/>
              <w:rPr>
                <w:rFonts w:hint="default"/>
                <w:szCs w:val="18"/>
                <w:lang w:val="en-US" w:eastAsia="zh-CN"/>
              </w:rPr>
            </w:pPr>
            <w:r>
              <w:rPr>
                <w:rFonts w:hint="eastAsia"/>
                <w:szCs w:val="18"/>
                <w:lang w:val="en-US" w:eastAsia="zh-CN"/>
              </w:rPr>
              <w:t>食物类别</w:t>
            </w:r>
          </w:p>
        </w:tc>
        <w:tc>
          <w:tcPr>
            <w:tcW w:w="6465" w:type="dxa"/>
          </w:tcPr>
          <w:p>
            <w:pPr>
              <w:pStyle w:val="24"/>
              <w:ind w:left="0" w:leftChars="0" w:firstLine="0" w:firstLineChars="0"/>
              <w:jc w:val="center"/>
              <w:rPr>
                <w:rFonts w:hint="default"/>
                <w:szCs w:val="18"/>
                <w:lang w:val="en-US" w:eastAsia="zh-CN"/>
              </w:rPr>
            </w:pPr>
            <w:r>
              <w:rPr>
                <w:rFonts w:hint="eastAsia"/>
                <w:szCs w:val="18"/>
                <w:lang w:val="en-US" w:eastAsia="zh-CN"/>
              </w:rPr>
              <w:t>配餐标准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5" w:type="dxa"/>
            <w:vAlign w:val="center"/>
          </w:tcPr>
          <w:p>
            <w:pPr>
              <w:pStyle w:val="24"/>
              <w:jc w:val="center"/>
              <w:rPr>
                <w:rFonts w:hint="default" w:ascii="宋体" w:hAnsi="黑体" w:eastAsia="宋体" w:cs="Times New Roman"/>
                <w:sz w:val="21"/>
                <w:szCs w:val="21"/>
                <w:lang w:val="en-US" w:eastAsia="zh-CN" w:bidi="ar-SA"/>
              </w:rPr>
            </w:pPr>
            <w:r>
              <w:rPr>
                <w:rFonts w:hint="eastAsia" w:ascii="宋体" w:hAnsi="黑体" w:eastAsia="宋体" w:cs="Times New Roman"/>
                <w:sz w:val="21"/>
                <w:szCs w:val="21"/>
                <w:lang w:val="en-US" w:eastAsia="zh-CN" w:bidi="ar-SA"/>
              </w:rPr>
              <w:t>谷薯类</w:t>
            </w:r>
          </w:p>
        </w:tc>
        <w:tc>
          <w:tcPr>
            <w:tcW w:w="6465" w:type="dxa"/>
          </w:tcPr>
          <w:p>
            <w:pPr>
              <w:pStyle w:val="24"/>
              <w:ind w:left="0" w:leftChars="0" w:firstLine="210" w:firstLineChars="100"/>
              <w:rPr>
                <w:rFonts w:hint="default" w:ascii="宋体" w:hAnsi="黑体" w:eastAsia="宋体" w:cs="Times New Roman"/>
                <w:sz w:val="21"/>
                <w:szCs w:val="21"/>
                <w:lang w:val="en-US" w:eastAsia="zh-CN" w:bidi="ar-SA"/>
              </w:rPr>
            </w:pPr>
            <w:r>
              <w:rPr>
                <w:rFonts w:hint="eastAsia" w:ascii="宋体" w:hAnsi="黑体" w:eastAsia="宋体" w:cs="Times New Roman"/>
                <w:sz w:val="21"/>
                <w:szCs w:val="21"/>
                <w:lang w:val="en-US" w:eastAsia="zh-CN" w:bidi="ar-SA"/>
              </w:rPr>
              <w:t>每天应提供不少于3种，每周不少于5种可选原料品种。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5" w:type="dxa"/>
            <w:vAlign w:val="center"/>
          </w:tcPr>
          <w:p>
            <w:pPr>
              <w:pStyle w:val="24"/>
              <w:jc w:val="center"/>
              <w:rPr>
                <w:rFonts w:hint="default" w:ascii="宋体" w:hAnsi="黑体" w:eastAsia="宋体" w:cs="Times New Roman"/>
                <w:sz w:val="21"/>
                <w:szCs w:val="21"/>
                <w:lang w:val="en-US" w:eastAsia="zh-CN" w:bidi="ar-SA"/>
              </w:rPr>
            </w:pPr>
            <w:r>
              <w:rPr>
                <w:rFonts w:hint="eastAsia" w:ascii="宋体" w:hAnsi="黑体" w:eastAsia="宋体" w:cs="Times New Roman"/>
                <w:sz w:val="21"/>
                <w:szCs w:val="21"/>
                <w:lang w:val="en-US" w:eastAsia="zh-CN" w:bidi="ar-SA"/>
              </w:rPr>
              <w:t>蔬菜水果类</w:t>
            </w:r>
          </w:p>
        </w:tc>
        <w:tc>
          <w:tcPr>
            <w:tcW w:w="6465" w:type="dxa"/>
          </w:tcPr>
          <w:p>
            <w:pPr>
              <w:pStyle w:val="24"/>
              <w:ind w:left="0" w:leftChars="0" w:firstLine="210" w:firstLineChars="100"/>
              <w:rPr>
                <w:rFonts w:hint="eastAsia" w:ascii="宋体" w:hAnsi="黑体" w:eastAsia="宋体" w:cs="Times New Roman"/>
                <w:sz w:val="21"/>
                <w:szCs w:val="21"/>
                <w:lang w:val="en-US" w:eastAsia="zh-CN" w:bidi="ar-SA"/>
              </w:rPr>
            </w:pPr>
            <w:r>
              <w:rPr>
                <w:rFonts w:hint="eastAsia" w:ascii="宋体" w:hAnsi="黑体" w:eastAsia="宋体" w:cs="Times New Roman"/>
                <w:sz w:val="21"/>
                <w:szCs w:val="21"/>
                <w:lang w:val="en-US" w:eastAsia="zh-CN" w:bidi="ar-SA"/>
              </w:rPr>
              <w:t>每天应提供不少于4种，每周不少于10种可选原料品种。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5" w:type="dxa"/>
            <w:vAlign w:val="center"/>
          </w:tcPr>
          <w:p>
            <w:pPr>
              <w:pStyle w:val="24"/>
              <w:jc w:val="center"/>
              <w:rPr>
                <w:rFonts w:hint="default" w:ascii="宋体" w:hAnsi="黑体" w:eastAsia="宋体" w:cs="Times New Roman"/>
                <w:sz w:val="21"/>
                <w:szCs w:val="21"/>
                <w:lang w:val="en-US" w:eastAsia="zh-CN" w:bidi="ar-SA"/>
              </w:rPr>
            </w:pPr>
            <w:r>
              <w:rPr>
                <w:rFonts w:hint="eastAsia" w:ascii="宋体" w:hAnsi="黑体" w:eastAsia="宋体" w:cs="Times New Roman"/>
                <w:sz w:val="21"/>
                <w:szCs w:val="21"/>
                <w:lang w:val="en-US" w:eastAsia="zh-CN" w:bidi="ar-SA"/>
              </w:rPr>
              <w:t>鱼禽肉蛋类</w:t>
            </w:r>
          </w:p>
        </w:tc>
        <w:tc>
          <w:tcPr>
            <w:tcW w:w="6465" w:type="dxa"/>
          </w:tcPr>
          <w:p>
            <w:pPr>
              <w:pStyle w:val="24"/>
              <w:ind w:left="0" w:leftChars="0" w:firstLine="210" w:firstLineChars="100"/>
              <w:rPr>
                <w:rFonts w:hint="eastAsia" w:ascii="宋体" w:hAnsi="黑体" w:eastAsia="宋体" w:cs="Times New Roman"/>
                <w:sz w:val="21"/>
                <w:szCs w:val="21"/>
                <w:lang w:val="en-US" w:eastAsia="zh-CN" w:bidi="ar-SA"/>
              </w:rPr>
            </w:pPr>
            <w:r>
              <w:rPr>
                <w:rFonts w:hint="eastAsia" w:ascii="宋体" w:hAnsi="黑体" w:eastAsia="宋体" w:cs="Times New Roman"/>
                <w:sz w:val="21"/>
                <w:szCs w:val="21"/>
                <w:lang w:val="en-US" w:eastAsia="zh-CN" w:bidi="ar-SA"/>
              </w:rPr>
              <w:t>每天应提供不少于2种，每周不少于5种可选原料品种。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5" w:type="dxa"/>
            <w:vAlign w:val="center"/>
          </w:tcPr>
          <w:p>
            <w:pPr>
              <w:pStyle w:val="24"/>
              <w:jc w:val="center"/>
              <w:rPr>
                <w:rFonts w:hint="default" w:ascii="宋体" w:hAnsi="黑体" w:eastAsia="宋体" w:cs="Times New Roman"/>
                <w:sz w:val="21"/>
                <w:szCs w:val="21"/>
                <w:lang w:val="en-US" w:eastAsia="zh-CN" w:bidi="ar-SA"/>
              </w:rPr>
            </w:pPr>
            <w:r>
              <w:rPr>
                <w:rFonts w:hint="eastAsia" w:ascii="宋体" w:hAnsi="黑体" w:eastAsia="宋体" w:cs="Times New Roman"/>
                <w:sz w:val="21"/>
                <w:szCs w:val="21"/>
                <w:lang w:val="en-US" w:eastAsia="zh-CN" w:bidi="ar-SA"/>
              </w:rPr>
              <w:t>奶、大豆、坚果类</w:t>
            </w:r>
          </w:p>
        </w:tc>
        <w:tc>
          <w:tcPr>
            <w:tcW w:w="6465" w:type="dxa"/>
          </w:tcPr>
          <w:p>
            <w:pPr>
              <w:pStyle w:val="24"/>
              <w:ind w:left="0" w:leftChars="0" w:firstLine="210" w:firstLineChars="100"/>
              <w:rPr>
                <w:rFonts w:hint="default" w:ascii="宋体" w:hAnsi="黑体" w:eastAsia="宋体" w:cs="Times New Roman"/>
                <w:sz w:val="21"/>
                <w:szCs w:val="21"/>
                <w:lang w:val="en-US" w:eastAsia="zh-CN" w:bidi="ar-SA"/>
              </w:rPr>
            </w:pPr>
            <w:r>
              <w:rPr>
                <w:rFonts w:hint="eastAsia" w:ascii="宋体" w:hAnsi="黑体" w:eastAsia="宋体" w:cs="Times New Roman"/>
                <w:sz w:val="21"/>
                <w:szCs w:val="21"/>
                <w:lang w:val="en-US" w:eastAsia="zh-CN" w:bidi="ar-SA"/>
              </w:rPr>
              <w:t>每天应提供不少于3种，每周不少于5种可选原料品种。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gridSpan w:val="2"/>
          </w:tcPr>
          <w:p>
            <w:pPr>
              <w:pStyle w:val="24"/>
              <w:rPr>
                <w:rFonts w:hint="default"/>
                <w:color w:val="000000" w:themeColor="text1"/>
                <w:sz w:val="18"/>
                <w:szCs w:val="18"/>
                <w:vertAlign w:val="baseline"/>
                <w:lang w:val="en-US" w:eastAsia="zh-CN"/>
              </w:rPr>
            </w:pPr>
            <w:r>
              <w:rPr>
                <w:rFonts w:hint="eastAsia" w:ascii="黑体" w:hAnsi="黑体" w:eastAsia="黑体" w:cs="黑体"/>
                <w:color w:val="000000" w:themeColor="text1"/>
                <w:sz w:val="18"/>
                <w:szCs w:val="18"/>
                <w:vertAlign w:val="baseline"/>
                <w:lang w:val="en-US" w:eastAsia="zh-CN"/>
              </w:rPr>
              <w:t>注：参考《中国居民膳食指南》、SB/T 10474</w:t>
            </w:r>
          </w:p>
        </w:tc>
      </w:tr>
    </w:tbl>
    <w:p>
      <w:pPr>
        <w:pStyle w:val="24"/>
        <w:ind w:left="0" w:leftChars="0" w:firstLine="0" w:firstLineChars="0"/>
        <w:rPr>
          <w:rFonts w:hint="eastAsia"/>
          <w:kern w:val="0"/>
          <w:szCs w:val="21"/>
          <w:lang w:val="en-US" w:eastAsia="zh-CN"/>
        </w:rPr>
      </w:pPr>
      <w:r>
        <w:rPr>
          <w:rStyle w:val="140"/>
          <w:rFonts w:hint="eastAsia" w:ascii="黑体" w:eastAsia="黑体" w:cs="黑体"/>
          <w:sz w:val="21"/>
          <w:szCs w:val="21"/>
          <w:lang w:val="en-US" w:eastAsia="zh-CN" w:bidi="ar-SA"/>
        </w:rPr>
        <w:t xml:space="preserve">8.3.4 </w:t>
      </w:r>
      <w:r>
        <w:rPr>
          <w:rFonts w:hint="eastAsia"/>
          <w:color w:val="000000" w:themeColor="text1"/>
          <w:lang w:val="en-US" w:eastAsia="zh-CN"/>
        </w:rPr>
        <w:t>早餐、午餐、晚餐提供的能量和营养素应占全天总量的</w:t>
      </w:r>
      <w:r>
        <w:rPr>
          <w:kern w:val="0"/>
          <w:szCs w:val="21"/>
        </w:rPr>
        <w:t>25%～30%、35%～40%、30%～35%</w:t>
      </w:r>
      <w:r>
        <w:rPr>
          <w:rFonts w:hint="eastAsia"/>
          <w:kern w:val="0"/>
          <w:szCs w:val="21"/>
          <w:lang w:eastAsia="zh-CN"/>
        </w:rPr>
        <w:t>，</w:t>
      </w:r>
      <w:r>
        <w:rPr>
          <w:rFonts w:hint="eastAsia"/>
          <w:kern w:val="0"/>
          <w:szCs w:val="21"/>
          <w:lang w:val="en-US" w:eastAsia="zh-CN"/>
        </w:rPr>
        <w:t>能量、蛋白质、脂肪供能比及营养素的配餐要求参考表2。</w:t>
      </w:r>
    </w:p>
    <w:p>
      <w:pPr>
        <w:pStyle w:val="24"/>
        <w:ind w:left="0" w:leftChars="0" w:firstLine="0" w:firstLineChars="0"/>
        <w:jc w:val="center"/>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表2  每人每天能量和营养素供给量</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0"/>
        <w:gridCol w:w="3190"/>
        <w:gridCol w:w="3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能量及营养素</w:t>
            </w:r>
          </w:p>
        </w:tc>
        <w:tc>
          <w:tcPr>
            <w:tcW w:w="6380" w:type="dxa"/>
            <w:gridSpan w:val="2"/>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配餐标准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pPr>
              <w:pStyle w:val="24"/>
              <w:ind w:left="0" w:leftChars="0" w:firstLine="0" w:firstLineChars="0"/>
              <w:jc w:val="center"/>
              <w:rPr>
                <w:rFonts w:hint="eastAsia"/>
                <w:color w:val="000000" w:themeColor="text1"/>
                <w:szCs w:val="18"/>
                <w:lang w:val="en-US" w:eastAsia="zh-CN"/>
              </w:rPr>
            </w:pPr>
          </w:p>
        </w:tc>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男性</w:t>
            </w:r>
          </w:p>
        </w:tc>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女性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能量</w:t>
            </w:r>
            <w:r>
              <w:rPr>
                <w:rFonts w:hint="eastAsia"/>
                <w:color w:val="000000" w:themeColor="text1"/>
                <w:szCs w:val="18"/>
                <w:vertAlign w:val="superscript"/>
                <w:lang w:val="en-US" w:eastAsia="zh-CN"/>
              </w:rPr>
              <w:t>a</w:t>
            </w:r>
            <w:r>
              <w:rPr>
                <w:rFonts w:hint="eastAsia"/>
                <w:color w:val="000000" w:themeColor="text1"/>
                <w:szCs w:val="18"/>
                <w:lang w:val="en-US" w:eastAsia="zh-CN"/>
              </w:rPr>
              <w:t>/KJ(kcal)</w:t>
            </w:r>
          </w:p>
        </w:tc>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9450(2250)</w:t>
            </w:r>
          </w:p>
        </w:tc>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7560(1800)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蛋白质</w:t>
            </w:r>
            <w:r>
              <w:rPr>
                <w:rFonts w:hint="eastAsia"/>
                <w:color w:val="000000" w:themeColor="text1"/>
                <w:szCs w:val="18"/>
                <w:vertAlign w:val="superscript"/>
                <w:lang w:val="en-US" w:eastAsia="zh-CN"/>
              </w:rPr>
              <w:t>b</w:t>
            </w:r>
            <w:r>
              <w:rPr>
                <w:rFonts w:hint="eastAsia"/>
                <w:color w:val="000000" w:themeColor="text1"/>
                <w:szCs w:val="18"/>
                <w:lang w:val="en-US" w:eastAsia="zh-CN"/>
              </w:rPr>
              <w:t>/g</w:t>
            </w:r>
          </w:p>
        </w:tc>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65</w:t>
            </w:r>
          </w:p>
        </w:tc>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脂肪供能比/%</w:t>
            </w:r>
          </w:p>
        </w:tc>
        <w:tc>
          <w:tcPr>
            <w:tcW w:w="6380" w:type="dxa"/>
            <w:gridSpan w:val="2"/>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20</w:t>
            </w:r>
            <w:r>
              <w:rPr>
                <w:rFonts w:hint="default" w:ascii="Times New Roman" w:hAnsi="Times New Roman" w:cs="Times New Roman"/>
                <w:color w:val="000000" w:themeColor="text1"/>
                <w:szCs w:val="18"/>
                <w:lang w:val="en-US" w:eastAsia="zh-CN"/>
              </w:rPr>
              <w:t>~</w:t>
            </w:r>
            <w:r>
              <w:rPr>
                <w:rFonts w:hint="eastAsia"/>
                <w:color w:val="000000" w:themeColor="text1"/>
                <w:szCs w:val="18"/>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碳水化合物供能比/%</w:t>
            </w:r>
          </w:p>
        </w:tc>
        <w:tc>
          <w:tcPr>
            <w:tcW w:w="6380" w:type="dxa"/>
            <w:gridSpan w:val="2"/>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50</w:t>
            </w:r>
            <w:r>
              <w:rPr>
                <w:rFonts w:hint="default" w:ascii="Times New Roman" w:hAnsi="Times New Roman" w:cs="Times New Roman"/>
                <w:color w:val="000000" w:themeColor="text1"/>
                <w:szCs w:val="18"/>
                <w:lang w:val="en-US" w:eastAsia="zh-CN"/>
              </w:rPr>
              <w:t>~</w:t>
            </w:r>
            <w:r>
              <w:rPr>
                <w:rFonts w:hint="eastAsia"/>
                <w:color w:val="000000" w:themeColor="text1"/>
                <w:szCs w:val="18"/>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钙/mg</w:t>
            </w:r>
          </w:p>
        </w:tc>
        <w:tc>
          <w:tcPr>
            <w:tcW w:w="6380" w:type="dxa"/>
            <w:gridSpan w:val="2"/>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铁/mg</w:t>
            </w:r>
          </w:p>
        </w:tc>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12</w:t>
            </w:r>
          </w:p>
        </w:tc>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锌/mg</w:t>
            </w:r>
          </w:p>
        </w:tc>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12.5</w:t>
            </w:r>
          </w:p>
        </w:tc>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维生素A/ug RE</w:t>
            </w:r>
          </w:p>
        </w:tc>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800</w:t>
            </w:r>
          </w:p>
        </w:tc>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维生素B1/mg</w:t>
            </w:r>
          </w:p>
        </w:tc>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1.4</w:t>
            </w:r>
          </w:p>
        </w:tc>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维生素B2/mg</w:t>
            </w:r>
          </w:p>
        </w:tc>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1.4</w:t>
            </w:r>
          </w:p>
        </w:tc>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维生素C/mg</w:t>
            </w:r>
          </w:p>
        </w:tc>
        <w:tc>
          <w:tcPr>
            <w:tcW w:w="6380" w:type="dxa"/>
            <w:gridSpan w:val="2"/>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膳食纤维/g</w:t>
            </w:r>
          </w:p>
        </w:tc>
        <w:tc>
          <w:tcPr>
            <w:tcW w:w="6380" w:type="dxa"/>
            <w:gridSpan w:val="2"/>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9570" w:type="dxa"/>
            <w:gridSpan w:val="3"/>
          </w:tcPr>
          <w:p>
            <w:pPr>
              <w:pStyle w:val="24"/>
              <w:rPr>
                <w:rFonts w:hint="eastAsia" w:ascii="黑体" w:hAnsi="黑体" w:eastAsia="黑体" w:cs="黑体"/>
                <w:b w:val="0"/>
                <w:bCs w:val="0"/>
                <w:kern w:val="0"/>
                <w:sz w:val="18"/>
                <w:szCs w:val="18"/>
                <w:vertAlign w:val="baseline"/>
                <w:lang w:val="en-US" w:eastAsia="zh-CN"/>
              </w:rPr>
            </w:pPr>
            <w:r>
              <w:rPr>
                <w:rFonts w:hint="eastAsia" w:ascii="黑体" w:hAnsi="黑体" w:eastAsia="黑体" w:cs="黑体"/>
                <w:b w:val="0"/>
                <w:bCs w:val="0"/>
                <w:kern w:val="0"/>
                <w:sz w:val="18"/>
                <w:szCs w:val="18"/>
                <w:vertAlign w:val="baseline"/>
                <w:lang w:val="en-US" w:eastAsia="zh-CN"/>
              </w:rPr>
              <w:t>注1：为轻度身体活动水平营养配餐目标，中度及重度身体活动水平配餐应进行相关调整。</w:t>
            </w:r>
          </w:p>
          <w:p>
            <w:pPr>
              <w:pStyle w:val="24"/>
              <w:rPr>
                <w:rFonts w:hint="default"/>
                <w:kern w:val="0"/>
                <w:szCs w:val="21"/>
                <w:vertAlign w:val="baseline"/>
                <w:lang w:val="en-US" w:eastAsia="zh-CN"/>
              </w:rPr>
            </w:pPr>
            <w:r>
              <w:rPr>
                <w:rFonts w:hint="eastAsia" w:ascii="黑体" w:hAnsi="黑体" w:eastAsia="黑体" w:cs="黑体"/>
                <w:b w:val="0"/>
                <w:bCs w:val="0"/>
                <w:kern w:val="0"/>
                <w:sz w:val="18"/>
                <w:szCs w:val="18"/>
                <w:vertAlign w:val="baseline"/>
                <w:lang w:val="en-US" w:eastAsia="zh-CN"/>
              </w:rPr>
              <w:t>注2：参考《中国居民膳食营养素参考摄入量（DRIs)》。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9570" w:type="dxa"/>
            <w:gridSpan w:val="3"/>
          </w:tcPr>
          <w:p>
            <w:pPr>
              <w:pStyle w:val="24"/>
              <w:rPr>
                <w:rFonts w:hint="eastAsia" w:ascii="Times New Roman" w:hAnsi="Times New Roman" w:cs="Times New Roman"/>
                <w:kern w:val="0"/>
                <w:sz w:val="18"/>
                <w:szCs w:val="18"/>
                <w:vertAlign w:val="baseline"/>
                <w:lang w:val="en-US" w:eastAsia="zh-CN"/>
              </w:rPr>
            </w:pPr>
            <w:r>
              <w:rPr>
                <w:rFonts w:hint="eastAsia" w:ascii="Times New Roman" w:hAnsi="Times New Roman" w:cs="Times New Roman"/>
                <w:kern w:val="0"/>
                <w:sz w:val="18"/>
                <w:szCs w:val="18"/>
                <w:vertAlign w:val="superscript"/>
                <w:lang w:val="en-US" w:eastAsia="zh-CN"/>
              </w:rPr>
              <w:t>a</w:t>
            </w:r>
            <w:r>
              <w:rPr>
                <w:rFonts w:hint="eastAsia" w:ascii="Times New Roman" w:hAnsi="Times New Roman" w:cs="Times New Roman"/>
                <w:kern w:val="0"/>
                <w:sz w:val="18"/>
                <w:szCs w:val="18"/>
                <w:vertAlign w:val="baseline"/>
                <w:lang w:val="en-US" w:eastAsia="zh-CN"/>
              </w:rPr>
              <w:t>能量供给量应达到目标值的90%</w:t>
            </w:r>
            <w:r>
              <w:rPr>
                <w:rFonts w:hint="default" w:ascii="Times New Roman" w:hAnsi="Times New Roman" w:cs="Times New Roman"/>
                <w:kern w:val="0"/>
                <w:sz w:val="18"/>
                <w:szCs w:val="18"/>
                <w:vertAlign w:val="baseline"/>
                <w:lang w:val="en-US" w:eastAsia="zh-CN"/>
              </w:rPr>
              <w:t>~</w:t>
            </w:r>
            <w:r>
              <w:rPr>
                <w:rFonts w:hint="eastAsia" w:ascii="Times New Roman" w:hAnsi="Times New Roman" w:cs="Times New Roman"/>
                <w:kern w:val="0"/>
                <w:sz w:val="18"/>
                <w:szCs w:val="18"/>
                <w:vertAlign w:val="baseline"/>
                <w:lang w:val="en-US" w:eastAsia="zh-CN"/>
              </w:rPr>
              <w:t>110%。</w:t>
            </w:r>
          </w:p>
          <w:p>
            <w:pPr>
              <w:pStyle w:val="24"/>
              <w:rPr>
                <w:rFonts w:hint="default" w:ascii="Times New Roman" w:cs="Times New Roman"/>
                <w:kern w:val="0"/>
                <w:szCs w:val="21"/>
                <w:vertAlign w:val="baseline"/>
                <w:lang w:val="en-US" w:eastAsia="zh-CN"/>
              </w:rPr>
            </w:pPr>
            <w:r>
              <w:rPr>
                <w:rFonts w:hint="eastAsia" w:ascii="Times New Roman" w:hAnsi="Times New Roman" w:cs="Times New Roman"/>
                <w:kern w:val="0"/>
                <w:sz w:val="18"/>
                <w:szCs w:val="18"/>
                <w:vertAlign w:val="superscript"/>
                <w:lang w:val="en-US" w:eastAsia="zh-CN"/>
              </w:rPr>
              <w:t>b</w:t>
            </w:r>
            <w:r>
              <w:rPr>
                <w:rFonts w:hint="eastAsia" w:ascii="Times New Roman" w:hAnsi="Times New Roman" w:cs="Times New Roman"/>
                <w:kern w:val="0"/>
                <w:sz w:val="18"/>
                <w:szCs w:val="18"/>
                <w:vertAlign w:val="baseline"/>
                <w:lang w:val="en-US" w:eastAsia="zh-CN"/>
              </w:rPr>
              <w:t>蛋白质应达到目标值的80%</w:t>
            </w:r>
            <w:r>
              <w:rPr>
                <w:rFonts w:hint="default" w:ascii="Times New Roman" w:hAnsi="Times New Roman" w:cs="Times New Roman"/>
                <w:kern w:val="0"/>
                <w:sz w:val="18"/>
                <w:szCs w:val="18"/>
                <w:vertAlign w:val="baseline"/>
                <w:lang w:val="en-US" w:eastAsia="zh-CN"/>
              </w:rPr>
              <w:t>~</w:t>
            </w:r>
            <w:r>
              <w:rPr>
                <w:rFonts w:hint="eastAsia" w:ascii="Times New Roman" w:hAnsi="Times New Roman" w:cs="Times New Roman"/>
                <w:kern w:val="0"/>
                <w:sz w:val="18"/>
                <w:szCs w:val="18"/>
                <w:vertAlign w:val="baseline"/>
                <w:lang w:val="en-US" w:eastAsia="zh-CN"/>
              </w:rPr>
              <w:t>120%。</w:t>
            </w:r>
          </w:p>
        </w:tc>
      </w:tr>
    </w:tbl>
    <w:p>
      <w:pPr>
        <w:pStyle w:val="24"/>
        <w:ind w:left="0" w:leftChars="0" w:firstLine="0" w:firstLineChars="0"/>
        <w:rPr>
          <w:rFonts w:hint="default"/>
          <w:kern w:val="0"/>
          <w:szCs w:val="21"/>
          <w:lang w:val="en-US" w:eastAsia="zh-CN"/>
        </w:rPr>
      </w:pPr>
    </w:p>
    <w:p>
      <w:pPr>
        <w:pStyle w:val="24"/>
        <w:ind w:left="0" w:leftChars="0" w:firstLine="0" w:firstLineChars="0"/>
        <w:rPr>
          <w:rFonts w:hint="eastAsia"/>
          <w:color w:val="000000" w:themeColor="text1"/>
          <w:lang w:val="en-US" w:eastAsia="zh-CN"/>
        </w:rPr>
      </w:pPr>
      <w:r>
        <w:rPr>
          <w:rStyle w:val="140"/>
          <w:rFonts w:hint="eastAsia" w:ascii="黑体" w:eastAsia="黑体" w:cs="黑体"/>
          <w:sz w:val="21"/>
          <w:szCs w:val="21"/>
          <w:lang w:val="en-US" w:eastAsia="zh-CN" w:bidi="ar-SA"/>
        </w:rPr>
        <w:t xml:space="preserve">8.3.5 </w:t>
      </w:r>
      <w:r>
        <w:rPr>
          <w:rFonts w:hint="eastAsia"/>
          <w:color w:val="000000" w:themeColor="text1"/>
          <w:lang w:val="en-US" w:eastAsia="zh-CN"/>
        </w:rPr>
        <w:t>以膳食食物量为基础的营养配餐标准，根据不同的供餐形式应符合表3中的要求。</w:t>
      </w:r>
    </w:p>
    <w:p>
      <w:pPr>
        <w:pStyle w:val="24"/>
        <w:ind w:left="0" w:leftChars="0" w:firstLine="0" w:firstLineChars="0"/>
        <w:rPr>
          <w:rFonts w:hint="eastAsia"/>
          <w:color w:val="000000" w:themeColor="text1"/>
          <w:lang w:val="en-US" w:eastAsia="zh-CN"/>
        </w:rPr>
      </w:pPr>
    </w:p>
    <w:p>
      <w:pPr>
        <w:pStyle w:val="24"/>
        <w:ind w:left="0" w:leftChars="0" w:firstLine="0" w:firstLineChars="0"/>
        <w:jc w:val="center"/>
        <w:rPr>
          <w:rFonts w:hint="eastAsia" w:ascii="黑体" w:hAnsi="黑体" w:eastAsia="黑体" w:cs="黑体"/>
          <w:b w:val="0"/>
          <w:bCs w:val="0"/>
          <w:color w:val="000000" w:themeColor="text1"/>
          <w:lang w:val="en-US" w:eastAsia="zh-CN"/>
        </w:rPr>
      </w:pPr>
      <w:r>
        <w:rPr>
          <w:rFonts w:hint="eastAsia" w:ascii="黑体" w:hAnsi="黑体" w:eastAsia="黑体" w:cs="黑体"/>
          <w:b w:val="0"/>
          <w:bCs w:val="0"/>
          <w:color w:val="000000" w:themeColor="text1"/>
          <w:lang w:val="en-US" w:eastAsia="zh-CN"/>
        </w:rPr>
        <w:t>表3 每人每天食物种类及数量</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食物种类</w:t>
            </w:r>
          </w:p>
        </w:tc>
        <w:tc>
          <w:tcPr>
            <w:tcW w:w="4785"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配餐标准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谷薯类/g</w:t>
            </w:r>
          </w:p>
        </w:tc>
        <w:tc>
          <w:tcPr>
            <w:tcW w:w="4785"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200</w:t>
            </w:r>
            <w:r>
              <w:rPr>
                <w:rFonts w:hint="default" w:ascii="Times New Roman" w:hAnsi="Times New Roman" w:cs="Times New Roman"/>
                <w:color w:val="000000" w:themeColor="text1"/>
                <w:szCs w:val="18"/>
                <w:lang w:val="en-US" w:eastAsia="zh-CN"/>
              </w:rPr>
              <w:t>~</w:t>
            </w:r>
            <w:r>
              <w:rPr>
                <w:rFonts w:hint="eastAsia" w:ascii="Times New Roman" w:cs="Times New Roman"/>
                <w:color w:val="000000" w:themeColor="text1"/>
                <w:szCs w:val="18"/>
                <w:lang w:val="en-US" w:eastAsia="zh-CN"/>
              </w:rPr>
              <w:t>3</w:t>
            </w:r>
            <w:r>
              <w:rPr>
                <w:rFonts w:hint="eastAsia"/>
                <w:color w:val="000000" w:themeColor="text1"/>
                <w:szCs w:val="18"/>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pPr>
              <w:pStyle w:val="24"/>
              <w:ind w:left="0" w:leftChars="0" w:firstLine="0" w:firstLineChars="0"/>
              <w:jc w:val="center"/>
              <w:rPr>
                <w:rFonts w:hint="default"/>
                <w:color w:val="000000" w:themeColor="text1"/>
                <w:szCs w:val="18"/>
                <w:lang w:val="en-US" w:eastAsia="zh-CN"/>
              </w:rPr>
            </w:pPr>
            <w:r>
              <w:rPr>
                <w:rFonts w:hint="eastAsia"/>
                <w:color w:val="000000" w:themeColor="text1"/>
                <w:szCs w:val="18"/>
                <w:lang w:val="en-US" w:eastAsia="zh-CN"/>
              </w:rPr>
              <w:t>薯类/g</w:t>
            </w:r>
          </w:p>
        </w:tc>
        <w:tc>
          <w:tcPr>
            <w:tcW w:w="4785" w:type="dxa"/>
          </w:tcPr>
          <w:p>
            <w:pPr>
              <w:pStyle w:val="24"/>
              <w:ind w:left="0" w:leftChars="0" w:firstLine="0" w:firstLineChars="0"/>
              <w:jc w:val="center"/>
              <w:rPr>
                <w:rFonts w:hint="default"/>
                <w:color w:val="000000" w:themeColor="text1"/>
                <w:szCs w:val="18"/>
                <w:lang w:val="en-US" w:eastAsia="zh-CN"/>
              </w:rPr>
            </w:pPr>
            <w:r>
              <w:rPr>
                <w:rFonts w:hint="eastAsia"/>
                <w:color w:val="000000" w:themeColor="text1"/>
                <w:szCs w:val="18"/>
                <w:lang w:val="en-US" w:eastAsia="zh-CN"/>
              </w:rPr>
              <w:t>50</w:t>
            </w:r>
            <w:r>
              <w:rPr>
                <w:rFonts w:hint="default" w:ascii="Times New Roman" w:hAnsi="Times New Roman" w:cs="Times New Roman"/>
                <w:color w:val="000000" w:themeColor="text1"/>
                <w:szCs w:val="18"/>
                <w:lang w:val="en-US" w:eastAsia="zh-CN"/>
              </w:rPr>
              <w:t>~</w:t>
            </w:r>
            <w:r>
              <w:rPr>
                <w:rFonts w:hint="eastAsia" w:ascii="Times New Roman" w:cs="Times New Roman"/>
                <w:color w:val="000000" w:themeColor="text1"/>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蔬菜类/g</w:t>
            </w:r>
          </w:p>
        </w:tc>
        <w:tc>
          <w:tcPr>
            <w:tcW w:w="4785"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300</w:t>
            </w:r>
            <w:r>
              <w:rPr>
                <w:rFonts w:hint="default" w:ascii="Times New Roman" w:hAnsi="Times New Roman" w:cs="Times New Roman"/>
                <w:color w:val="000000" w:themeColor="text1"/>
                <w:szCs w:val="18"/>
                <w:lang w:val="en-US" w:eastAsia="zh-CN"/>
              </w:rPr>
              <w:t>~</w:t>
            </w:r>
            <w:r>
              <w:rPr>
                <w:rFonts w:hint="eastAsia"/>
                <w:color w:val="000000" w:themeColor="text1"/>
                <w:szCs w:val="18"/>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水果类/g</w:t>
            </w:r>
          </w:p>
        </w:tc>
        <w:tc>
          <w:tcPr>
            <w:tcW w:w="4785"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200</w:t>
            </w:r>
            <w:r>
              <w:rPr>
                <w:rFonts w:hint="default" w:ascii="Times New Roman" w:hAnsi="Times New Roman" w:cs="Times New Roman"/>
                <w:color w:val="000000" w:themeColor="text1"/>
                <w:szCs w:val="18"/>
                <w:lang w:val="en-US" w:eastAsia="zh-CN"/>
              </w:rPr>
              <w:t>~</w:t>
            </w:r>
            <w:r>
              <w:rPr>
                <w:rFonts w:hint="eastAsia"/>
                <w:color w:val="000000" w:themeColor="text1"/>
                <w:szCs w:val="18"/>
                <w:lang w:val="en-US" w:eastAsia="zh-CN"/>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畜禽肉/g</w:t>
            </w:r>
          </w:p>
        </w:tc>
        <w:tc>
          <w:tcPr>
            <w:tcW w:w="4785"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40</w:t>
            </w:r>
            <w:r>
              <w:rPr>
                <w:rFonts w:hint="default" w:ascii="Times New Roman" w:hAnsi="Times New Roman" w:cs="Times New Roman"/>
                <w:color w:val="000000" w:themeColor="text1"/>
                <w:szCs w:val="18"/>
                <w:lang w:val="en-US" w:eastAsia="zh-CN"/>
              </w:rPr>
              <w:t>~</w:t>
            </w:r>
            <w:r>
              <w:rPr>
                <w:rFonts w:hint="eastAsia"/>
                <w:color w:val="000000" w:themeColor="text1"/>
                <w:szCs w:val="18"/>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水产品/g</w:t>
            </w:r>
          </w:p>
        </w:tc>
        <w:tc>
          <w:tcPr>
            <w:tcW w:w="4785"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40</w:t>
            </w:r>
            <w:r>
              <w:rPr>
                <w:rFonts w:hint="default" w:ascii="Times New Roman" w:hAnsi="Times New Roman" w:cs="Times New Roman"/>
                <w:color w:val="000000" w:themeColor="text1"/>
                <w:szCs w:val="18"/>
                <w:lang w:val="en-US" w:eastAsia="zh-CN"/>
              </w:rPr>
              <w:t>~</w:t>
            </w:r>
            <w:r>
              <w:rPr>
                <w:rFonts w:hint="eastAsia"/>
                <w:color w:val="000000" w:themeColor="text1"/>
                <w:szCs w:val="18"/>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蛋类/g</w:t>
            </w:r>
          </w:p>
        </w:tc>
        <w:tc>
          <w:tcPr>
            <w:tcW w:w="4785"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40</w:t>
            </w:r>
            <w:r>
              <w:rPr>
                <w:rFonts w:hint="default" w:ascii="Times New Roman" w:hAnsi="Times New Roman" w:cs="Times New Roman"/>
                <w:color w:val="000000" w:themeColor="text1"/>
                <w:szCs w:val="18"/>
                <w:lang w:val="en-US" w:eastAsia="zh-CN"/>
              </w:rPr>
              <w:t>~</w:t>
            </w:r>
            <w:r>
              <w:rPr>
                <w:rFonts w:hint="eastAsia"/>
                <w:color w:val="000000" w:themeColor="text1"/>
                <w:szCs w:val="18"/>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奶类/g</w:t>
            </w:r>
          </w:p>
        </w:tc>
        <w:tc>
          <w:tcPr>
            <w:tcW w:w="4785"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大豆及坚果类/g</w:t>
            </w:r>
          </w:p>
        </w:tc>
        <w:tc>
          <w:tcPr>
            <w:tcW w:w="4785" w:type="dxa"/>
          </w:tcPr>
          <w:p>
            <w:pPr>
              <w:pStyle w:val="24"/>
              <w:ind w:left="0" w:leftChars="0" w:firstLine="0" w:firstLineChars="0"/>
              <w:jc w:val="center"/>
              <w:rPr>
                <w:rFonts w:hint="eastAsia"/>
                <w:color w:val="000000" w:themeColor="text1"/>
                <w:szCs w:val="18"/>
                <w:lang w:val="en-US" w:eastAsia="zh-CN"/>
              </w:rPr>
            </w:pPr>
            <w:r>
              <w:rPr>
                <w:rFonts w:hint="eastAsia"/>
                <w:color w:val="000000" w:themeColor="text1"/>
                <w:szCs w:val="18"/>
                <w:lang w:val="en-US" w:eastAsia="zh-CN"/>
              </w:rPr>
              <w:t>25</w:t>
            </w:r>
            <w:r>
              <w:rPr>
                <w:rFonts w:hint="default" w:ascii="Times New Roman" w:hAnsi="Times New Roman" w:cs="Times New Roman"/>
                <w:color w:val="000000" w:themeColor="text1"/>
                <w:szCs w:val="18"/>
                <w:lang w:val="en-US" w:eastAsia="zh-CN"/>
              </w:rPr>
              <w:t>~</w:t>
            </w:r>
            <w:r>
              <w:rPr>
                <w:rFonts w:hint="eastAsia"/>
                <w:color w:val="000000" w:themeColor="text1"/>
                <w:szCs w:val="18"/>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gridSpan w:val="2"/>
          </w:tcPr>
          <w:p>
            <w:pPr>
              <w:pStyle w:val="24"/>
              <w:ind w:left="0" w:leftChars="0" w:firstLine="0" w:firstLineChars="0"/>
              <w:jc w:val="left"/>
              <w:rPr>
                <w:rFonts w:hint="default"/>
                <w:color w:val="000000" w:themeColor="text1"/>
                <w:szCs w:val="18"/>
                <w:lang w:val="en-US" w:eastAsia="zh-CN"/>
              </w:rPr>
            </w:pPr>
            <w:r>
              <w:rPr>
                <w:rFonts w:hint="eastAsia" w:ascii="黑体" w:hAnsi="黑体" w:eastAsia="黑体" w:cs="黑体"/>
                <w:b w:val="0"/>
                <w:bCs w:val="0"/>
                <w:kern w:val="0"/>
                <w:sz w:val="18"/>
                <w:szCs w:val="18"/>
                <w:vertAlign w:val="baseline"/>
                <w:lang w:val="en-US" w:eastAsia="zh-CN"/>
              </w:rPr>
              <w:t>注：参考《中国居民膳食指南》。</w:t>
            </w:r>
          </w:p>
        </w:tc>
      </w:tr>
    </w:tbl>
    <w:p>
      <w:pPr>
        <w:pStyle w:val="43"/>
        <w:numPr>
          <w:ilvl w:val="1"/>
          <w:numId w:val="0"/>
        </w:numPr>
        <w:spacing w:before="156" w:after="156"/>
        <w:ind w:leftChars="0"/>
        <w:rPr>
          <w:rFonts w:hint="eastAsia"/>
          <w:lang w:val="en-US" w:eastAsia="zh-CN"/>
        </w:rPr>
      </w:pPr>
      <w:r>
        <w:rPr>
          <w:rFonts w:hint="eastAsia"/>
          <w:lang w:val="en-US" w:eastAsia="zh-CN"/>
        </w:rPr>
        <w:t>8.4 具体要求</w:t>
      </w:r>
    </w:p>
    <w:p>
      <w:pPr>
        <w:pStyle w:val="24"/>
        <w:ind w:left="0" w:leftChars="0" w:firstLine="0" w:firstLineChars="0"/>
        <w:rPr>
          <w:rFonts w:hint="default"/>
          <w:lang w:val="en-US" w:eastAsia="zh-CN"/>
        </w:rPr>
      </w:pPr>
      <w:r>
        <w:rPr>
          <w:rStyle w:val="140"/>
          <w:rFonts w:hint="eastAsia" w:ascii="黑体" w:eastAsia="黑体" w:cs="黑体"/>
          <w:sz w:val="21"/>
          <w:szCs w:val="21"/>
          <w:lang w:val="en-US" w:eastAsia="zh-CN" w:bidi="ar-SA"/>
        </w:rPr>
        <w:t xml:space="preserve">8.4.1 </w:t>
      </w:r>
      <w:r>
        <w:rPr>
          <w:rFonts w:hint="eastAsia"/>
          <w:lang w:val="en-US" w:eastAsia="zh-CN"/>
        </w:rPr>
        <w:t>菜品要求如下：</w:t>
      </w:r>
    </w:p>
    <w:p>
      <w:pPr>
        <w:pStyle w:val="64"/>
        <w:numPr>
          <w:ilvl w:val="2"/>
          <w:numId w:val="0"/>
        </w:numPr>
        <w:ind w:leftChars="0"/>
        <w:rPr>
          <w:rFonts w:hint="eastAsia" w:eastAsia="宋体"/>
          <w:lang w:val="en-US" w:eastAsia="zh-CN"/>
        </w:rPr>
      </w:pPr>
      <w:r>
        <w:rPr>
          <w:rFonts w:hint="eastAsia"/>
          <w:sz w:val="21"/>
          <w:u w:val="single"/>
          <w:vertAlign w:val="superscript"/>
          <w:lang w:val="en-US" w:eastAsia="zh-CN"/>
        </w:rPr>
        <w:t xml:space="preserve">        </w:t>
      </w:r>
      <w:r>
        <w:rPr>
          <w:rFonts w:hint="eastAsia"/>
        </w:rPr>
        <w:t>应当制定合理膳食营养配餐计划，一周内的食谱不应重复</w:t>
      </w:r>
      <w:r>
        <w:rPr>
          <w:rFonts w:hint="eastAsia"/>
          <w:lang w:eastAsia="zh-CN"/>
        </w:rPr>
        <w:t>；</w:t>
      </w:r>
      <w:r>
        <w:rPr>
          <w:rFonts w:hint="eastAsia"/>
        </w:rPr>
        <w:br w:type="textWrapping"/>
      </w:r>
      <w:r>
        <w:rPr>
          <w:rFonts w:hint="eastAsia"/>
          <w:sz w:val="21"/>
          <w:u w:val="single"/>
          <w:vertAlign w:val="superscript"/>
          <w:lang w:val="en-US" w:eastAsia="zh-CN"/>
        </w:rPr>
        <w:t xml:space="preserve">        </w:t>
      </w:r>
      <w:r>
        <w:rPr>
          <w:rFonts w:hint="eastAsia"/>
        </w:rPr>
        <w:t>每餐主食品种达到</w:t>
      </w:r>
      <w:r>
        <w:rPr>
          <w:rFonts w:hint="eastAsia" w:ascii="Times New Roman" w:hAnsi="Times New Roman" w:eastAsia="宋体" w:cs="Times New Roman"/>
          <w:sz w:val="21"/>
          <w:szCs w:val="21"/>
          <w:lang w:val="en-US" w:eastAsia="zh-CN" w:bidi="ar-SA"/>
        </w:rPr>
        <w:t>2</w:t>
      </w:r>
      <w:r>
        <w:rPr>
          <w:rFonts w:hint="eastAsia"/>
        </w:rPr>
        <w:t>种以上，保证一种粗加工粮食类、薯类的供应，</w:t>
      </w:r>
      <w:r>
        <w:rPr>
          <w:rFonts w:hint="eastAsia"/>
          <w:lang w:val="en-US" w:eastAsia="zh-CN"/>
        </w:rPr>
        <w:t>宜提供混合全谷物饭、含有全谷物、薯类、杂豆的菜品</w:t>
      </w:r>
      <w:r>
        <w:rPr>
          <w:rFonts w:hint="eastAsia"/>
        </w:rPr>
        <w:t>同类食物之间可进行品种互换</w:t>
      </w:r>
      <w:r>
        <w:rPr>
          <w:rFonts w:hint="eastAsia"/>
          <w:lang w:eastAsia="zh-CN"/>
        </w:rPr>
        <w:t>；</w:t>
      </w:r>
    </w:p>
    <w:p>
      <w:pPr>
        <w:pStyle w:val="64"/>
        <w:numPr>
          <w:ilvl w:val="2"/>
          <w:numId w:val="0"/>
        </w:numPr>
        <w:ind w:leftChars="0"/>
        <w:rPr>
          <w:rFonts w:hint="eastAsia"/>
          <w:lang w:val="en-US" w:eastAsia="zh-CN"/>
        </w:rPr>
      </w:pPr>
      <w:r>
        <w:rPr>
          <w:rFonts w:hint="eastAsia"/>
          <w:sz w:val="21"/>
          <w:u w:val="single"/>
          <w:vertAlign w:val="superscript"/>
          <w:lang w:val="en-US" w:eastAsia="zh-CN"/>
        </w:rPr>
        <w:t xml:space="preserve">        </w:t>
      </w:r>
      <w:r>
        <w:rPr>
          <w:rFonts w:hint="eastAsia"/>
          <w:lang w:val="en-US" w:eastAsia="zh-CN"/>
        </w:rPr>
        <w:t>每餐深色蔬菜宜占蔬菜供应量的一半以上，鼓励提供水果；</w:t>
      </w:r>
    </w:p>
    <w:p>
      <w:pPr>
        <w:pStyle w:val="64"/>
        <w:numPr>
          <w:ilvl w:val="2"/>
          <w:numId w:val="0"/>
        </w:numPr>
        <w:ind w:leftChars="0"/>
        <w:rPr>
          <w:rFonts w:hint="eastAsia"/>
          <w:lang w:val="en-US" w:eastAsia="zh-CN"/>
        </w:rPr>
      </w:pPr>
      <w:r>
        <w:rPr>
          <w:rFonts w:hint="eastAsia"/>
          <w:sz w:val="21"/>
          <w:u w:val="single"/>
          <w:vertAlign w:val="superscript"/>
          <w:lang w:val="en-US" w:eastAsia="zh-CN"/>
        </w:rPr>
        <w:t xml:space="preserve">        </w:t>
      </w:r>
      <w:r>
        <w:rPr>
          <w:rFonts w:hint="eastAsia"/>
          <w:lang w:val="en-US" w:eastAsia="zh-CN"/>
        </w:rPr>
        <w:t>每天应提供一定量的大豆、豆制品，如豆腐、豆干和豆皮等；</w:t>
      </w:r>
    </w:p>
    <w:p>
      <w:pPr>
        <w:pStyle w:val="64"/>
        <w:numPr>
          <w:ilvl w:val="2"/>
          <w:numId w:val="0"/>
        </w:numPr>
        <w:ind w:leftChars="0"/>
        <w:rPr>
          <w:rFonts w:hint="eastAsia"/>
          <w:lang w:val="en-US" w:eastAsia="zh-CN"/>
        </w:rPr>
      </w:pPr>
      <w:r>
        <w:rPr>
          <w:rFonts w:hint="eastAsia"/>
          <w:sz w:val="21"/>
          <w:u w:val="single"/>
          <w:vertAlign w:val="superscript"/>
          <w:lang w:val="en-US" w:eastAsia="zh-CN"/>
        </w:rPr>
        <w:t xml:space="preserve">         </w:t>
      </w:r>
      <w:r>
        <w:rPr>
          <w:rFonts w:hint="eastAsia"/>
          <w:sz w:val="21"/>
          <w:u w:val="none"/>
          <w:vertAlign w:val="superscript"/>
          <w:lang w:val="en-US" w:eastAsia="zh-CN"/>
        </w:rPr>
        <w:t xml:space="preserve"> </w:t>
      </w:r>
      <w:r>
        <w:rPr>
          <w:rFonts w:hint="eastAsia"/>
          <w:lang w:val="en-US" w:eastAsia="zh-CN"/>
        </w:rPr>
        <w:t>每周应提供坚果</w:t>
      </w:r>
      <w:r>
        <w:rPr>
          <w:rFonts w:hint="default" w:ascii="Times New Roman" w:hAnsi="Times New Roman" w:cs="Times New Roman"/>
          <w:lang w:val="en-US" w:eastAsia="zh-CN"/>
        </w:rPr>
        <w:t>1~2</w:t>
      </w:r>
      <w:r>
        <w:rPr>
          <w:rFonts w:hint="eastAsia"/>
          <w:lang w:val="en-US" w:eastAsia="zh-CN"/>
        </w:rPr>
        <w:t>次；</w:t>
      </w:r>
    </w:p>
    <w:p>
      <w:pPr>
        <w:pStyle w:val="64"/>
        <w:numPr>
          <w:ilvl w:val="2"/>
          <w:numId w:val="0"/>
        </w:numPr>
        <w:ind w:leftChars="0"/>
        <w:rPr>
          <w:rFonts w:hint="eastAsia"/>
          <w:lang w:val="en-US" w:eastAsia="zh-CN"/>
        </w:rPr>
      </w:pPr>
      <w:r>
        <w:rPr>
          <w:rFonts w:hint="eastAsia"/>
          <w:sz w:val="21"/>
          <w:u w:val="single"/>
          <w:vertAlign w:val="superscript"/>
          <w:lang w:val="en-US" w:eastAsia="zh-CN"/>
        </w:rPr>
        <w:t xml:space="preserve">        </w:t>
      </w:r>
      <w:r>
        <w:rPr>
          <w:rFonts w:hint="eastAsia"/>
          <w:lang w:val="en-US" w:eastAsia="zh-CN"/>
        </w:rPr>
        <w:t>每餐禽肉与水产品的供应量不应低于畜肉供应量，畜肉以瘦肉为主，水产品每周应供应不少于</w:t>
      </w:r>
      <w:r>
        <w:rPr>
          <w:rFonts w:hint="default" w:ascii="Times New Roman" w:hAnsi="Times New Roman" w:cs="Times New Roman"/>
          <w:lang w:val="en-US" w:eastAsia="zh-CN"/>
        </w:rPr>
        <w:t>2</w:t>
      </w:r>
      <w:r>
        <w:rPr>
          <w:rFonts w:hint="eastAsia"/>
          <w:lang w:val="en-US" w:eastAsia="zh-CN"/>
        </w:rPr>
        <w:t>次。</w:t>
      </w:r>
    </w:p>
    <w:p>
      <w:pPr>
        <w:pStyle w:val="64"/>
        <w:numPr>
          <w:ilvl w:val="2"/>
          <w:numId w:val="0"/>
        </w:numPr>
        <w:ind w:leftChars="0"/>
        <w:rPr>
          <w:rFonts w:hint="eastAsia"/>
          <w:lang w:val="en-US" w:eastAsia="zh-CN"/>
        </w:rPr>
      </w:pPr>
      <w:r>
        <w:rPr>
          <w:rStyle w:val="140"/>
          <w:rFonts w:hint="eastAsia" w:ascii="黑体" w:eastAsia="黑体" w:cs="黑体"/>
          <w:sz w:val="21"/>
          <w:szCs w:val="21"/>
          <w:lang w:val="en-US" w:eastAsia="zh-CN" w:bidi="ar-SA"/>
        </w:rPr>
        <w:t xml:space="preserve">8.4.2 </w:t>
      </w:r>
      <w:r>
        <w:rPr>
          <w:rFonts w:hint="eastAsia"/>
        </w:rPr>
        <w:t>烹饪方法</w:t>
      </w:r>
      <w:r>
        <w:rPr>
          <w:rFonts w:hint="eastAsia"/>
          <w:lang w:val="en-US" w:eastAsia="zh-CN"/>
        </w:rPr>
        <w:t>及加工要求：</w:t>
      </w:r>
    </w:p>
    <w:p>
      <w:pPr>
        <w:pStyle w:val="64"/>
        <w:numPr>
          <w:ilvl w:val="2"/>
          <w:numId w:val="0"/>
        </w:numPr>
        <w:ind w:leftChars="0"/>
        <w:rPr>
          <w:rFonts w:hint="eastAsia"/>
        </w:rPr>
      </w:pPr>
      <w:r>
        <w:rPr>
          <w:rFonts w:hint="eastAsia"/>
          <w:sz w:val="21"/>
          <w:u w:val="single"/>
          <w:vertAlign w:val="superscript"/>
          <w:lang w:val="en-US" w:eastAsia="zh-CN"/>
        </w:rPr>
        <w:t xml:space="preserve">         </w:t>
      </w:r>
      <w:r>
        <w:rPr>
          <w:rFonts w:hint="eastAsia"/>
        </w:rPr>
        <w:t>食物烹饪方法应符合营养健康原则</w:t>
      </w:r>
      <w:r>
        <w:rPr>
          <w:rFonts w:hint="eastAsia"/>
          <w:lang w:eastAsia="zh-CN"/>
        </w:rPr>
        <w:t>，</w:t>
      </w:r>
      <w:r>
        <w:rPr>
          <w:rFonts w:hint="eastAsia"/>
        </w:rPr>
        <w:t>鼓励优先采用减少营养成分损失和保持自然风味的食物烹饪方法</w:t>
      </w:r>
      <w:r>
        <w:rPr>
          <w:rFonts w:hint="eastAsia"/>
          <w:lang w:eastAsia="zh-CN"/>
        </w:rPr>
        <w:t>；</w:t>
      </w:r>
    </w:p>
    <w:p>
      <w:pPr>
        <w:pStyle w:val="64"/>
        <w:numPr>
          <w:ilvl w:val="2"/>
          <w:numId w:val="0"/>
        </w:numPr>
        <w:ind w:leftChars="0"/>
        <w:rPr>
          <w:rFonts w:hint="eastAsia"/>
          <w:lang w:val="en-US" w:eastAsia="zh-CN"/>
        </w:rPr>
      </w:pPr>
      <w:r>
        <w:rPr>
          <w:rFonts w:hint="eastAsia"/>
          <w:sz w:val="21"/>
          <w:u w:val="single"/>
          <w:vertAlign w:val="superscript"/>
          <w:lang w:val="en-US" w:eastAsia="zh-CN"/>
        </w:rPr>
        <w:t xml:space="preserve">         </w:t>
      </w:r>
      <w:r>
        <w:rPr>
          <w:rFonts w:hint="eastAsia"/>
          <w:lang w:val="en-US" w:eastAsia="zh-CN"/>
        </w:rPr>
        <w:t>各种原料应新鲜、先洗后切；</w:t>
      </w:r>
    </w:p>
    <w:p>
      <w:pPr>
        <w:pStyle w:val="64"/>
        <w:numPr>
          <w:ilvl w:val="2"/>
          <w:numId w:val="0"/>
        </w:numPr>
        <w:ind w:leftChars="0"/>
        <w:rPr>
          <w:rFonts w:hint="eastAsia"/>
          <w:lang w:val="en-US" w:eastAsia="zh-CN"/>
        </w:rPr>
      </w:pPr>
      <w:r>
        <w:rPr>
          <w:rFonts w:hint="eastAsia"/>
          <w:sz w:val="21"/>
          <w:u w:val="single"/>
          <w:vertAlign w:val="superscript"/>
          <w:lang w:val="en-US" w:eastAsia="zh-CN"/>
        </w:rPr>
        <w:t xml:space="preserve">         </w:t>
      </w:r>
      <w:r>
        <w:rPr>
          <w:rFonts w:hint="eastAsia"/>
          <w:lang w:val="en-US" w:eastAsia="zh-CN"/>
        </w:rPr>
        <w:t>应采用</w:t>
      </w:r>
      <w:r>
        <w:rPr>
          <w:rFonts w:hint="eastAsia"/>
        </w:rPr>
        <w:t>蒸、煮、</w:t>
      </w:r>
      <w:r>
        <w:rPr>
          <w:rFonts w:hint="eastAsia"/>
          <w:lang w:val="en-US" w:eastAsia="zh-CN"/>
        </w:rPr>
        <w:t>炖、炒等作为主要烹饪方法；</w:t>
      </w:r>
    </w:p>
    <w:p>
      <w:pPr>
        <w:pStyle w:val="64"/>
        <w:numPr>
          <w:ilvl w:val="2"/>
          <w:numId w:val="0"/>
        </w:numPr>
        <w:ind w:leftChars="0"/>
        <w:rPr>
          <w:rFonts w:hint="eastAsia"/>
          <w:lang w:val="en-US" w:eastAsia="zh-CN"/>
        </w:rPr>
      </w:pPr>
      <w:r>
        <w:rPr>
          <w:rFonts w:hint="eastAsia"/>
          <w:sz w:val="21"/>
          <w:u w:val="single"/>
          <w:vertAlign w:val="superscript"/>
          <w:lang w:val="en-US" w:eastAsia="zh-CN"/>
        </w:rPr>
        <w:t xml:space="preserve">         </w:t>
      </w:r>
      <w:r>
        <w:rPr>
          <w:rFonts w:hint="eastAsia"/>
          <w:lang w:val="en-US" w:eastAsia="zh-CN"/>
        </w:rPr>
        <w:t>应少用煎、炸、烤、熏、盐渍等加工方式；</w:t>
      </w:r>
    </w:p>
    <w:p>
      <w:pPr>
        <w:pStyle w:val="64"/>
        <w:numPr>
          <w:ilvl w:val="2"/>
          <w:numId w:val="0"/>
        </w:numPr>
        <w:ind w:leftChars="0"/>
        <w:rPr>
          <w:rFonts w:hint="default"/>
          <w:lang w:val="en-US" w:eastAsia="zh-CN"/>
        </w:rPr>
      </w:pPr>
      <w:r>
        <w:rPr>
          <w:rFonts w:hint="eastAsia"/>
          <w:sz w:val="21"/>
          <w:u w:val="single"/>
          <w:vertAlign w:val="superscript"/>
          <w:lang w:val="en-US" w:eastAsia="zh-CN"/>
        </w:rPr>
        <w:t xml:space="preserve">         </w:t>
      </w:r>
      <w:r>
        <w:rPr>
          <w:rFonts w:hint="eastAsia"/>
        </w:rPr>
        <w:t>鼓励创新开发健康烹饪方法，在保持菜品风味特色的基础上减少油</w:t>
      </w:r>
      <w:r>
        <w:rPr>
          <w:rFonts w:hint="eastAsia"/>
          <w:lang w:eastAsia="zh-CN"/>
        </w:rPr>
        <w:t>、</w:t>
      </w:r>
      <w:r>
        <w:rPr>
          <w:rFonts w:hint="eastAsia"/>
        </w:rPr>
        <w:t>盐</w:t>
      </w:r>
      <w:r>
        <w:rPr>
          <w:rFonts w:hint="eastAsia"/>
          <w:lang w:eastAsia="zh-CN"/>
        </w:rPr>
        <w:t>、</w:t>
      </w:r>
      <w:r>
        <w:rPr>
          <w:rFonts w:hint="eastAsia"/>
        </w:rPr>
        <w:t>糖（包括含盐油糖的调味品）的用量。</w:t>
      </w:r>
    </w:p>
    <w:p>
      <w:pPr>
        <w:pStyle w:val="64"/>
        <w:numPr>
          <w:ilvl w:val="2"/>
          <w:numId w:val="0"/>
        </w:numPr>
        <w:ind w:leftChars="0"/>
        <w:rPr>
          <w:rFonts w:hint="eastAsia" w:ascii="Times New Roman" w:hAnsi="Times New Roman" w:cs="Times New Roman"/>
          <w:sz w:val="21"/>
          <w:szCs w:val="21"/>
          <w:lang w:val="en-US" w:eastAsia="zh-CN" w:bidi="ar-SA"/>
        </w:rPr>
      </w:pPr>
      <w:r>
        <w:rPr>
          <w:rStyle w:val="140"/>
          <w:rFonts w:hint="eastAsia" w:ascii="黑体" w:eastAsia="黑体" w:cs="黑体"/>
          <w:sz w:val="21"/>
          <w:szCs w:val="21"/>
          <w:lang w:val="en-US" w:eastAsia="zh-CN" w:bidi="ar-SA"/>
        </w:rPr>
        <w:t xml:space="preserve">8.4.3 </w:t>
      </w:r>
      <w:r>
        <w:rPr>
          <w:rFonts w:hint="eastAsia" w:ascii="Times New Roman" w:hAnsi="Times New Roman" w:cs="Times New Roman"/>
          <w:sz w:val="21"/>
          <w:szCs w:val="21"/>
          <w:lang w:val="en-US" w:eastAsia="zh-CN" w:bidi="ar-SA"/>
        </w:rPr>
        <w:t>油、盐、糖使用要求：</w:t>
      </w:r>
    </w:p>
    <w:p>
      <w:pPr>
        <w:pStyle w:val="64"/>
        <w:numPr>
          <w:ilvl w:val="2"/>
          <w:numId w:val="0"/>
        </w:numPr>
        <w:ind w:leftChars="0"/>
        <w:rPr>
          <w:rFonts w:hint="eastAsia"/>
          <w:lang w:val="en-US" w:eastAsia="zh-CN"/>
        </w:rPr>
      </w:pPr>
      <w:r>
        <w:rPr>
          <w:rFonts w:hint="eastAsia"/>
          <w:sz w:val="21"/>
          <w:u w:val="single"/>
          <w:vertAlign w:val="superscript"/>
          <w:lang w:val="en-US" w:eastAsia="zh-CN"/>
        </w:rPr>
        <w:t xml:space="preserve">         </w:t>
      </w:r>
      <w:r>
        <w:rPr>
          <w:rFonts w:hint="eastAsia"/>
        </w:rPr>
        <w:t>食堂油、盐、糖供应每月建立台账记录</w:t>
      </w:r>
      <w:r>
        <w:rPr>
          <w:rFonts w:hint="eastAsia"/>
          <w:lang w:eastAsia="zh-CN"/>
        </w:rPr>
        <w:t>，</w:t>
      </w:r>
      <w:r>
        <w:rPr>
          <w:rFonts w:hint="eastAsia"/>
          <w:lang w:val="en-US" w:eastAsia="zh-CN"/>
        </w:rPr>
        <w:t>记录每月</w:t>
      </w:r>
      <w:r>
        <w:rPr>
          <w:rFonts w:hint="eastAsia"/>
        </w:rPr>
        <w:t>油、盐、糖</w:t>
      </w:r>
      <w:r>
        <w:rPr>
          <w:rFonts w:hint="eastAsia"/>
          <w:lang w:eastAsia="zh-CN"/>
        </w:rPr>
        <w:t>（</w:t>
      </w:r>
      <w:r>
        <w:rPr>
          <w:rFonts w:hint="eastAsia"/>
          <w:lang w:val="en-US" w:eastAsia="zh-CN"/>
        </w:rPr>
        <w:t>包括含油盐糖的各种调味品）的采购量、入库时间、用量等，应定期公示每周使用量和人均每日每餐摄入量；</w:t>
      </w:r>
    </w:p>
    <w:p>
      <w:pPr>
        <w:pStyle w:val="64"/>
        <w:numPr>
          <w:ilvl w:val="2"/>
          <w:numId w:val="0"/>
        </w:numPr>
        <w:ind w:leftChars="0"/>
        <w:rPr>
          <w:rFonts w:hint="eastAsia" w:hAnsi="宋体" w:cs="宋体"/>
          <w:lang w:val="en-US" w:eastAsia="zh-CN"/>
        </w:rPr>
      </w:pPr>
      <w:r>
        <w:rPr>
          <w:rFonts w:hint="eastAsia"/>
          <w:sz w:val="21"/>
          <w:u w:val="single"/>
          <w:vertAlign w:val="superscript"/>
          <w:lang w:val="en-US" w:eastAsia="zh-CN"/>
        </w:rPr>
        <w:t xml:space="preserve">         </w:t>
      </w:r>
      <w:r>
        <w:rPr>
          <w:rFonts w:hint="eastAsia"/>
        </w:rPr>
        <w:t>控制</w:t>
      </w:r>
      <w:r>
        <w:rPr>
          <w:rFonts w:hint="eastAsia"/>
          <w:lang w:val="en-US" w:eastAsia="zh-CN"/>
        </w:rPr>
        <w:t>和逐步减少</w:t>
      </w:r>
      <w:r>
        <w:rPr>
          <w:rFonts w:hint="eastAsia"/>
        </w:rPr>
        <w:t>油、盐、糖</w:t>
      </w:r>
      <w:r>
        <w:rPr>
          <w:rFonts w:hint="eastAsia"/>
          <w:lang w:eastAsia="zh-CN"/>
        </w:rPr>
        <w:t>（</w:t>
      </w:r>
      <w:r>
        <w:rPr>
          <w:rFonts w:hint="eastAsia"/>
          <w:lang w:val="en-US" w:eastAsia="zh-CN"/>
        </w:rPr>
        <w:t>包括含油盐糖的各种调味品）的用量，最终实现食盐用量不超过</w:t>
      </w:r>
      <w:r>
        <w:rPr>
          <w:rFonts w:hint="default" w:ascii="Times New Roman" w:hAnsi="Times New Roman" w:cs="Times New Roman"/>
          <w:lang w:val="en-US" w:eastAsia="zh-CN"/>
        </w:rPr>
        <w:t>5g</w:t>
      </w:r>
      <w:r>
        <w:rPr>
          <w:rFonts w:hint="eastAsia"/>
          <w:lang w:val="en-US" w:eastAsia="zh-CN"/>
        </w:rPr>
        <w:t>(人</w:t>
      </w:r>
      <w:r>
        <w:rPr>
          <w:rFonts w:hint="eastAsia" w:hAnsi="宋体" w:cs="宋体"/>
          <w:lang w:val="en-US" w:eastAsia="zh-CN"/>
        </w:rPr>
        <w:t xml:space="preserve"> d)，食用油（</w:t>
      </w:r>
      <w:r>
        <w:rPr>
          <w:rFonts w:hint="eastAsia"/>
          <w:lang w:val="en-US" w:eastAsia="zh-CN"/>
        </w:rPr>
        <w:t>使用多种植物油，不用氢化植物油）</w:t>
      </w:r>
      <w:r>
        <w:rPr>
          <w:rFonts w:hint="eastAsia" w:hAnsi="宋体" w:cs="宋体"/>
          <w:lang w:val="en-US" w:eastAsia="zh-CN"/>
        </w:rPr>
        <w:t>的用量不超过</w:t>
      </w:r>
      <w:r>
        <w:rPr>
          <w:rFonts w:hint="default" w:ascii="Times New Roman" w:hAnsi="Times New Roman" w:cs="Times New Roman"/>
          <w:lang w:val="en-US" w:eastAsia="zh-CN"/>
        </w:rPr>
        <w:t>25g</w:t>
      </w:r>
      <w:r>
        <w:rPr>
          <w:rFonts w:hint="eastAsia" w:hAnsi="宋体" w:cs="宋体"/>
          <w:lang w:val="en-US" w:eastAsia="zh-CN"/>
        </w:rPr>
        <w:t>/(人</w:t>
      </w:r>
      <w:r>
        <w:rPr>
          <w:rFonts w:hint="eastAsia" w:ascii="宋体" w:hAnsi="宋体" w:eastAsia="宋体" w:cs="宋体"/>
          <w:lang w:val="en-US" w:eastAsia="zh-CN"/>
        </w:rPr>
        <w:t>·</w:t>
      </w:r>
      <w:r>
        <w:rPr>
          <w:rFonts w:hint="default" w:ascii="Times New Roman" w:hAnsi="Times New Roman" w:cs="Times New Roman"/>
          <w:lang w:val="en-US" w:eastAsia="zh-CN"/>
        </w:rPr>
        <w:t>d</w:t>
      </w:r>
      <w:r>
        <w:rPr>
          <w:rFonts w:hint="eastAsia" w:hAnsi="宋体" w:cs="宋体"/>
          <w:lang w:val="en-US" w:eastAsia="zh-CN"/>
        </w:rPr>
        <w:t>),</w:t>
      </w:r>
      <w:r>
        <w:rPr>
          <w:rFonts w:hint="eastAsia"/>
        </w:rPr>
        <w:t>添加糖</w:t>
      </w:r>
      <w:r>
        <w:rPr>
          <w:rFonts w:hint="eastAsia"/>
          <w:lang w:val="en-US" w:eastAsia="zh-CN"/>
        </w:rPr>
        <w:t>的用量不超过</w:t>
      </w:r>
      <w:r>
        <w:rPr>
          <w:rFonts w:hint="default" w:ascii="Times New Roman" w:hAnsi="Times New Roman" w:cs="Times New Roman"/>
          <w:lang w:val="en-US" w:eastAsia="zh-CN"/>
        </w:rPr>
        <w:t>25</w:t>
      </w:r>
      <w:r>
        <w:rPr>
          <w:rFonts w:hint="eastAsia"/>
          <w:lang w:val="en-US" w:eastAsia="zh-CN"/>
        </w:rPr>
        <w:t>g(人</w:t>
      </w:r>
      <w:r>
        <w:rPr>
          <w:rFonts w:hint="eastAsia" w:ascii="宋体" w:hAnsi="宋体" w:eastAsia="宋体" w:cs="宋体"/>
          <w:lang w:val="en-US" w:eastAsia="zh-CN"/>
        </w:rPr>
        <w:t>·</w:t>
      </w:r>
      <w:r>
        <w:rPr>
          <w:rFonts w:hint="default" w:ascii="Times New Roman" w:hAnsi="Times New Roman" w:cs="Times New Roman"/>
          <w:lang w:val="en-US" w:eastAsia="zh-CN"/>
        </w:rPr>
        <w:t>d</w:t>
      </w:r>
      <w:r>
        <w:rPr>
          <w:rFonts w:hint="eastAsia" w:hAnsi="宋体" w:cs="宋体"/>
          <w:lang w:val="en-US" w:eastAsia="zh-CN"/>
        </w:rPr>
        <w:t>)的限量目标。</w:t>
      </w:r>
    </w:p>
    <w:p>
      <w:pPr>
        <w:pStyle w:val="64"/>
        <w:numPr>
          <w:ilvl w:val="2"/>
          <w:numId w:val="0"/>
        </w:numPr>
        <w:ind w:leftChars="0"/>
        <w:rPr>
          <w:rFonts w:hint="eastAsia" w:hAnsi="宋体" w:cs="宋体"/>
          <w:lang w:val="en-US" w:eastAsia="zh-CN"/>
        </w:rPr>
      </w:pPr>
      <w:r>
        <w:rPr>
          <w:rFonts w:hint="eastAsia"/>
          <w:sz w:val="21"/>
          <w:u w:val="single"/>
          <w:vertAlign w:val="superscript"/>
          <w:lang w:val="en-US" w:eastAsia="zh-CN"/>
        </w:rPr>
        <w:t xml:space="preserve">         </w:t>
      </w:r>
      <w:r>
        <w:rPr>
          <w:rFonts w:hint="eastAsia" w:hAnsi="宋体" w:cs="宋体"/>
          <w:lang w:val="en-US" w:eastAsia="zh-CN"/>
        </w:rPr>
        <w:t>应提供低盐、低油、低糖菜品；</w:t>
      </w:r>
    </w:p>
    <w:p>
      <w:pPr>
        <w:pStyle w:val="64"/>
        <w:numPr>
          <w:ilvl w:val="2"/>
          <w:numId w:val="0"/>
        </w:numPr>
        <w:ind w:leftChars="0"/>
        <w:rPr>
          <w:rFonts w:hint="eastAsia"/>
          <w:lang w:eastAsia="zh-CN"/>
        </w:rPr>
      </w:pPr>
      <w:r>
        <w:rPr>
          <w:rFonts w:hint="eastAsia"/>
          <w:sz w:val="21"/>
          <w:u w:val="single"/>
          <w:vertAlign w:val="superscript"/>
          <w:lang w:val="en-US" w:eastAsia="zh-CN"/>
        </w:rPr>
        <w:t xml:space="preserve">        </w:t>
      </w:r>
      <w:r>
        <w:rPr>
          <w:rFonts w:hint="eastAsia"/>
          <w:sz w:val="21"/>
          <w:u w:val="none"/>
          <w:vertAlign w:val="superscript"/>
          <w:lang w:val="en-US" w:eastAsia="zh-CN"/>
        </w:rPr>
        <w:t xml:space="preserve"> </w:t>
      </w:r>
      <w:r>
        <w:rPr>
          <w:rFonts w:hint="eastAsia"/>
          <w:sz w:val="21"/>
          <w:u w:val="none"/>
          <w:vertAlign w:val="baseline"/>
          <w:lang w:val="en-US" w:eastAsia="zh-CN"/>
        </w:rPr>
        <w:t>应减少高盐、高糖及高脂食品供应</w:t>
      </w:r>
      <w:r>
        <w:rPr>
          <w:rFonts w:hint="eastAsia"/>
          <w:lang w:eastAsia="zh-CN"/>
        </w:rPr>
        <w:t>；</w:t>
      </w:r>
    </w:p>
    <w:p>
      <w:pPr>
        <w:pStyle w:val="64"/>
        <w:numPr>
          <w:ilvl w:val="2"/>
          <w:numId w:val="0"/>
        </w:numPr>
        <w:ind w:leftChars="0"/>
        <w:rPr>
          <w:rFonts w:hint="default"/>
          <w:vertAlign w:val="baseline"/>
          <w:lang w:val="en-US" w:eastAsia="zh-CN"/>
        </w:rPr>
      </w:pPr>
      <w:r>
        <w:rPr>
          <w:rFonts w:hint="eastAsia"/>
          <w:sz w:val="21"/>
          <w:u w:val="single"/>
          <w:vertAlign w:val="superscript"/>
          <w:lang w:val="en-US" w:eastAsia="zh-CN"/>
        </w:rPr>
        <w:t xml:space="preserve">        </w:t>
      </w:r>
      <w:r>
        <w:rPr>
          <w:rFonts w:hint="eastAsia"/>
          <w:sz w:val="21"/>
          <w:u w:val="none"/>
          <w:vertAlign w:val="superscript"/>
          <w:lang w:val="en-US" w:eastAsia="zh-CN"/>
        </w:rPr>
        <w:t xml:space="preserve"> </w:t>
      </w:r>
      <w:r>
        <w:rPr>
          <w:rFonts w:hint="eastAsia"/>
          <w:sz w:val="21"/>
          <w:u w:val="none"/>
          <w:vertAlign w:val="baseline"/>
          <w:lang w:val="en-US" w:eastAsia="zh-CN"/>
        </w:rPr>
        <w:t>食堂提供自制饮料或甜品时，应标示添加糖含量；</w:t>
      </w:r>
    </w:p>
    <w:p>
      <w:pPr>
        <w:pStyle w:val="64"/>
        <w:numPr>
          <w:ilvl w:val="2"/>
          <w:numId w:val="0"/>
        </w:numPr>
        <w:ind w:leftChars="0"/>
        <w:rPr>
          <w:rFonts w:hint="eastAsia"/>
          <w:lang w:val="en-US" w:eastAsia="zh-CN"/>
        </w:rPr>
      </w:pPr>
      <w:r>
        <w:rPr>
          <w:rFonts w:hint="eastAsia"/>
          <w:sz w:val="21"/>
          <w:u w:val="single"/>
          <w:vertAlign w:val="superscript"/>
          <w:lang w:val="en-US" w:eastAsia="zh-CN"/>
        </w:rPr>
        <w:t xml:space="preserve">         </w:t>
      </w:r>
      <w:r>
        <w:rPr>
          <w:rFonts w:hint="eastAsia"/>
          <w:lang w:val="en-US" w:eastAsia="zh-CN"/>
        </w:rPr>
        <w:t>宜使用可计量工具限制油、盐、糖用量；</w:t>
      </w:r>
    </w:p>
    <w:p>
      <w:pPr>
        <w:pStyle w:val="64"/>
        <w:numPr>
          <w:ilvl w:val="2"/>
          <w:numId w:val="0"/>
        </w:numPr>
        <w:ind w:leftChars="0"/>
        <w:rPr>
          <w:rFonts w:hint="eastAsia"/>
        </w:rPr>
      </w:pPr>
      <w:r>
        <w:rPr>
          <w:rFonts w:hint="eastAsia"/>
          <w:sz w:val="21"/>
          <w:u w:val="single"/>
          <w:vertAlign w:val="superscript"/>
          <w:lang w:val="en-US" w:eastAsia="zh-CN"/>
        </w:rPr>
        <w:t xml:space="preserve">         </w:t>
      </w:r>
      <w:r>
        <w:rPr>
          <w:rFonts w:hint="eastAsia"/>
        </w:rPr>
        <w:t>食堂就餐场所不摆放盐、糖。</w:t>
      </w:r>
    </w:p>
    <w:p>
      <w:pPr>
        <w:pStyle w:val="64"/>
        <w:numPr>
          <w:ilvl w:val="2"/>
          <w:numId w:val="0"/>
        </w:numPr>
        <w:ind w:leftChars="0"/>
        <w:rPr>
          <w:rFonts w:hint="eastAsia" w:ascii="Times New Roman" w:hAnsi="Times New Roman" w:cs="Times New Roman"/>
          <w:sz w:val="21"/>
          <w:szCs w:val="21"/>
          <w:lang w:val="en-US" w:eastAsia="zh-CN" w:bidi="ar-SA"/>
        </w:rPr>
      </w:pPr>
      <w:r>
        <w:rPr>
          <w:rStyle w:val="140"/>
          <w:rFonts w:hint="eastAsia" w:ascii="黑体" w:eastAsia="黑体" w:cs="黑体"/>
          <w:sz w:val="21"/>
          <w:szCs w:val="21"/>
          <w:lang w:val="en-US" w:eastAsia="zh-CN" w:bidi="ar-SA"/>
        </w:rPr>
        <w:t xml:space="preserve">8.4.4 </w:t>
      </w:r>
      <w:r>
        <w:rPr>
          <w:rFonts w:hint="eastAsia" w:ascii="Times New Roman" w:hAnsi="Times New Roman" w:cs="Times New Roman"/>
          <w:sz w:val="21"/>
          <w:szCs w:val="21"/>
          <w:lang w:val="en-US" w:eastAsia="zh-CN" w:bidi="ar-SA"/>
        </w:rPr>
        <w:t>菜品搭配推荐</w:t>
      </w:r>
    </w:p>
    <w:p>
      <w:pPr>
        <w:pStyle w:val="64"/>
        <w:numPr>
          <w:ilvl w:val="2"/>
          <w:numId w:val="0"/>
        </w:numPr>
        <w:ind w:leftChars="0"/>
        <w:rPr>
          <w:rFonts w:hint="default"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 xml:space="preserve">   学校食堂每餐宜按照营养配餐原则提供几种不同价格的菜品搭配组合进行推荐，可参照附录A进行食物互换，并可参照附录B在食堂显著位置公布推荐的带量食谱。</w:t>
      </w:r>
    </w:p>
    <w:p>
      <w:pPr>
        <w:pStyle w:val="43"/>
        <w:numPr>
          <w:ilvl w:val="1"/>
          <w:numId w:val="0"/>
        </w:numPr>
        <w:spacing w:before="156" w:after="156"/>
        <w:ind w:leftChars="0"/>
      </w:pPr>
      <w:r>
        <w:rPr>
          <w:rFonts w:hint="eastAsia"/>
          <w:lang w:val="en-US" w:eastAsia="zh-CN"/>
        </w:rPr>
        <w:t>8.5</w:t>
      </w:r>
      <w:r>
        <w:rPr>
          <w:rFonts w:hint="eastAsia"/>
        </w:rPr>
        <w:t>供餐服务</w:t>
      </w:r>
    </w:p>
    <w:p>
      <w:pPr>
        <w:pStyle w:val="64"/>
        <w:numPr>
          <w:ilvl w:val="2"/>
          <w:numId w:val="0"/>
        </w:numPr>
        <w:ind w:leftChars="0"/>
        <w:rPr>
          <w:rFonts w:hint="eastAsia"/>
        </w:rPr>
      </w:pPr>
      <w:r>
        <w:rPr>
          <w:rStyle w:val="140"/>
          <w:rFonts w:hint="eastAsia" w:ascii="黑体" w:eastAsia="黑体" w:cs="黑体"/>
          <w:sz w:val="21"/>
          <w:szCs w:val="21"/>
          <w:lang w:val="en-US" w:eastAsia="zh-CN" w:bidi="ar-SA"/>
        </w:rPr>
        <w:t>8.5.1</w:t>
      </w:r>
      <w:r>
        <w:rPr>
          <w:rFonts w:hint="eastAsia"/>
        </w:rPr>
        <w:t>采</w:t>
      </w:r>
      <w:r>
        <w:rPr>
          <w:rFonts w:hint="eastAsia"/>
          <w:lang w:val="en-US" w:eastAsia="zh-CN"/>
        </w:rPr>
        <w:t>用分</w:t>
      </w:r>
      <w:r>
        <w:rPr>
          <w:rFonts w:hint="eastAsia"/>
        </w:rPr>
        <w:t>餐制供餐。食堂用餐人员应一人一份（套）餐具，一人一份（套）饭菜，一人一份（套）</w:t>
      </w:r>
      <w:r>
        <w:rPr>
          <w:rFonts w:hint="eastAsia"/>
          <w:lang w:val="en-US" w:eastAsia="zh-CN"/>
        </w:rPr>
        <w:t>汤</w:t>
      </w:r>
      <w:r>
        <w:rPr>
          <w:rFonts w:hint="eastAsia"/>
        </w:rPr>
        <w:t>品，独立用餐。自</w:t>
      </w:r>
      <w:r>
        <w:rPr>
          <w:rFonts w:hint="eastAsia"/>
          <w:lang w:val="en-US" w:eastAsia="zh-CN"/>
        </w:rPr>
        <w:t>助式用</w:t>
      </w:r>
      <w:r>
        <w:rPr>
          <w:rFonts w:hint="eastAsia"/>
        </w:rPr>
        <w:t>餐</w:t>
      </w:r>
      <w:r>
        <w:rPr>
          <w:rFonts w:hint="eastAsia"/>
          <w:lang w:val="en-US" w:eastAsia="zh-CN"/>
        </w:rPr>
        <w:t>或桌餐</w:t>
      </w:r>
      <w:r>
        <w:rPr>
          <w:rFonts w:hint="eastAsia"/>
        </w:rPr>
        <w:t>的学校食堂在每道菜品器皿内配备公勺或公夹，并</w:t>
      </w:r>
      <w:r>
        <w:rPr>
          <w:rFonts w:hint="eastAsia"/>
          <w:lang w:val="en-US" w:eastAsia="zh-CN"/>
        </w:rPr>
        <w:t>倡</w:t>
      </w:r>
      <w:r>
        <w:rPr>
          <w:rFonts w:hint="eastAsia"/>
        </w:rPr>
        <w:t>导用餐人员使用。</w:t>
      </w:r>
    </w:p>
    <w:p>
      <w:pPr>
        <w:pStyle w:val="64"/>
        <w:numPr>
          <w:ilvl w:val="2"/>
          <w:numId w:val="0"/>
        </w:numPr>
        <w:ind w:leftChars="0"/>
        <w:rPr>
          <w:rFonts w:hint="default" w:eastAsia="宋体"/>
          <w:lang w:val="en-US" w:eastAsia="zh-CN"/>
        </w:rPr>
      </w:pPr>
      <w:r>
        <w:rPr>
          <w:rStyle w:val="140"/>
          <w:rFonts w:hint="eastAsia" w:ascii="黑体" w:eastAsia="黑体" w:cs="黑体"/>
          <w:sz w:val="21"/>
          <w:szCs w:val="21"/>
          <w:lang w:val="en-US" w:eastAsia="zh-CN" w:bidi="ar-SA"/>
        </w:rPr>
        <w:t xml:space="preserve">8.5.2 </w:t>
      </w:r>
      <w:r>
        <w:rPr>
          <w:rFonts w:hint="eastAsia"/>
          <w:lang w:val="en-US" w:eastAsia="zh-CN"/>
        </w:rPr>
        <w:t>应尊重不同地域、不同民族的饮食习惯。</w:t>
      </w:r>
    </w:p>
    <w:p>
      <w:pPr>
        <w:pStyle w:val="64"/>
        <w:numPr>
          <w:ilvl w:val="2"/>
          <w:numId w:val="0"/>
        </w:numPr>
        <w:ind w:leftChars="0"/>
        <w:rPr>
          <w:rFonts w:hint="eastAsia"/>
        </w:rPr>
      </w:pPr>
      <w:r>
        <w:rPr>
          <w:rStyle w:val="140"/>
          <w:rFonts w:hint="eastAsia" w:ascii="黑体" w:eastAsia="黑体" w:cs="黑体"/>
          <w:sz w:val="21"/>
          <w:szCs w:val="21"/>
          <w:lang w:val="en-US" w:eastAsia="zh-CN" w:bidi="ar-SA"/>
        </w:rPr>
        <w:t xml:space="preserve">8.5.3 </w:t>
      </w:r>
      <w:r>
        <w:rPr>
          <w:rFonts w:hint="eastAsia"/>
        </w:rPr>
        <w:t>应主动</w:t>
      </w:r>
      <w:r>
        <w:rPr>
          <w:rFonts w:hint="eastAsia"/>
          <w:lang w:val="en-US" w:eastAsia="zh-CN"/>
        </w:rPr>
        <w:t>提供</w:t>
      </w:r>
      <w:r>
        <w:rPr>
          <w:rFonts w:hint="eastAsia"/>
        </w:rPr>
        <w:t>小份或者半份菜品、经济型套餐等。</w:t>
      </w:r>
    </w:p>
    <w:p>
      <w:pPr>
        <w:pStyle w:val="64"/>
        <w:numPr>
          <w:ilvl w:val="2"/>
          <w:numId w:val="0"/>
        </w:numPr>
        <w:ind w:leftChars="0"/>
        <w:rPr>
          <w:rFonts w:hint="default" w:eastAsia="宋体"/>
          <w:lang w:val="en-US" w:eastAsia="zh-CN"/>
        </w:rPr>
      </w:pPr>
      <w:r>
        <w:rPr>
          <w:rStyle w:val="140"/>
          <w:rFonts w:hint="eastAsia" w:ascii="黑体" w:eastAsia="黑体" w:cs="黑体"/>
          <w:sz w:val="21"/>
          <w:szCs w:val="21"/>
          <w:lang w:val="en-US" w:eastAsia="zh-CN" w:bidi="ar-SA"/>
        </w:rPr>
        <w:t xml:space="preserve">8.5.4 </w:t>
      </w:r>
      <w:r>
        <w:rPr>
          <w:rFonts w:hint="eastAsia"/>
          <w:lang w:val="en-US" w:eastAsia="zh-CN"/>
        </w:rPr>
        <w:t>宜提供同价格拼菜。</w:t>
      </w:r>
    </w:p>
    <w:p>
      <w:pPr>
        <w:pStyle w:val="64"/>
        <w:numPr>
          <w:ilvl w:val="2"/>
          <w:numId w:val="0"/>
        </w:numPr>
        <w:ind w:leftChars="0"/>
      </w:pPr>
      <w:r>
        <w:rPr>
          <w:rStyle w:val="140"/>
          <w:rFonts w:hint="eastAsia" w:ascii="黑体" w:eastAsia="黑体" w:cs="黑体"/>
          <w:sz w:val="21"/>
          <w:szCs w:val="21"/>
          <w:lang w:val="en-US" w:eastAsia="zh-CN" w:bidi="ar-SA"/>
        </w:rPr>
        <w:t xml:space="preserve">8.5.5 </w:t>
      </w:r>
      <w:r>
        <w:rPr>
          <w:rFonts w:hint="eastAsia"/>
        </w:rPr>
        <w:t>应提供免费白开水或直饮水。</w:t>
      </w:r>
    </w:p>
    <w:p>
      <w:pPr>
        <w:pStyle w:val="64"/>
        <w:numPr>
          <w:ilvl w:val="2"/>
          <w:numId w:val="0"/>
        </w:numPr>
        <w:ind w:leftChars="0"/>
      </w:pPr>
      <w:r>
        <w:rPr>
          <w:rStyle w:val="140"/>
          <w:rFonts w:hint="eastAsia" w:ascii="黑体" w:eastAsia="黑体" w:cs="黑体"/>
          <w:sz w:val="21"/>
          <w:szCs w:val="21"/>
          <w:lang w:val="en-US" w:eastAsia="zh-CN" w:bidi="ar-SA"/>
        </w:rPr>
        <w:t xml:space="preserve">8.5.6 </w:t>
      </w:r>
      <w:r>
        <w:rPr>
          <w:rFonts w:hint="eastAsia"/>
        </w:rPr>
        <w:t>座位间保持一定距离，避免高密度聚集用餐。</w:t>
      </w:r>
    </w:p>
    <w:p>
      <w:pPr>
        <w:pStyle w:val="43"/>
        <w:numPr>
          <w:ilvl w:val="1"/>
          <w:numId w:val="0"/>
        </w:numPr>
        <w:spacing w:before="156" w:after="156"/>
        <w:ind w:leftChars="0"/>
      </w:pPr>
      <w:r>
        <w:rPr>
          <w:rFonts w:hint="eastAsia"/>
          <w:lang w:val="en-US" w:eastAsia="zh-CN"/>
        </w:rPr>
        <w:t xml:space="preserve">8.6 </w:t>
      </w:r>
      <w:r>
        <w:rPr>
          <w:rFonts w:hint="eastAsia"/>
        </w:rPr>
        <w:t>带量食谱、营养标识</w:t>
      </w:r>
    </w:p>
    <w:p>
      <w:pPr>
        <w:pStyle w:val="64"/>
        <w:numPr>
          <w:ilvl w:val="2"/>
          <w:numId w:val="0"/>
        </w:numPr>
        <w:ind w:leftChars="0"/>
      </w:pPr>
      <w:r>
        <w:rPr>
          <w:rStyle w:val="140"/>
          <w:rFonts w:hint="eastAsia" w:ascii="黑体" w:eastAsia="黑体" w:cs="黑体"/>
          <w:sz w:val="21"/>
          <w:szCs w:val="21"/>
          <w:lang w:val="en-US" w:eastAsia="zh-CN" w:bidi="ar-SA"/>
        </w:rPr>
        <w:t xml:space="preserve">8.6.1 </w:t>
      </w:r>
      <w:r>
        <w:t>应遵循食物多样、营养合理的平衡膳食原则，做到主副搭配、荤素搭配、粗细搭配</w:t>
      </w:r>
      <w:r>
        <w:rPr>
          <w:rFonts w:hint="eastAsia"/>
          <w:lang w:eastAsia="zh-CN"/>
        </w:rPr>
        <w:t>、</w:t>
      </w:r>
      <w:r>
        <w:rPr>
          <w:rFonts w:hint="eastAsia"/>
          <w:lang w:val="en-US" w:eastAsia="zh-CN"/>
        </w:rPr>
        <w:t>干稀</w:t>
      </w:r>
      <w:r>
        <w:t>搭配</w:t>
      </w:r>
      <w:r>
        <w:rPr>
          <w:rFonts w:hint="eastAsia"/>
        </w:rPr>
        <w:t>。</w:t>
      </w:r>
    </w:p>
    <w:p>
      <w:pPr>
        <w:pStyle w:val="64"/>
        <w:numPr>
          <w:ilvl w:val="2"/>
          <w:numId w:val="0"/>
        </w:numPr>
        <w:ind w:leftChars="0"/>
      </w:pPr>
      <w:r>
        <w:rPr>
          <w:rStyle w:val="140"/>
          <w:rFonts w:hint="eastAsia" w:ascii="黑体" w:eastAsia="黑体" w:cs="黑体"/>
          <w:sz w:val="21"/>
          <w:szCs w:val="21"/>
          <w:lang w:val="en-US" w:eastAsia="zh-CN" w:bidi="ar-SA"/>
        </w:rPr>
        <w:t xml:space="preserve">8.6.2 </w:t>
      </w:r>
      <w:r>
        <w:rPr>
          <w:rFonts w:hint="eastAsia"/>
        </w:rPr>
        <w:t>食堂应在显著位置公布带量食谱</w:t>
      </w:r>
      <w:r>
        <w:rPr>
          <w:rFonts w:hint="eastAsia"/>
          <w:lang w:val="en-US" w:eastAsia="zh-CN"/>
        </w:rPr>
        <w:t>及营养标识</w:t>
      </w:r>
      <w:r>
        <w:rPr>
          <w:rFonts w:hint="eastAsia"/>
        </w:rPr>
        <w:t>。</w:t>
      </w:r>
    </w:p>
    <w:p>
      <w:pPr>
        <w:pStyle w:val="64"/>
        <w:numPr>
          <w:ilvl w:val="2"/>
          <w:numId w:val="0"/>
        </w:numPr>
        <w:ind w:leftChars="0"/>
      </w:pPr>
      <w:r>
        <w:rPr>
          <w:rStyle w:val="140"/>
          <w:rFonts w:hint="eastAsia" w:ascii="黑体" w:eastAsia="黑体" w:cs="黑体"/>
          <w:sz w:val="21"/>
          <w:szCs w:val="21"/>
          <w:lang w:val="en-US" w:eastAsia="zh-CN" w:bidi="ar-SA"/>
        </w:rPr>
        <w:t xml:space="preserve">8.6.3 </w:t>
      </w:r>
      <w:r>
        <w:rPr>
          <w:rFonts w:hint="eastAsia"/>
        </w:rPr>
        <w:t>鼓励食堂对所有餐饮食品进行营养标识，在标示能量和营养素含量的同时标示出其占营养素参考值（</w:t>
      </w:r>
      <w:r>
        <w:rPr>
          <w:rFonts w:hint="eastAsia" w:ascii="Times New Roman" w:hAnsi="Times New Roman" w:eastAsia="宋体" w:cs="Times New Roman"/>
          <w:sz w:val="21"/>
          <w:szCs w:val="21"/>
          <w:lang w:val="en-US" w:eastAsia="zh-CN" w:bidi="ar-SA"/>
        </w:rPr>
        <w:t>NRV</w:t>
      </w:r>
      <w:r>
        <w:rPr>
          <w:rFonts w:hint="eastAsia"/>
        </w:rPr>
        <w:t>）的百分比</w:t>
      </w:r>
      <w:r>
        <w:rPr>
          <w:rFonts w:hint="eastAsia"/>
          <w:lang w:eastAsia="zh-CN"/>
        </w:rPr>
        <w:t>，</w:t>
      </w:r>
      <w:r>
        <w:rPr>
          <w:rFonts w:hint="eastAsia" w:ascii="Times New Roman" w:hAnsi="Times New Roman" w:eastAsia="宋体" w:cs="Times New Roman"/>
          <w:sz w:val="21"/>
          <w:szCs w:val="21"/>
          <w:lang w:val="en-US" w:eastAsia="zh-CN" w:bidi="ar-SA"/>
        </w:rPr>
        <w:t>NRV</w:t>
      </w:r>
      <w:r>
        <w:rPr>
          <w:rFonts w:hint="eastAsia"/>
          <w:lang w:val="en-US" w:eastAsia="zh-CN"/>
        </w:rPr>
        <w:t>数值参照《食品安全国家标准预包装食品营养标签通则》（</w:t>
      </w:r>
      <w:r>
        <w:rPr>
          <w:rFonts w:hint="eastAsia" w:ascii="Times New Roman" w:hAnsi="Times New Roman" w:eastAsia="宋体" w:cs="Times New Roman"/>
          <w:sz w:val="21"/>
          <w:szCs w:val="21"/>
          <w:lang w:val="en-US" w:eastAsia="zh-CN" w:bidi="ar-SA"/>
        </w:rPr>
        <w:t>GB 28050</w:t>
      </w:r>
      <w:r>
        <w:rPr>
          <w:rFonts w:hint="eastAsia"/>
          <w:lang w:val="en-US" w:eastAsia="zh-CN"/>
        </w:rPr>
        <w:t>）中相关规定</w:t>
      </w:r>
      <w:r>
        <w:rPr>
          <w:rFonts w:hint="eastAsia"/>
        </w:rPr>
        <w:t>。</w:t>
      </w:r>
    </w:p>
    <w:p>
      <w:pPr>
        <w:pStyle w:val="64"/>
        <w:numPr>
          <w:ilvl w:val="2"/>
          <w:numId w:val="0"/>
        </w:numPr>
        <w:ind w:leftChars="0"/>
      </w:pPr>
      <w:r>
        <w:rPr>
          <w:rStyle w:val="140"/>
          <w:rFonts w:hint="eastAsia" w:ascii="黑体" w:eastAsia="黑体" w:cs="黑体"/>
          <w:sz w:val="21"/>
          <w:szCs w:val="21"/>
          <w:lang w:val="en-US" w:eastAsia="zh-CN" w:bidi="ar-SA"/>
        </w:rPr>
        <w:t xml:space="preserve">8.6.4 </w:t>
      </w:r>
      <w:r>
        <w:rPr>
          <w:rFonts w:hint="eastAsia"/>
          <w:lang w:val="en-US" w:eastAsia="zh-CN"/>
        </w:rPr>
        <w:t>餐饮食品营养标识,应当标示基本标示内容，鼓励标示可选择标示内容；宜标识饮食建议，功能声称、摄入量推荐等。</w:t>
      </w:r>
    </w:p>
    <w:p>
      <w:pPr>
        <w:pStyle w:val="64"/>
        <w:numPr>
          <w:ilvl w:val="2"/>
          <w:numId w:val="0"/>
        </w:numPr>
        <w:ind w:leftChars="0"/>
      </w:pPr>
      <w:r>
        <w:rPr>
          <w:rStyle w:val="140"/>
          <w:rFonts w:hint="eastAsia" w:ascii="黑体" w:eastAsia="黑体" w:cs="黑体"/>
          <w:sz w:val="21"/>
          <w:szCs w:val="21"/>
          <w:lang w:val="en-US" w:eastAsia="zh-CN" w:bidi="ar-SA"/>
        </w:rPr>
        <w:t xml:space="preserve">8.6.5 </w:t>
      </w:r>
      <w:r>
        <w:rPr>
          <w:rFonts w:hint="eastAsia"/>
        </w:rPr>
        <w:t>餐饮食品营养标识应当真实、客观、清晰、醒目，标识格式和内容参考《餐饮食品营养标识指南》</w:t>
      </w:r>
      <w:r>
        <w:rPr>
          <w:rFonts w:hint="eastAsia"/>
          <w:lang w:eastAsia="zh-CN"/>
        </w:rPr>
        <w:t>。</w:t>
      </w:r>
    </w:p>
    <w:p>
      <w:pPr>
        <w:pStyle w:val="43"/>
        <w:numPr>
          <w:ilvl w:val="1"/>
          <w:numId w:val="0"/>
        </w:numPr>
        <w:spacing w:before="156" w:after="156"/>
        <w:ind w:leftChars="0"/>
      </w:pPr>
      <w:r>
        <w:rPr>
          <w:rFonts w:hint="eastAsia"/>
          <w:lang w:val="en-US" w:eastAsia="zh-CN"/>
        </w:rPr>
        <w:t xml:space="preserve">8.7 </w:t>
      </w:r>
      <w:r>
        <w:rPr>
          <w:rFonts w:hint="eastAsia"/>
        </w:rPr>
        <w:t>营养健康状况监测</w:t>
      </w:r>
    </w:p>
    <w:p>
      <w:pPr>
        <w:ind w:firstLine="420" w:firstLineChars="200"/>
        <w:rPr>
          <w:rFonts w:ascii="宋体"/>
          <w:kern w:val="0"/>
          <w:szCs w:val="21"/>
        </w:rPr>
      </w:pPr>
      <w:r>
        <w:rPr>
          <w:rFonts w:hint="eastAsia" w:ascii="宋体"/>
          <w:kern w:val="0"/>
          <w:szCs w:val="21"/>
        </w:rPr>
        <w:t>学校应落实学生健康检</w:t>
      </w:r>
      <w:r>
        <w:rPr>
          <w:rFonts w:hint="eastAsia" w:ascii="宋体"/>
          <w:kern w:val="0"/>
          <w:szCs w:val="21"/>
          <w:lang w:val="en-US" w:eastAsia="zh-CN"/>
        </w:rPr>
        <w:t>查</w:t>
      </w:r>
      <w:r>
        <w:rPr>
          <w:rFonts w:hint="eastAsia" w:ascii="宋体"/>
          <w:kern w:val="0"/>
          <w:szCs w:val="21"/>
        </w:rPr>
        <w:t>制度，按学年分析学生健康指标，了解学生膳食</w:t>
      </w:r>
      <w:r>
        <w:rPr>
          <w:rFonts w:hint="eastAsia" w:ascii="宋体"/>
          <w:kern w:val="0"/>
          <w:szCs w:val="21"/>
          <w:lang w:val="en-US" w:eastAsia="zh-CN"/>
        </w:rPr>
        <w:t>摄入</w:t>
      </w:r>
      <w:r>
        <w:rPr>
          <w:rFonts w:hint="eastAsia" w:ascii="宋体"/>
          <w:kern w:val="0"/>
          <w:szCs w:val="21"/>
        </w:rPr>
        <w:t>、体重、骨骼、口腔、视力、心理等状况，建立学生健康档案，制定有针对性、有效的综合干预措施。</w:t>
      </w:r>
    </w:p>
    <w:p>
      <w:pPr>
        <w:rPr>
          <w:rFonts w:ascii="黑体" w:eastAsia="黑体"/>
          <w:kern w:val="0"/>
          <w:szCs w:val="21"/>
        </w:rPr>
      </w:pPr>
    </w:p>
    <w:p>
      <w:pPr>
        <w:pStyle w:val="43"/>
        <w:numPr>
          <w:ilvl w:val="1"/>
          <w:numId w:val="0"/>
        </w:numPr>
        <w:spacing w:before="156" w:after="156"/>
        <w:ind w:leftChars="0"/>
      </w:pPr>
      <w:r>
        <w:rPr>
          <w:rFonts w:hint="eastAsia"/>
          <w:lang w:val="en-US" w:eastAsia="zh-CN"/>
        </w:rPr>
        <w:t xml:space="preserve">8.9  </w:t>
      </w:r>
      <w:r>
        <w:rPr>
          <w:rFonts w:hint="eastAsia"/>
        </w:rPr>
        <w:t>满意度测评</w:t>
      </w:r>
    </w:p>
    <w:p>
      <w:pPr>
        <w:ind w:firstLine="420"/>
        <w:rPr>
          <w:rFonts w:ascii="宋体"/>
          <w:kern w:val="0"/>
          <w:szCs w:val="21"/>
        </w:rPr>
      </w:pPr>
      <w:r>
        <w:rPr>
          <w:rFonts w:hint="eastAsia" w:ascii="宋体"/>
          <w:kern w:val="0"/>
          <w:szCs w:val="21"/>
        </w:rPr>
        <w:t>学校食堂应每年至少开展</w:t>
      </w:r>
      <w:r>
        <w:rPr>
          <w:rFonts w:hint="eastAsia" w:ascii="Times New Roman" w:hAnsi="Times New Roman" w:eastAsia="宋体" w:cs="Times New Roman"/>
          <w:kern w:val="0"/>
          <w:sz w:val="21"/>
          <w:szCs w:val="21"/>
          <w:lang w:val="en-US" w:eastAsia="zh-CN" w:bidi="ar-SA"/>
        </w:rPr>
        <w:t>2</w:t>
      </w:r>
      <w:r>
        <w:rPr>
          <w:rFonts w:hint="eastAsia" w:ascii="宋体"/>
          <w:kern w:val="0"/>
          <w:szCs w:val="21"/>
        </w:rPr>
        <w:t>次满意度测评，对学校食堂的规范管理、饭菜质量数量、供应品种、价格、卫生、安全和服务水平等方面情况进行测评，及时应对存在的问题，制定改进措施，</w:t>
      </w:r>
      <w:r>
        <w:rPr>
          <w:rFonts w:hint="eastAsia" w:ascii="宋体"/>
          <w:kern w:val="0"/>
          <w:szCs w:val="21"/>
          <w:lang w:val="en-US" w:eastAsia="zh-CN"/>
        </w:rPr>
        <w:t>持续提升</w:t>
      </w:r>
      <w:r>
        <w:rPr>
          <w:rFonts w:hint="eastAsia" w:ascii="宋体"/>
          <w:kern w:val="0"/>
          <w:szCs w:val="21"/>
        </w:rPr>
        <w:t>学校营养健康食堂服务质量。</w:t>
      </w:r>
    </w:p>
    <w:p>
      <w:pPr>
        <w:ind w:firstLine="420"/>
        <w:rPr>
          <w:rFonts w:ascii="宋体"/>
          <w:kern w:val="0"/>
          <w:szCs w:val="21"/>
        </w:rPr>
      </w:pPr>
    </w:p>
    <w:bookmarkEnd w:id="43"/>
    <w:bookmarkEnd w:id="44"/>
    <w:bookmarkEnd w:id="45"/>
    <w:p>
      <w:pPr>
        <w:pStyle w:val="24"/>
        <w:ind w:firstLine="0" w:firstLineChars="0"/>
        <w:jc w:val="center"/>
        <w:rPr>
          <w:rFonts w:hint="eastAsia"/>
        </w:rPr>
      </w:pPr>
    </w:p>
    <w:p>
      <w:pPr>
        <w:pStyle w:val="24"/>
        <w:ind w:firstLine="0" w:firstLineChars="0"/>
        <w:jc w:val="center"/>
        <w:rPr>
          <w:rFonts w:hint="eastAsia"/>
        </w:rPr>
      </w:pPr>
    </w:p>
    <w:p>
      <w:pPr>
        <w:pStyle w:val="24"/>
        <w:ind w:firstLine="0" w:firstLineChars="0"/>
        <w:jc w:val="center"/>
        <w:rPr>
          <w:rFonts w:hint="eastAsia"/>
        </w:rPr>
      </w:pPr>
    </w:p>
    <w:p>
      <w:pPr>
        <w:pStyle w:val="24"/>
        <w:ind w:firstLine="0" w:firstLineChars="0"/>
        <w:jc w:val="center"/>
        <w:rPr>
          <w:rFonts w:hint="eastAsia"/>
        </w:rPr>
      </w:pPr>
    </w:p>
    <w:p>
      <w:pPr>
        <w:pStyle w:val="24"/>
        <w:ind w:firstLine="0" w:firstLineChars="0"/>
        <w:jc w:val="center"/>
        <w:rPr>
          <w:rFonts w:hint="eastAsia"/>
        </w:rPr>
      </w:pPr>
    </w:p>
    <w:p>
      <w:pPr>
        <w:pStyle w:val="24"/>
        <w:ind w:firstLine="0" w:firstLineChars="0"/>
        <w:jc w:val="center"/>
        <w:rPr>
          <w:rFonts w:hint="eastAsia"/>
        </w:rPr>
      </w:pPr>
    </w:p>
    <w:p>
      <w:pPr>
        <w:pStyle w:val="24"/>
        <w:ind w:firstLine="0" w:firstLineChars="0"/>
        <w:jc w:val="center"/>
        <w:rPr>
          <w:rFonts w:hint="eastAsia"/>
        </w:rPr>
      </w:pPr>
    </w:p>
    <w:p>
      <w:pPr>
        <w:pStyle w:val="24"/>
        <w:ind w:firstLine="0" w:firstLineChars="0"/>
        <w:jc w:val="center"/>
        <w:rPr>
          <w:rFonts w:hint="eastAsia"/>
        </w:rPr>
      </w:pPr>
    </w:p>
    <w:p>
      <w:pPr>
        <w:pStyle w:val="24"/>
        <w:ind w:firstLine="0" w:firstLineChars="0"/>
        <w:jc w:val="center"/>
        <w:rPr>
          <w:rFonts w:hint="eastAsia"/>
        </w:rPr>
      </w:pPr>
    </w:p>
    <w:p>
      <w:pPr>
        <w:pStyle w:val="24"/>
        <w:ind w:firstLine="0" w:firstLineChars="0"/>
        <w:jc w:val="center"/>
        <w:rPr>
          <w:rFonts w:hint="eastAsia"/>
        </w:rPr>
      </w:pPr>
    </w:p>
    <w:p>
      <w:pPr>
        <w:pStyle w:val="24"/>
        <w:ind w:firstLine="0" w:firstLineChars="0"/>
        <w:jc w:val="center"/>
        <w:rPr>
          <w:rFonts w:hint="eastAsia"/>
        </w:rPr>
      </w:pPr>
    </w:p>
    <w:p>
      <w:pPr>
        <w:pStyle w:val="24"/>
        <w:ind w:firstLine="0" w:firstLineChars="0"/>
        <w:jc w:val="center"/>
        <w:rPr>
          <w:rFonts w:hint="eastAsia"/>
        </w:rPr>
      </w:pPr>
    </w:p>
    <w:p>
      <w:pPr>
        <w:pStyle w:val="24"/>
        <w:ind w:firstLine="0" w:firstLineChars="0"/>
        <w:jc w:val="center"/>
        <w:rPr>
          <w:rFonts w:hint="eastAsia"/>
        </w:rPr>
      </w:pPr>
    </w:p>
    <w:p>
      <w:pPr>
        <w:pStyle w:val="24"/>
        <w:ind w:firstLine="0" w:firstLineChars="0"/>
        <w:jc w:val="center"/>
        <w:rPr>
          <w:rFonts w:hint="eastAsia"/>
        </w:rPr>
      </w:pPr>
    </w:p>
    <w:p>
      <w:pPr>
        <w:pStyle w:val="24"/>
        <w:ind w:firstLine="0" w:firstLineChars="0"/>
        <w:jc w:val="center"/>
        <w:rPr>
          <w:rFonts w:hint="eastAsia"/>
        </w:rPr>
      </w:pPr>
    </w:p>
    <w:p>
      <w:pPr>
        <w:pStyle w:val="24"/>
        <w:ind w:firstLine="0" w:firstLineChars="0"/>
        <w:jc w:val="center"/>
        <w:rPr>
          <w:rFonts w:hint="eastAsia"/>
        </w:rPr>
      </w:pPr>
    </w:p>
    <w:p>
      <w:pPr>
        <w:pStyle w:val="24"/>
        <w:ind w:firstLine="0" w:firstLineChars="0"/>
        <w:jc w:val="center"/>
        <w:rPr>
          <w:rFonts w:hint="eastAsia"/>
        </w:rPr>
      </w:pPr>
    </w:p>
    <w:p>
      <w:pPr>
        <w:pStyle w:val="24"/>
        <w:ind w:firstLine="0" w:firstLineChars="0"/>
        <w:jc w:val="center"/>
        <w:rPr>
          <w:rFonts w:hint="eastAsia"/>
        </w:rPr>
      </w:pPr>
    </w:p>
    <w:p>
      <w:pPr>
        <w:pStyle w:val="24"/>
        <w:ind w:firstLine="0" w:firstLineChars="0"/>
        <w:jc w:val="center"/>
        <w:rPr>
          <w:rFonts w:hint="eastAsia"/>
        </w:rPr>
      </w:pPr>
    </w:p>
    <w:p>
      <w:pPr>
        <w:pStyle w:val="24"/>
        <w:ind w:firstLine="0" w:firstLineChars="0"/>
        <w:jc w:val="center"/>
        <w:rPr>
          <w:rFonts w:hint="eastAsia"/>
        </w:rPr>
      </w:pPr>
    </w:p>
    <w:p>
      <w:pPr>
        <w:pStyle w:val="24"/>
        <w:ind w:firstLine="0" w:firstLineChars="0"/>
        <w:jc w:val="center"/>
        <w:rPr>
          <w:rFonts w:hint="eastAsia" w:ascii="黑体" w:hAnsi="黑体" w:eastAsia="黑体" w:cs="黑体"/>
          <w:b w:val="0"/>
          <w:bCs w:val="0"/>
          <w:lang w:val="en-US" w:eastAsia="zh-CN"/>
        </w:rPr>
      </w:pPr>
    </w:p>
    <w:p>
      <w:pPr>
        <w:pStyle w:val="24"/>
        <w:ind w:firstLine="0" w:firstLineChars="0"/>
        <w:jc w:val="center"/>
        <w:rPr>
          <w:rFonts w:hint="eastAsia" w:ascii="黑体" w:hAnsi="黑体" w:eastAsia="黑体" w:cs="黑体"/>
          <w:b w:val="0"/>
          <w:bCs w:val="0"/>
          <w:lang w:val="en-US" w:eastAsia="zh-CN"/>
        </w:rPr>
      </w:pPr>
    </w:p>
    <w:p>
      <w:pPr>
        <w:pStyle w:val="24"/>
        <w:ind w:firstLine="0" w:firstLineChars="0"/>
        <w:jc w:val="center"/>
        <w:rPr>
          <w:rFonts w:hint="eastAsia" w:ascii="黑体" w:hAnsi="黑体" w:eastAsia="黑体" w:cs="黑体"/>
          <w:b w:val="0"/>
          <w:bCs w:val="0"/>
          <w:lang w:val="en-US" w:eastAsia="zh-CN"/>
        </w:rPr>
      </w:pPr>
    </w:p>
    <w:p>
      <w:pPr>
        <w:pStyle w:val="24"/>
        <w:ind w:firstLine="0" w:firstLineChars="0"/>
        <w:jc w:val="center"/>
        <w:rPr>
          <w:rFonts w:hint="eastAsia"/>
        </w:rPr>
      </w:pPr>
      <w:r>
        <w:rPr>
          <w:rFonts w:hint="eastAsia" w:ascii="黑体" w:hAnsi="黑体" w:eastAsia="黑体" w:cs="黑体"/>
          <w:b w:val="0"/>
          <w:bCs w:val="0"/>
          <w:lang w:val="en-US" w:eastAsia="zh-CN"/>
        </w:rPr>
        <w:t>附  录  A</w:t>
      </w:r>
      <w:r>
        <w:rPr>
          <w:rFonts w:hint="eastAsia" w:ascii="黑体" w:hAnsi="黑体" w:eastAsia="黑体" w:cs="黑体"/>
          <w:b w:val="0"/>
          <w:bCs w:val="0"/>
        </w:rPr>
        <w:t xml:space="preserve">    </w:t>
      </w:r>
      <w:r>
        <w:rPr>
          <w:rFonts w:hint="eastAsia"/>
        </w:rPr>
        <w:t xml:space="preserve"> </w:t>
      </w:r>
    </w:p>
    <w:p>
      <w:pPr>
        <w:pStyle w:val="24"/>
        <w:ind w:firstLine="0" w:firstLineChars="0"/>
        <w:jc w:val="center"/>
        <w:rPr>
          <w:rFonts w:hint="eastAsia" w:ascii="黑体" w:hAnsi="黑体" w:eastAsia="黑体" w:cs="黑体"/>
          <w:lang w:val="en-US" w:eastAsia="zh-CN"/>
        </w:rPr>
      </w:pPr>
      <w:r>
        <w:rPr>
          <w:rFonts w:hint="eastAsia" w:ascii="黑体" w:hAnsi="黑体" w:eastAsia="黑体" w:cs="黑体"/>
          <w:lang w:eastAsia="zh-CN"/>
        </w:rPr>
        <w:t>（</w:t>
      </w:r>
      <w:r>
        <w:rPr>
          <w:rFonts w:hint="eastAsia" w:ascii="黑体" w:hAnsi="黑体" w:eastAsia="黑体" w:cs="黑体"/>
          <w:lang w:val="en-US" w:eastAsia="zh-CN"/>
        </w:rPr>
        <w:t>资料性）</w:t>
      </w:r>
    </w:p>
    <w:p>
      <w:pPr>
        <w:pStyle w:val="24"/>
        <w:ind w:firstLine="0" w:firstLineChars="0"/>
        <w:jc w:val="center"/>
        <w:rPr>
          <w:rFonts w:hint="eastAsia"/>
        </w:rPr>
      </w:pPr>
      <w:r>
        <w:rPr>
          <w:rFonts w:hint="eastAsia" w:ascii="黑体" w:hAnsi="黑体" w:eastAsia="黑体" w:cs="黑体"/>
          <w:b w:val="0"/>
          <w:bCs w:val="0"/>
          <w:lang w:val="en-US" w:eastAsia="zh-CN"/>
        </w:rPr>
        <w:t>主要食物互换表</w:t>
      </w:r>
      <w:r>
        <w:rPr>
          <w:rFonts w:hint="eastAsia" w:ascii="黑体" w:hAnsi="黑体" w:eastAsia="黑体" w:cs="黑体"/>
          <w:b w:val="0"/>
          <w:bCs w:val="0"/>
        </w:rPr>
        <w:t xml:space="preserve"> </w:t>
      </w:r>
      <w:r>
        <w:rPr>
          <w:rFonts w:hint="eastAsia"/>
        </w:rPr>
        <w:t xml:space="preserve">      </w:t>
      </w:r>
    </w:p>
    <w:p>
      <w:pPr>
        <w:pStyle w:val="24"/>
        <w:ind w:firstLine="0" w:firstLineChars="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主要食物互换表参见表A.1</w:t>
      </w:r>
      <w:r>
        <w:rPr>
          <w:rFonts w:hint="default" w:ascii="Times New Roman" w:hAnsi="Times New Roman" w:cs="Times New Roman" w:eastAsiaTheme="minorEastAsia"/>
          <w:lang w:val="en-US" w:eastAsia="zh-CN"/>
        </w:rPr>
        <w:t>~</w:t>
      </w:r>
      <w:r>
        <w:rPr>
          <w:rFonts w:hint="eastAsia" w:asciiTheme="minorEastAsia" w:hAnsiTheme="minorEastAsia" w:eastAsiaTheme="minorEastAsia" w:cstheme="minorEastAsia"/>
          <w:lang w:val="en-US" w:eastAsia="zh-CN"/>
        </w:rPr>
        <w:t>表A.7。</w:t>
      </w:r>
    </w:p>
    <w:p>
      <w:pPr>
        <w:pStyle w:val="24"/>
        <w:ind w:firstLine="0" w:firstLineChars="0"/>
        <w:jc w:val="center"/>
        <w:rPr>
          <w:rFonts w:hint="eastAsia" w:ascii="黑体" w:hAnsi="黑体" w:eastAsia="黑体" w:cs="黑体"/>
          <w:b w:val="0"/>
          <w:bCs w:val="0"/>
          <w:vertAlign w:val="baseline"/>
        </w:rPr>
      </w:pPr>
      <w:r>
        <w:rPr>
          <w:rFonts w:hint="eastAsia" w:ascii="黑体" w:hAnsi="黑体" w:eastAsia="黑体" w:cs="黑体"/>
          <w:b w:val="0"/>
          <w:bCs w:val="0"/>
          <w:lang w:val="en-US" w:eastAsia="zh-CN"/>
        </w:rPr>
        <w:t>表</w:t>
      </w:r>
      <w:r>
        <w:rPr>
          <w:rFonts w:hint="eastAsia" w:ascii="黑体" w:hAnsi="黑体" w:eastAsia="黑体" w:cs="黑体"/>
          <w:b w:val="0"/>
          <w:bCs w:val="0"/>
        </w:rPr>
        <w:t xml:space="preserve"> </w:t>
      </w:r>
      <w:r>
        <w:rPr>
          <w:rFonts w:hint="eastAsia" w:ascii="黑体" w:hAnsi="黑体" w:eastAsia="黑体" w:cs="黑体"/>
          <w:b w:val="0"/>
          <w:bCs w:val="0"/>
          <w:lang w:val="en-US" w:eastAsia="zh-CN"/>
        </w:rPr>
        <w:t>A.1</w:t>
      </w:r>
      <w:r>
        <w:rPr>
          <w:rFonts w:hint="eastAsia"/>
          <w:b w:val="0"/>
          <w:bCs w:val="0"/>
        </w:rPr>
        <w:t xml:space="preserve"> </w:t>
      </w:r>
      <w:r>
        <w:rPr>
          <w:rFonts w:hint="eastAsia" w:ascii="黑体" w:hAnsi="黑体" w:eastAsia="黑体" w:cs="黑体"/>
          <w:b w:val="0"/>
          <w:bCs w:val="0"/>
          <w:lang w:val="en-US" w:eastAsia="zh-CN"/>
        </w:rPr>
        <w:t>能量含量相当于50g大米、面的谷薯类</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1595"/>
        <w:gridCol w:w="797"/>
        <w:gridCol w:w="798"/>
        <w:gridCol w:w="1595"/>
        <w:gridCol w:w="1595"/>
        <w:gridCol w:w="1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Pr>
          <w:p>
            <w:pPr>
              <w:pStyle w:val="24"/>
              <w:jc w:val="both"/>
              <w:rPr>
                <w:rFonts w:hint="default"/>
                <w:szCs w:val="18"/>
                <w:vertAlign w:val="baseline"/>
                <w:lang w:val="en-US" w:eastAsia="zh-CN"/>
              </w:rPr>
            </w:pPr>
            <w:r>
              <w:rPr>
                <w:rFonts w:hint="eastAsia"/>
                <w:szCs w:val="18"/>
                <w:vertAlign w:val="baseline"/>
                <w:lang w:val="en-US" w:eastAsia="zh-CN"/>
              </w:rPr>
              <w:t>食物名称</w:t>
            </w:r>
          </w:p>
        </w:tc>
        <w:tc>
          <w:tcPr>
            <w:tcW w:w="1595" w:type="dxa"/>
          </w:tcPr>
          <w:p>
            <w:pPr>
              <w:pStyle w:val="24"/>
              <w:jc w:val="both"/>
              <w:rPr>
                <w:rFonts w:hint="default"/>
                <w:szCs w:val="18"/>
                <w:vertAlign w:val="baseline"/>
                <w:lang w:val="en-US" w:eastAsia="zh-CN"/>
              </w:rPr>
            </w:pPr>
            <w:r>
              <w:rPr>
                <w:rFonts w:hint="eastAsia"/>
                <w:szCs w:val="18"/>
                <w:vertAlign w:val="baseline"/>
                <w:lang w:val="en-US" w:eastAsia="zh-CN"/>
              </w:rPr>
              <w:t>质量 g</w:t>
            </w:r>
          </w:p>
        </w:tc>
        <w:tc>
          <w:tcPr>
            <w:tcW w:w="1595" w:type="dxa"/>
            <w:gridSpan w:val="2"/>
          </w:tcPr>
          <w:p>
            <w:pPr>
              <w:pStyle w:val="24"/>
              <w:jc w:val="both"/>
              <w:rPr>
                <w:rFonts w:hint="default"/>
                <w:szCs w:val="18"/>
                <w:vertAlign w:val="baseline"/>
                <w:lang w:val="en-US" w:eastAsia="zh-CN"/>
              </w:rPr>
            </w:pPr>
            <w:r>
              <w:rPr>
                <w:rFonts w:hint="eastAsia"/>
                <w:szCs w:val="18"/>
                <w:vertAlign w:val="baseline"/>
                <w:lang w:val="en-US" w:eastAsia="zh-CN"/>
              </w:rPr>
              <w:t>食物名称</w:t>
            </w:r>
          </w:p>
        </w:tc>
        <w:tc>
          <w:tcPr>
            <w:tcW w:w="1595" w:type="dxa"/>
          </w:tcPr>
          <w:p>
            <w:pPr>
              <w:pStyle w:val="24"/>
              <w:jc w:val="both"/>
              <w:rPr>
                <w:rFonts w:hint="eastAsia"/>
                <w:szCs w:val="18"/>
                <w:vertAlign w:val="baseline"/>
                <w:lang w:val="en-US" w:eastAsia="zh-CN"/>
              </w:rPr>
            </w:pPr>
            <w:r>
              <w:rPr>
                <w:rFonts w:hint="eastAsia"/>
                <w:szCs w:val="18"/>
                <w:vertAlign w:val="baseline"/>
                <w:lang w:val="en-US" w:eastAsia="zh-CN"/>
              </w:rPr>
              <w:t>质量 g</w:t>
            </w:r>
          </w:p>
        </w:tc>
        <w:tc>
          <w:tcPr>
            <w:tcW w:w="1595" w:type="dxa"/>
            <w:vAlign w:val="top"/>
          </w:tcPr>
          <w:p>
            <w:pPr>
              <w:pStyle w:val="24"/>
              <w:jc w:val="both"/>
              <w:rPr>
                <w:rFonts w:hint="eastAsia"/>
                <w:szCs w:val="18"/>
                <w:vertAlign w:val="baseline"/>
                <w:lang w:val="en-US" w:eastAsia="zh-CN"/>
              </w:rPr>
            </w:pPr>
            <w:r>
              <w:rPr>
                <w:rFonts w:hint="eastAsia"/>
                <w:szCs w:val="18"/>
                <w:vertAlign w:val="baseline"/>
                <w:lang w:val="en-US" w:eastAsia="zh-CN"/>
              </w:rPr>
              <w:t>食物名称</w:t>
            </w:r>
          </w:p>
        </w:tc>
        <w:tc>
          <w:tcPr>
            <w:tcW w:w="1595" w:type="dxa"/>
            <w:vAlign w:val="top"/>
          </w:tcPr>
          <w:p>
            <w:pPr>
              <w:pStyle w:val="24"/>
              <w:jc w:val="both"/>
              <w:rPr>
                <w:rFonts w:hint="eastAsia"/>
                <w:szCs w:val="18"/>
                <w:vertAlign w:val="baseline"/>
                <w:lang w:val="en-US" w:eastAsia="zh-CN"/>
              </w:rPr>
            </w:pPr>
            <w:r>
              <w:rPr>
                <w:rFonts w:hint="eastAsia"/>
                <w:szCs w:val="18"/>
                <w:vertAlign w:val="baseline"/>
                <w:lang w:val="en-US" w:eastAsia="zh-CN"/>
              </w:rPr>
              <w:t>质量 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595" w:type="dxa"/>
            <w:vMerge w:val="restart"/>
            <w:vAlign w:val="center"/>
          </w:tcPr>
          <w:p>
            <w:pPr>
              <w:pStyle w:val="24"/>
              <w:ind w:left="0" w:leftChars="0" w:firstLine="0" w:firstLineChars="0"/>
              <w:jc w:val="center"/>
              <w:rPr>
                <w:rFonts w:hint="eastAsia" w:asciiTheme="minorEastAsia" w:hAnsiTheme="minorEastAsia" w:eastAsiaTheme="minorEastAsia" w:cstheme="minorEastAsia"/>
                <w:b/>
                <w:bCs/>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稻米或面粉</w:t>
            </w:r>
          </w:p>
        </w:tc>
        <w:tc>
          <w:tcPr>
            <w:tcW w:w="1595" w:type="dxa"/>
            <w:vMerge w:val="restart"/>
            <w:vAlign w:val="center"/>
          </w:tcPr>
          <w:p>
            <w:pPr>
              <w:pStyle w:val="24"/>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50</w:t>
            </w:r>
          </w:p>
        </w:tc>
        <w:tc>
          <w:tcPr>
            <w:tcW w:w="797" w:type="dxa"/>
            <w:vMerge w:val="restart"/>
            <w:vAlign w:val="center"/>
          </w:tcPr>
          <w:p>
            <w:pPr>
              <w:pStyle w:val="24"/>
              <w:ind w:left="0" w:leftChars="0" w:firstLine="0" w:firstLineChars="0"/>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米饭</w:t>
            </w:r>
          </w:p>
        </w:tc>
        <w:tc>
          <w:tcPr>
            <w:tcW w:w="798" w:type="dxa"/>
            <w:vAlign w:val="center"/>
          </w:tcPr>
          <w:p>
            <w:pPr>
              <w:pStyle w:val="24"/>
              <w:ind w:left="0" w:leftChars="0" w:firstLine="0" w:firstLineChars="0"/>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籼米</w:t>
            </w:r>
          </w:p>
        </w:tc>
        <w:tc>
          <w:tcPr>
            <w:tcW w:w="1595" w:type="dxa"/>
            <w:vAlign w:val="center"/>
          </w:tcPr>
          <w:p>
            <w:pPr>
              <w:pStyle w:val="24"/>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150</w:t>
            </w:r>
          </w:p>
        </w:tc>
        <w:tc>
          <w:tcPr>
            <w:tcW w:w="1595" w:type="dxa"/>
            <w:vMerge w:val="restart"/>
            <w:vAlign w:val="center"/>
          </w:tcPr>
          <w:p>
            <w:pPr>
              <w:pStyle w:val="24"/>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馒头</w:t>
            </w:r>
          </w:p>
        </w:tc>
        <w:tc>
          <w:tcPr>
            <w:tcW w:w="1595" w:type="dxa"/>
            <w:vMerge w:val="restart"/>
            <w:vAlign w:val="center"/>
          </w:tcPr>
          <w:p>
            <w:pPr>
              <w:pStyle w:val="24"/>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595" w:type="dxa"/>
            <w:vMerge w:val="continue"/>
            <w:vAlign w:val="center"/>
          </w:tcPr>
          <w:p>
            <w:pPr>
              <w:pStyle w:val="24"/>
              <w:jc w:val="center"/>
              <w:rPr>
                <w:rFonts w:hint="eastAsia" w:asciiTheme="minorEastAsia" w:hAnsiTheme="minorEastAsia" w:eastAsiaTheme="minorEastAsia" w:cstheme="minorEastAsia"/>
                <w:szCs w:val="18"/>
              </w:rPr>
            </w:pPr>
          </w:p>
        </w:tc>
        <w:tc>
          <w:tcPr>
            <w:tcW w:w="1595" w:type="dxa"/>
            <w:vMerge w:val="continue"/>
            <w:vAlign w:val="center"/>
          </w:tcPr>
          <w:p>
            <w:pPr>
              <w:pStyle w:val="24"/>
              <w:jc w:val="center"/>
              <w:rPr>
                <w:rFonts w:hint="eastAsia" w:asciiTheme="minorEastAsia" w:hAnsiTheme="minorEastAsia" w:eastAsiaTheme="minorEastAsia" w:cstheme="minorEastAsia"/>
                <w:szCs w:val="18"/>
              </w:rPr>
            </w:pPr>
          </w:p>
        </w:tc>
        <w:tc>
          <w:tcPr>
            <w:tcW w:w="797" w:type="dxa"/>
            <w:vMerge w:val="continue"/>
            <w:vAlign w:val="center"/>
          </w:tcPr>
          <w:p>
            <w:pPr>
              <w:pStyle w:val="24"/>
              <w:jc w:val="center"/>
              <w:rPr>
                <w:rFonts w:hint="eastAsia" w:asciiTheme="minorEastAsia" w:hAnsiTheme="minorEastAsia" w:eastAsiaTheme="minorEastAsia" w:cstheme="minorEastAsia"/>
                <w:b w:val="0"/>
                <w:bCs w:val="0"/>
                <w:szCs w:val="18"/>
              </w:rPr>
            </w:pPr>
          </w:p>
        </w:tc>
        <w:tc>
          <w:tcPr>
            <w:tcW w:w="798" w:type="dxa"/>
            <w:vAlign w:val="center"/>
          </w:tcPr>
          <w:p>
            <w:pPr>
              <w:pStyle w:val="24"/>
              <w:ind w:left="0" w:leftChars="0" w:firstLine="0" w:firstLineChars="0"/>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粳米</w:t>
            </w:r>
          </w:p>
        </w:tc>
        <w:tc>
          <w:tcPr>
            <w:tcW w:w="1595" w:type="dxa"/>
            <w:vAlign w:val="center"/>
          </w:tcPr>
          <w:p>
            <w:pPr>
              <w:pStyle w:val="24"/>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110</w:t>
            </w:r>
          </w:p>
        </w:tc>
        <w:tc>
          <w:tcPr>
            <w:tcW w:w="1595" w:type="dxa"/>
            <w:vMerge w:val="continue"/>
            <w:vAlign w:val="center"/>
          </w:tcPr>
          <w:p>
            <w:pPr>
              <w:pStyle w:val="24"/>
              <w:jc w:val="center"/>
              <w:rPr>
                <w:rFonts w:hint="eastAsia" w:asciiTheme="minorEastAsia" w:hAnsiTheme="minorEastAsia" w:eastAsiaTheme="minorEastAsia" w:cstheme="minorEastAsia"/>
                <w:b w:val="0"/>
                <w:bCs w:val="0"/>
                <w:szCs w:val="18"/>
                <w:vertAlign w:val="baseline"/>
              </w:rPr>
            </w:pPr>
          </w:p>
        </w:tc>
        <w:tc>
          <w:tcPr>
            <w:tcW w:w="1595" w:type="dxa"/>
            <w:vMerge w:val="continue"/>
            <w:vAlign w:val="center"/>
          </w:tcPr>
          <w:p>
            <w:pPr>
              <w:pStyle w:val="24"/>
              <w:jc w:val="center"/>
              <w:rPr>
                <w:rFonts w:hint="eastAsia" w:asciiTheme="minorEastAsia" w:hAnsiTheme="minorEastAsia" w:eastAsiaTheme="minorEastAsia" w:cstheme="minorEastAsia"/>
                <w:b w:val="0"/>
                <w:bCs w:val="0"/>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vAlign w:val="center"/>
          </w:tcPr>
          <w:p>
            <w:pPr>
              <w:pStyle w:val="24"/>
              <w:ind w:left="0" w:leftChars="0" w:firstLine="0" w:firstLineChars="0"/>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面条（挂面）</w:t>
            </w:r>
          </w:p>
        </w:tc>
        <w:tc>
          <w:tcPr>
            <w:tcW w:w="1595" w:type="dxa"/>
            <w:vAlign w:val="center"/>
          </w:tcPr>
          <w:p>
            <w:pPr>
              <w:pStyle w:val="24"/>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50</w:t>
            </w:r>
          </w:p>
        </w:tc>
        <w:tc>
          <w:tcPr>
            <w:tcW w:w="1595" w:type="dxa"/>
            <w:gridSpan w:val="2"/>
            <w:vAlign w:val="center"/>
          </w:tcPr>
          <w:p>
            <w:pPr>
              <w:pStyle w:val="24"/>
              <w:ind w:left="0" w:leftChars="0" w:firstLine="0" w:firstLineChars="0"/>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面条（切面）</w:t>
            </w:r>
          </w:p>
        </w:tc>
        <w:tc>
          <w:tcPr>
            <w:tcW w:w="1595" w:type="dxa"/>
            <w:vAlign w:val="center"/>
          </w:tcPr>
          <w:p>
            <w:pPr>
              <w:pStyle w:val="24"/>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60</w:t>
            </w:r>
          </w:p>
        </w:tc>
        <w:tc>
          <w:tcPr>
            <w:tcW w:w="1595" w:type="dxa"/>
            <w:vAlign w:val="center"/>
          </w:tcPr>
          <w:p>
            <w:pPr>
              <w:pStyle w:val="24"/>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烙饼</w:t>
            </w:r>
          </w:p>
        </w:tc>
        <w:tc>
          <w:tcPr>
            <w:tcW w:w="1595" w:type="dxa"/>
            <w:vAlign w:val="center"/>
          </w:tcPr>
          <w:p>
            <w:pPr>
              <w:pStyle w:val="24"/>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vAlign w:val="center"/>
          </w:tcPr>
          <w:p>
            <w:pPr>
              <w:pStyle w:val="24"/>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烧饼</w:t>
            </w:r>
          </w:p>
        </w:tc>
        <w:tc>
          <w:tcPr>
            <w:tcW w:w="1595" w:type="dxa"/>
            <w:vAlign w:val="center"/>
          </w:tcPr>
          <w:p>
            <w:pPr>
              <w:pStyle w:val="24"/>
              <w:jc w:val="center"/>
              <w:rPr>
                <w:rFonts w:hint="eastAsia" w:asciiTheme="minorEastAsia" w:hAnsiTheme="minorEastAsia" w:eastAsiaTheme="minorEastAsia" w:cstheme="minorEastAsia"/>
                <w:b/>
                <w:bCs/>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60</w:t>
            </w:r>
          </w:p>
        </w:tc>
        <w:tc>
          <w:tcPr>
            <w:tcW w:w="1595" w:type="dxa"/>
            <w:gridSpan w:val="2"/>
            <w:vAlign w:val="center"/>
          </w:tcPr>
          <w:p>
            <w:pPr>
              <w:pStyle w:val="24"/>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花卷</w:t>
            </w:r>
          </w:p>
        </w:tc>
        <w:tc>
          <w:tcPr>
            <w:tcW w:w="1595" w:type="dxa"/>
            <w:vAlign w:val="center"/>
          </w:tcPr>
          <w:p>
            <w:pPr>
              <w:pStyle w:val="24"/>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80</w:t>
            </w:r>
          </w:p>
        </w:tc>
        <w:tc>
          <w:tcPr>
            <w:tcW w:w="1595" w:type="dxa"/>
            <w:vAlign w:val="center"/>
          </w:tcPr>
          <w:p>
            <w:pPr>
              <w:pStyle w:val="24"/>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面包</w:t>
            </w:r>
          </w:p>
        </w:tc>
        <w:tc>
          <w:tcPr>
            <w:tcW w:w="1595" w:type="dxa"/>
            <w:vAlign w:val="center"/>
          </w:tcPr>
          <w:p>
            <w:pPr>
              <w:pStyle w:val="24"/>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vAlign w:val="center"/>
          </w:tcPr>
          <w:p>
            <w:pPr>
              <w:pStyle w:val="24"/>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饼干</w:t>
            </w:r>
          </w:p>
        </w:tc>
        <w:tc>
          <w:tcPr>
            <w:tcW w:w="1595" w:type="dxa"/>
            <w:vAlign w:val="center"/>
          </w:tcPr>
          <w:p>
            <w:pPr>
              <w:pStyle w:val="24"/>
              <w:jc w:val="center"/>
              <w:rPr>
                <w:rFonts w:hint="eastAsia" w:asciiTheme="minorEastAsia" w:hAnsiTheme="minorEastAsia" w:eastAsiaTheme="minorEastAsia" w:cstheme="minorEastAsia"/>
                <w:b/>
                <w:bCs/>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40</w:t>
            </w:r>
          </w:p>
        </w:tc>
        <w:tc>
          <w:tcPr>
            <w:tcW w:w="1595" w:type="dxa"/>
            <w:gridSpan w:val="2"/>
            <w:vAlign w:val="center"/>
          </w:tcPr>
          <w:p>
            <w:pPr>
              <w:pStyle w:val="24"/>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米粥</w:t>
            </w:r>
          </w:p>
        </w:tc>
        <w:tc>
          <w:tcPr>
            <w:tcW w:w="1595" w:type="dxa"/>
            <w:vAlign w:val="center"/>
          </w:tcPr>
          <w:p>
            <w:pPr>
              <w:pStyle w:val="24"/>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375</w:t>
            </w:r>
          </w:p>
        </w:tc>
        <w:tc>
          <w:tcPr>
            <w:tcW w:w="1595" w:type="dxa"/>
            <w:vAlign w:val="center"/>
          </w:tcPr>
          <w:p>
            <w:pPr>
              <w:pStyle w:val="24"/>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米粉</w:t>
            </w:r>
          </w:p>
        </w:tc>
        <w:tc>
          <w:tcPr>
            <w:tcW w:w="1595" w:type="dxa"/>
            <w:vAlign w:val="center"/>
          </w:tcPr>
          <w:p>
            <w:pPr>
              <w:pStyle w:val="24"/>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vAlign w:val="center"/>
          </w:tcPr>
          <w:p>
            <w:pPr>
              <w:pStyle w:val="24"/>
              <w:jc w:val="center"/>
              <w:rPr>
                <w:rFonts w:hint="eastAsia" w:asciiTheme="minorEastAsia" w:hAnsiTheme="minorEastAsia" w:eastAsiaTheme="minorEastAsia" w:cstheme="minorEastAsia"/>
                <w:b/>
                <w:bCs/>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鲜玉米</w:t>
            </w:r>
          </w:p>
        </w:tc>
        <w:tc>
          <w:tcPr>
            <w:tcW w:w="1595" w:type="dxa"/>
            <w:vAlign w:val="center"/>
          </w:tcPr>
          <w:p>
            <w:pPr>
              <w:pStyle w:val="24"/>
              <w:jc w:val="center"/>
              <w:rPr>
                <w:rFonts w:hint="eastAsia" w:asciiTheme="minorEastAsia" w:hAnsiTheme="minorEastAsia" w:eastAsiaTheme="minorEastAsia" w:cstheme="minorEastAsia"/>
                <w:b/>
                <w:bCs/>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350</w:t>
            </w:r>
          </w:p>
        </w:tc>
        <w:tc>
          <w:tcPr>
            <w:tcW w:w="1595" w:type="dxa"/>
            <w:gridSpan w:val="2"/>
            <w:vAlign w:val="center"/>
          </w:tcPr>
          <w:p>
            <w:pPr>
              <w:pStyle w:val="24"/>
              <w:ind w:left="0" w:leftChars="0" w:firstLine="0" w:firstLineChars="0"/>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红薯、白薯（生）</w:t>
            </w:r>
          </w:p>
        </w:tc>
        <w:tc>
          <w:tcPr>
            <w:tcW w:w="1595" w:type="dxa"/>
            <w:vAlign w:val="center"/>
          </w:tcPr>
          <w:p>
            <w:pPr>
              <w:pStyle w:val="24"/>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190</w:t>
            </w:r>
          </w:p>
        </w:tc>
        <w:tc>
          <w:tcPr>
            <w:tcW w:w="1595" w:type="dxa"/>
            <w:vAlign w:val="center"/>
          </w:tcPr>
          <w:p>
            <w:pPr>
              <w:pStyle w:val="24"/>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玉米面</w:t>
            </w:r>
          </w:p>
        </w:tc>
        <w:tc>
          <w:tcPr>
            <w:tcW w:w="1595" w:type="dxa"/>
            <w:vAlign w:val="center"/>
          </w:tcPr>
          <w:p>
            <w:pPr>
              <w:pStyle w:val="24"/>
              <w:jc w:val="center"/>
              <w:rPr>
                <w:rFonts w:hint="eastAsia" w:asciiTheme="minorEastAsia" w:hAnsiTheme="minorEastAsia" w:eastAsiaTheme="minorEastAsia" w:cstheme="minorEastAsia"/>
                <w:b w:val="0"/>
                <w:bCs w:val="0"/>
                <w:szCs w:val="18"/>
                <w:vertAlign w:val="baseline"/>
                <w:lang w:val="en-US" w:eastAsia="zh-CN"/>
              </w:rPr>
            </w:pPr>
            <w:r>
              <w:rPr>
                <w:rFonts w:hint="eastAsia" w:asciiTheme="minorEastAsia" w:hAnsiTheme="minorEastAsia" w:eastAsiaTheme="minorEastAsia" w:cstheme="minorEastAsia"/>
                <w:b w:val="0"/>
                <w:bCs w:val="0"/>
                <w:szCs w:val="18"/>
                <w:vertAlign w:val="baseline"/>
                <w:lang w:val="en-US" w:eastAsia="zh-CN"/>
              </w:rPr>
              <w:t>50</w:t>
            </w:r>
          </w:p>
        </w:tc>
      </w:tr>
    </w:tbl>
    <w:p>
      <w:pPr>
        <w:pStyle w:val="24"/>
        <w:ind w:firstLine="0" w:firstLineChars="0"/>
        <w:jc w:val="both"/>
        <w:rPr>
          <w:rFonts w:hint="eastAsia"/>
        </w:rPr>
      </w:pPr>
      <w:r>
        <w:rPr>
          <w:rFonts w:hint="eastAsia"/>
          <w:b/>
          <w:bCs/>
        </w:rPr>
        <w:t xml:space="preserve"> </w:t>
      </w:r>
      <w:r>
        <w:rPr>
          <w:rFonts w:hint="eastAsia"/>
        </w:rPr>
        <w:t xml:space="preserve">                                           </w:t>
      </w:r>
    </w:p>
    <w:p>
      <w:pPr>
        <w:pStyle w:val="24"/>
        <w:ind w:firstLine="0" w:firstLineChars="0"/>
        <w:jc w:val="center"/>
        <w:rPr>
          <w:rFonts w:hint="eastAsia" w:ascii="黑体" w:hAnsi="黑体" w:eastAsia="黑体" w:cs="黑体"/>
          <w:b w:val="0"/>
          <w:bCs w:val="0"/>
          <w:lang w:val="en-US" w:eastAsia="zh-CN"/>
        </w:rPr>
      </w:pPr>
      <w:r>
        <w:rPr>
          <w:rFonts w:hint="eastAsia" w:ascii="黑体" w:hAnsi="黑体" w:eastAsia="黑体" w:cs="黑体"/>
          <w:b w:val="0"/>
          <w:bCs w:val="0"/>
          <w:lang w:val="en-US" w:eastAsia="zh-CN"/>
        </w:rPr>
        <w:t>表A.2  可食部相当于100g的蔬菜</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1595"/>
        <w:gridCol w:w="2101"/>
        <w:gridCol w:w="1303"/>
        <w:gridCol w:w="1688"/>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Pr>
          <w:p>
            <w:pPr>
              <w:pStyle w:val="24"/>
              <w:jc w:val="both"/>
              <w:rPr>
                <w:rFonts w:hint="default"/>
                <w:szCs w:val="18"/>
                <w:vertAlign w:val="baseline"/>
                <w:lang w:val="en-US" w:eastAsia="zh-CN"/>
              </w:rPr>
            </w:pPr>
            <w:r>
              <w:rPr>
                <w:rFonts w:hint="eastAsia"/>
                <w:szCs w:val="18"/>
                <w:vertAlign w:val="baseline"/>
                <w:lang w:val="en-US" w:eastAsia="zh-CN"/>
              </w:rPr>
              <w:t>食物名称</w:t>
            </w:r>
          </w:p>
        </w:tc>
        <w:tc>
          <w:tcPr>
            <w:tcW w:w="1595" w:type="dxa"/>
          </w:tcPr>
          <w:p>
            <w:pPr>
              <w:pStyle w:val="24"/>
              <w:jc w:val="both"/>
              <w:rPr>
                <w:rFonts w:hint="default"/>
                <w:szCs w:val="18"/>
                <w:vertAlign w:val="baseline"/>
                <w:lang w:val="en-US" w:eastAsia="zh-CN"/>
              </w:rPr>
            </w:pPr>
            <w:r>
              <w:rPr>
                <w:rFonts w:hint="eastAsia"/>
                <w:szCs w:val="18"/>
                <w:vertAlign w:val="baseline"/>
                <w:lang w:val="en-US" w:eastAsia="zh-CN"/>
              </w:rPr>
              <w:t>质量 g</w:t>
            </w:r>
          </w:p>
        </w:tc>
        <w:tc>
          <w:tcPr>
            <w:tcW w:w="2101" w:type="dxa"/>
            <w:vAlign w:val="top"/>
          </w:tcPr>
          <w:p>
            <w:pPr>
              <w:pStyle w:val="24"/>
              <w:jc w:val="both"/>
              <w:rPr>
                <w:rFonts w:hint="default"/>
                <w:szCs w:val="18"/>
                <w:vertAlign w:val="baseline"/>
                <w:lang w:val="en-US" w:eastAsia="zh-CN"/>
              </w:rPr>
            </w:pPr>
            <w:r>
              <w:rPr>
                <w:rFonts w:hint="eastAsia"/>
                <w:szCs w:val="18"/>
                <w:vertAlign w:val="baseline"/>
                <w:lang w:val="en-US" w:eastAsia="zh-CN"/>
              </w:rPr>
              <w:t>食物名称</w:t>
            </w:r>
          </w:p>
        </w:tc>
        <w:tc>
          <w:tcPr>
            <w:tcW w:w="1303" w:type="dxa"/>
            <w:vAlign w:val="top"/>
          </w:tcPr>
          <w:p>
            <w:pPr>
              <w:pStyle w:val="24"/>
              <w:jc w:val="both"/>
              <w:rPr>
                <w:rFonts w:hint="default"/>
                <w:szCs w:val="18"/>
                <w:vertAlign w:val="baseline"/>
                <w:lang w:val="en-US" w:eastAsia="zh-CN"/>
              </w:rPr>
            </w:pPr>
            <w:r>
              <w:rPr>
                <w:rFonts w:hint="eastAsia"/>
                <w:szCs w:val="18"/>
                <w:vertAlign w:val="baseline"/>
                <w:lang w:val="en-US" w:eastAsia="zh-CN"/>
              </w:rPr>
              <w:t>质量 g</w:t>
            </w:r>
          </w:p>
        </w:tc>
        <w:tc>
          <w:tcPr>
            <w:tcW w:w="1688" w:type="dxa"/>
            <w:vAlign w:val="top"/>
          </w:tcPr>
          <w:p>
            <w:pPr>
              <w:pStyle w:val="24"/>
              <w:jc w:val="both"/>
              <w:rPr>
                <w:rFonts w:hint="default"/>
                <w:szCs w:val="18"/>
                <w:vertAlign w:val="baseline"/>
                <w:lang w:val="en-US" w:eastAsia="zh-CN"/>
              </w:rPr>
            </w:pPr>
            <w:r>
              <w:rPr>
                <w:rFonts w:hint="eastAsia"/>
                <w:szCs w:val="18"/>
                <w:vertAlign w:val="baseline"/>
                <w:lang w:val="en-US" w:eastAsia="zh-CN"/>
              </w:rPr>
              <w:t>食物名称</w:t>
            </w:r>
          </w:p>
        </w:tc>
        <w:tc>
          <w:tcPr>
            <w:tcW w:w="1288" w:type="dxa"/>
            <w:vAlign w:val="top"/>
          </w:tcPr>
          <w:p>
            <w:pPr>
              <w:pStyle w:val="24"/>
              <w:jc w:val="both"/>
              <w:rPr>
                <w:rFonts w:hint="default"/>
                <w:szCs w:val="18"/>
                <w:vertAlign w:val="baseline"/>
                <w:lang w:val="en-US" w:eastAsia="zh-CN"/>
              </w:rPr>
            </w:pPr>
            <w:r>
              <w:rPr>
                <w:rFonts w:hint="eastAsia"/>
                <w:szCs w:val="18"/>
                <w:vertAlign w:val="baseline"/>
                <w:lang w:val="en-US" w:eastAsia="zh-CN"/>
              </w:rPr>
              <w:t>质量 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Pr>
          <w:p>
            <w:pPr>
              <w:pStyle w:val="24"/>
              <w:jc w:val="both"/>
              <w:rPr>
                <w:rFonts w:hint="default"/>
                <w:szCs w:val="18"/>
                <w:vertAlign w:val="baseline"/>
                <w:lang w:val="en-US" w:eastAsia="zh-CN"/>
              </w:rPr>
            </w:pPr>
            <w:r>
              <w:rPr>
                <w:rFonts w:hint="eastAsia"/>
                <w:szCs w:val="18"/>
                <w:vertAlign w:val="baseline"/>
                <w:lang w:val="en-US" w:eastAsia="zh-CN"/>
              </w:rPr>
              <w:t>白萝卜</w:t>
            </w:r>
          </w:p>
        </w:tc>
        <w:tc>
          <w:tcPr>
            <w:tcW w:w="1595" w:type="dxa"/>
          </w:tcPr>
          <w:p>
            <w:pPr>
              <w:pStyle w:val="24"/>
              <w:jc w:val="both"/>
              <w:rPr>
                <w:rFonts w:hint="default"/>
                <w:szCs w:val="18"/>
                <w:vertAlign w:val="baseline"/>
                <w:lang w:val="en-US" w:eastAsia="zh-CN"/>
              </w:rPr>
            </w:pPr>
            <w:r>
              <w:rPr>
                <w:rFonts w:hint="eastAsia"/>
                <w:szCs w:val="18"/>
                <w:vertAlign w:val="baseline"/>
                <w:lang w:val="en-US" w:eastAsia="zh-CN"/>
              </w:rPr>
              <w:t>105</w:t>
            </w:r>
          </w:p>
        </w:tc>
        <w:tc>
          <w:tcPr>
            <w:tcW w:w="2101" w:type="dxa"/>
          </w:tcPr>
          <w:p>
            <w:pPr>
              <w:pStyle w:val="24"/>
              <w:ind w:left="0" w:leftChars="0" w:firstLine="0" w:firstLineChars="0"/>
              <w:jc w:val="both"/>
              <w:rPr>
                <w:rFonts w:hint="default"/>
                <w:szCs w:val="18"/>
                <w:vertAlign w:val="baseline"/>
                <w:lang w:val="en-US" w:eastAsia="zh-CN"/>
              </w:rPr>
            </w:pPr>
            <w:r>
              <w:rPr>
                <w:rFonts w:hint="eastAsia"/>
                <w:szCs w:val="18"/>
                <w:vertAlign w:val="baseline"/>
                <w:lang w:val="en-US" w:eastAsia="zh-CN"/>
              </w:rPr>
              <w:t>菠菜、油菜、小白菜</w:t>
            </w:r>
          </w:p>
        </w:tc>
        <w:tc>
          <w:tcPr>
            <w:tcW w:w="1303" w:type="dxa"/>
          </w:tcPr>
          <w:p>
            <w:pPr>
              <w:pStyle w:val="24"/>
              <w:jc w:val="both"/>
              <w:rPr>
                <w:rFonts w:hint="default"/>
                <w:szCs w:val="18"/>
                <w:vertAlign w:val="baseline"/>
                <w:lang w:val="en-US" w:eastAsia="zh-CN"/>
              </w:rPr>
            </w:pPr>
            <w:r>
              <w:rPr>
                <w:rFonts w:hint="eastAsia"/>
                <w:szCs w:val="18"/>
                <w:vertAlign w:val="baseline"/>
                <w:lang w:val="en-US" w:eastAsia="zh-CN"/>
              </w:rPr>
              <w:t>120</w:t>
            </w:r>
          </w:p>
        </w:tc>
        <w:tc>
          <w:tcPr>
            <w:tcW w:w="1688" w:type="dxa"/>
          </w:tcPr>
          <w:p>
            <w:pPr>
              <w:pStyle w:val="24"/>
              <w:jc w:val="both"/>
              <w:rPr>
                <w:rFonts w:hint="default"/>
                <w:szCs w:val="18"/>
                <w:vertAlign w:val="baseline"/>
                <w:lang w:val="en-US" w:eastAsia="zh-CN"/>
              </w:rPr>
            </w:pPr>
            <w:r>
              <w:rPr>
                <w:rFonts w:hint="eastAsia"/>
                <w:szCs w:val="18"/>
                <w:vertAlign w:val="baseline"/>
                <w:lang w:val="en-US" w:eastAsia="zh-CN"/>
              </w:rPr>
              <w:t>番茄</w:t>
            </w:r>
          </w:p>
        </w:tc>
        <w:tc>
          <w:tcPr>
            <w:tcW w:w="1288" w:type="dxa"/>
          </w:tcPr>
          <w:p>
            <w:pPr>
              <w:pStyle w:val="24"/>
              <w:jc w:val="both"/>
              <w:rPr>
                <w:rFonts w:hint="default"/>
                <w:szCs w:val="18"/>
                <w:vertAlign w:val="baseline"/>
                <w:lang w:val="en-US" w:eastAsia="zh-CN"/>
              </w:rPr>
            </w:pPr>
            <w:r>
              <w:rPr>
                <w:rFonts w:hint="eastAsia"/>
                <w:szCs w:val="18"/>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Pr>
          <w:p>
            <w:pPr>
              <w:pStyle w:val="24"/>
              <w:jc w:val="both"/>
              <w:rPr>
                <w:rFonts w:hint="default"/>
                <w:szCs w:val="18"/>
                <w:vertAlign w:val="baseline"/>
                <w:lang w:val="en-US" w:eastAsia="zh-CN"/>
              </w:rPr>
            </w:pPr>
            <w:r>
              <w:rPr>
                <w:rFonts w:hint="eastAsia"/>
                <w:szCs w:val="18"/>
                <w:vertAlign w:val="baseline"/>
                <w:lang w:val="en-US" w:eastAsia="zh-CN"/>
              </w:rPr>
              <w:t>甘蓝</w:t>
            </w:r>
          </w:p>
        </w:tc>
        <w:tc>
          <w:tcPr>
            <w:tcW w:w="1595" w:type="dxa"/>
          </w:tcPr>
          <w:p>
            <w:pPr>
              <w:pStyle w:val="24"/>
              <w:jc w:val="both"/>
              <w:rPr>
                <w:rFonts w:hint="default"/>
                <w:szCs w:val="18"/>
                <w:vertAlign w:val="baseline"/>
                <w:lang w:val="en-US" w:eastAsia="zh-CN"/>
              </w:rPr>
            </w:pPr>
            <w:r>
              <w:rPr>
                <w:rFonts w:hint="eastAsia"/>
                <w:szCs w:val="18"/>
                <w:vertAlign w:val="baseline"/>
                <w:lang w:val="en-US" w:eastAsia="zh-CN"/>
              </w:rPr>
              <w:t>115</w:t>
            </w:r>
          </w:p>
        </w:tc>
        <w:tc>
          <w:tcPr>
            <w:tcW w:w="2101" w:type="dxa"/>
          </w:tcPr>
          <w:p>
            <w:pPr>
              <w:pStyle w:val="24"/>
              <w:jc w:val="both"/>
              <w:rPr>
                <w:rFonts w:hint="default"/>
                <w:szCs w:val="18"/>
                <w:vertAlign w:val="baseline"/>
                <w:lang w:val="en-US" w:eastAsia="zh-CN"/>
              </w:rPr>
            </w:pPr>
            <w:r>
              <w:rPr>
                <w:rFonts w:hint="eastAsia"/>
                <w:szCs w:val="18"/>
                <w:vertAlign w:val="baseline"/>
                <w:lang w:val="en-US" w:eastAsia="zh-CN"/>
              </w:rPr>
              <w:t>甜椒</w:t>
            </w:r>
          </w:p>
        </w:tc>
        <w:tc>
          <w:tcPr>
            <w:tcW w:w="1303" w:type="dxa"/>
          </w:tcPr>
          <w:p>
            <w:pPr>
              <w:pStyle w:val="24"/>
              <w:jc w:val="both"/>
              <w:rPr>
                <w:rFonts w:hint="default"/>
                <w:szCs w:val="18"/>
                <w:vertAlign w:val="baseline"/>
                <w:lang w:val="en-US" w:eastAsia="zh-CN"/>
              </w:rPr>
            </w:pPr>
            <w:r>
              <w:rPr>
                <w:rFonts w:hint="eastAsia"/>
                <w:szCs w:val="18"/>
                <w:vertAlign w:val="baseline"/>
                <w:lang w:val="en-US" w:eastAsia="zh-CN"/>
              </w:rPr>
              <w:t>120</w:t>
            </w:r>
          </w:p>
        </w:tc>
        <w:tc>
          <w:tcPr>
            <w:tcW w:w="1688" w:type="dxa"/>
          </w:tcPr>
          <w:p>
            <w:pPr>
              <w:pStyle w:val="24"/>
              <w:jc w:val="both"/>
              <w:rPr>
                <w:rFonts w:hint="default"/>
                <w:szCs w:val="18"/>
                <w:vertAlign w:val="baseline"/>
                <w:lang w:val="en-US" w:eastAsia="zh-CN"/>
              </w:rPr>
            </w:pPr>
            <w:r>
              <w:rPr>
                <w:rFonts w:hint="eastAsia"/>
                <w:szCs w:val="18"/>
                <w:vertAlign w:val="baseline"/>
                <w:lang w:val="en-US" w:eastAsia="zh-CN"/>
              </w:rPr>
              <w:t>大白菜</w:t>
            </w:r>
          </w:p>
        </w:tc>
        <w:tc>
          <w:tcPr>
            <w:tcW w:w="1288" w:type="dxa"/>
          </w:tcPr>
          <w:p>
            <w:pPr>
              <w:pStyle w:val="24"/>
              <w:jc w:val="both"/>
              <w:rPr>
                <w:rFonts w:hint="default"/>
                <w:szCs w:val="18"/>
                <w:vertAlign w:val="baseline"/>
                <w:lang w:val="en-US" w:eastAsia="zh-CN"/>
              </w:rPr>
            </w:pPr>
            <w:r>
              <w:rPr>
                <w:rFonts w:hint="eastAsia"/>
                <w:szCs w:val="18"/>
                <w:vertAlign w:val="baseline"/>
                <w:lang w:val="en-US" w:eastAsia="zh-CN"/>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Pr>
          <w:p>
            <w:pPr>
              <w:pStyle w:val="24"/>
              <w:jc w:val="both"/>
              <w:rPr>
                <w:rFonts w:hint="default"/>
                <w:szCs w:val="18"/>
                <w:vertAlign w:val="baseline"/>
                <w:lang w:val="en-US" w:eastAsia="zh-CN"/>
              </w:rPr>
            </w:pPr>
            <w:r>
              <w:rPr>
                <w:rFonts w:hint="eastAsia"/>
                <w:szCs w:val="18"/>
                <w:vertAlign w:val="baseline"/>
                <w:lang w:val="en-US" w:eastAsia="zh-CN"/>
              </w:rPr>
              <w:t>黄瓜</w:t>
            </w:r>
          </w:p>
        </w:tc>
        <w:tc>
          <w:tcPr>
            <w:tcW w:w="1595" w:type="dxa"/>
          </w:tcPr>
          <w:p>
            <w:pPr>
              <w:pStyle w:val="24"/>
              <w:jc w:val="both"/>
              <w:rPr>
                <w:rFonts w:hint="default"/>
                <w:szCs w:val="18"/>
                <w:vertAlign w:val="baseline"/>
                <w:lang w:val="en-US" w:eastAsia="zh-CN"/>
              </w:rPr>
            </w:pPr>
            <w:r>
              <w:rPr>
                <w:rFonts w:hint="eastAsia"/>
                <w:szCs w:val="18"/>
                <w:vertAlign w:val="baseline"/>
                <w:lang w:val="en-US" w:eastAsia="zh-CN"/>
              </w:rPr>
              <w:t>110</w:t>
            </w:r>
          </w:p>
        </w:tc>
        <w:tc>
          <w:tcPr>
            <w:tcW w:w="2101" w:type="dxa"/>
          </w:tcPr>
          <w:p>
            <w:pPr>
              <w:pStyle w:val="24"/>
              <w:jc w:val="both"/>
              <w:rPr>
                <w:rFonts w:hint="default"/>
                <w:szCs w:val="18"/>
                <w:vertAlign w:val="baseline"/>
                <w:lang w:val="en-US" w:eastAsia="zh-CN"/>
              </w:rPr>
            </w:pPr>
            <w:r>
              <w:rPr>
                <w:rFonts w:hint="eastAsia"/>
                <w:szCs w:val="18"/>
                <w:vertAlign w:val="baseline"/>
                <w:lang w:val="en-US" w:eastAsia="zh-CN"/>
              </w:rPr>
              <w:t>芹菜</w:t>
            </w:r>
          </w:p>
        </w:tc>
        <w:tc>
          <w:tcPr>
            <w:tcW w:w="1303" w:type="dxa"/>
          </w:tcPr>
          <w:p>
            <w:pPr>
              <w:pStyle w:val="24"/>
              <w:jc w:val="both"/>
              <w:rPr>
                <w:rFonts w:hint="default"/>
                <w:szCs w:val="18"/>
                <w:vertAlign w:val="baseline"/>
                <w:lang w:val="en-US" w:eastAsia="zh-CN"/>
              </w:rPr>
            </w:pPr>
            <w:r>
              <w:rPr>
                <w:rFonts w:hint="eastAsia"/>
                <w:szCs w:val="18"/>
                <w:vertAlign w:val="baseline"/>
                <w:lang w:val="en-US" w:eastAsia="zh-CN"/>
              </w:rPr>
              <w:t>150</w:t>
            </w:r>
          </w:p>
        </w:tc>
        <w:tc>
          <w:tcPr>
            <w:tcW w:w="1688" w:type="dxa"/>
          </w:tcPr>
          <w:p>
            <w:pPr>
              <w:pStyle w:val="24"/>
              <w:jc w:val="both"/>
              <w:rPr>
                <w:rFonts w:hint="default"/>
                <w:szCs w:val="18"/>
                <w:vertAlign w:val="baseline"/>
                <w:lang w:val="en-US" w:eastAsia="zh-CN"/>
              </w:rPr>
            </w:pPr>
            <w:r>
              <w:rPr>
                <w:rFonts w:hint="eastAsia"/>
                <w:szCs w:val="18"/>
                <w:vertAlign w:val="baseline"/>
                <w:lang w:val="en-US" w:eastAsia="zh-CN"/>
              </w:rPr>
              <w:t>茄子</w:t>
            </w:r>
          </w:p>
        </w:tc>
        <w:tc>
          <w:tcPr>
            <w:tcW w:w="1288" w:type="dxa"/>
          </w:tcPr>
          <w:p>
            <w:pPr>
              <w:pStyle w:val="24"/>
              <w:jc w:val="both"/>
              <w:rPr>
                <w:rFonts w:hint="default"/>
                <w:szCs w:val="18"/>
                <w:vertAlign w:val="baseline"/>
                <w:lang w:val="en-US" w:eastAsia="zh-CN"/>
              </w:rPr>
            </w:pPr>
            <w:r>
              <w:rPr>
                <w:rFonts w:hint="eastAsia"/>
                <w:szCs w:val="18"/>
                <w:vertAlign w:val="baseline"/>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Pr>
          <w:p>
            <w:pPr>
              <w:pStyle w:val="24"/>
              <w:jc w:val="both"/>
              <w:rPr>
                <w:rFonts w:hint="default"/>
                <w:szCs w:val="18"/>
                <w:vertAlign w:val="baseline"/>
                <w:lang w:val="en-US" w:eastAsia="zh-CN"/>
              </w:rPr>
            </w:pPr>
            <w:r>
              <w:rPr>
                <w:rFonts w:hint="eastAsia"/>
                <w:szCs w:val="18"/>
                <w:vertAlign w:val="baseline"/>
                <w:lang w:val="en-US" w:eastAsia="zh-CN"/>
              </w:rPr>
              <w:t>蒜苗</w:t>
            </w:r>
          </w:p>
        </w:tc>
        <w:tc>
          <w:tcPr>
            <w:tcW w:w="1595" w:type="dxa"/>
          </w:tcPr>
          <w:p>
            <w:pPr>
              <w:pStyle w:val="24"/>
              <w:jc w:val="both"/>
              <w:rPr>
                <w:rFonts w:hint="default"/>
                <w:szCs w:val="18"/>
                <w:vertAlign w:val="baseline"/>
                <w:lang w:val="en-US" w:eastAsia="zh-CN"/>
              </w:rPr>
            </w:pPr>
            <w:r>
              <w:rPr>
                <w:rFonts w:hint="eastAsia"/>
                <w:szCs w:val="18"/>
                <w:vertAlign w:val="baseline"/>
                <w:lang w:val="en-US" w:eastAsia="zh-CN"/>
              </w:rPr>
              <w:t>120</w:t>
            </w:r>
          </w:p>
        </w:tc>
        <w:tc>
          <w:tcPr>
            <w:tcW w:w="2101" w:type="dxa"/>
          </w:tcPr>
          <w:p>
            <w:pPr>
              <w:pStyle w:val="24"/>
              <w:jc w:val="both"/>
              <w:rPr>
                <w:rFonts w:hint="default"/>
                <w:szCs w:val="18"/>
                <w:vertAlign w:val="baseline"/>
                <w:lang w:val="en-US" w:eastAsia="zh-CN"/>
              </w:rPr>
            </w:pPr>
            <w:r>
              <w:rPr>
                <w:rFonts w:hint="eastAsia"/>
                <w:szCs w:val="18"/>
                <w:vertAlign w:val="baseline"/>
                <w:lang w:val="en-US" w:eastAsia="zh-CN"/>
              </w:rPr>
              <w:t>冬瓜</w:t>
            </w:r>
          </w:p>
        </w:tc>
        <w:tc>
          <w:tcPr>
            <w:tcW w:w="1303" w:type="dxa"/>
          </w:tcPr>
          <w:p>
            <w:pPr>
              <w:pStyle w:val="24"/>
              <w:jc w:val="both"/>
              <w:rPr>
                <w:rFonts w:hint="default"/>
                <w:szCs w:val="18"/>
                <w:vertAlign w:val="baseline"/>
                <w:lang w:val="en-US" w:eastAsia="zh-CN"/>
              </w:rPr>
            </w:pPr>
            <w:r>
              <w:rPr>
                <w:rFonts w:hint="eastAsia"/>
                <w:szCs w:val="18"/>
                <w:vertAlign w:val="baseline"/>
                <w:lang w:val="en-US" w:eastAsia="zh-CN"/>
              </w:rPr>
              <w:t>125</w:t>
            </w:r>
          </w:p>
        </w:tc>
        <w:tc>
          <w:tcPr>
            <w:tcW w:w="1688" w:type="dxa"/>
          </w:tcPr>
          <w:p>
            <w:pPr>
              <w:pStyle w:val="24"/>
              <w:jc w:val="both"/>
              <w:rPr>
                <w:rFonts w:hint="default"/>
                <w:szCs w:val="18"/>
                <w:vertAlign w:val="baseline"/>
                <w:lang w:val="en-US" w:eastAsia="zh-CN"/>
              </w:rPr>
            </w:pPr>
            <w:r>
              <w:rPr>
                <w:rFonts w:hint="eastAsia"/>
                <w:szCs w:val="18"/>
                <w:vertAlign w:val="baseline"/>
                <w:lang w:val="en-US" w:eastAsia="zh-CN"/>
              </w:rPr>
              <w:t>菜花</w:t>
            </w:r>
          </w:p>
        </w:tc>
        <w:tc>
          <w:tcPr>
            <w:tcW w:w="1288" w:type="dxa"/>
          </w:tcPr>
          <w:p>
            <w:pPr>
              <w:pStyle w:val="24"/>
              <w:jc w:val="both"/>
              <w:rPr>
                <w:rFonts w:hint="default"/>
                <w:szCs w:val="18"/>
                <w:vertAlign w:val="baseline"/>
                <w:lang w:val="en-US" w:eastAsia="zh-CN"/>
              </w:rPr>
            </w:pPr>
            <w:r>
              <w:rPr>
                <w:rFonts w:hint="eastAsia"/>
                <w:szCs w:val="18"/>
                <w:vertAlign w:val="baseli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Pr>
          <w:p>
            <w:pPr>
              <w:pStyle w:val="24"/>
              <w:jc w:val="both"/>
              <w:rPr>
                <w:rFonts w:hint="default"/>
                <w:szCs w:val="18"/>
                <w:vertAlign w:val="baseline"/>
                <w:lang w:val="en-US" w:eastAsia="zh-CN"/>
              </w:rPr>
            </w:pPr>
            <w:r>
              <w:rPr>
                <w:rFonts w:hint="eastAsia"/>
                <w:szCs w:val="18"/>
                <w:vertAlign w:val="baseline"/>
                <w:lang w:val="en-US" w:eastAsia="zh-CN"/>
              </w:rPr>
              <w:t>韭菜</w:t>
            </w:r>
          </w:p>
        </w:tc>
        <w:tc>
          <w:tcPr>
            <w:tcW w:w="1595" w:type="dxa"/>
          </w:tcPr>
          <w:p>
            <w:pPr>
              <w:pStyle w:val="24"/>
              <w:jc w:val="both"/>
              <w:rPr>
                <w:rFonts w:hint="default"/>
                <w:szCs w:val="18"/>
                <w:vertAlign w:val="baseline"/>
                <w:lang w:val="en-US" w:eastAsia="zh-CN"/>
              </w:rPr>
            </w:pPr>
            <w:r>
              <w:rPr>
                <w:rFonts w:hint="eastAsia"/>
                <w:szCs w:val="18"/>
                <w:vertAlign w:val="baseline"/>
                <w:lang w:val="en-US" w:eastAsia="zh-CN"/>
              </w:rPr>
              <w:t>110</w:t>
            </w:r>
          </w:p>
        </w:tc>
        <w:tc>
          <w:tcPr>
            <w:tcW w:w="2101" w:type="dxa"/>
          </w:tcPr>
          <w:p>
            <w:pPr>
              <w:pStyle w:val="24"/>
              <w:jc w:val="both"/>
              <w:rPr>
                <w:rFonts w:hint="default"/>
                <w:szCs w:val="18"/>
                <w:vertAlign w:val="baseline"/>
                <w:lang w:val="en-US" w:eastAsia="zh-CN"/>
              </w:rPr>
            </w:pPr>
            <w:r>
              <w:rPr>
                <w:rFonts w:hint="eastAsia"/>
                <w:szCs w:val="18"/>
                <w:vertAlign w:val="baseline"/>
                <w:lang w:val="en-US" w:eastAsia="zh-CN"/>
              </w:rPr>
              <w:t>莴笋</w:t>
            </w:r>
          </w:p>
        </w:tc>
        <w:tc>
          <w:tcPr>
            <w:tcW w:w="1303" w:type="dxa"/>
          </w:tcPr>
          <w:p>
            <w:pPr>
              <w:pStyle w:val="24"/>
              <w:jc w:val="both"/>
              <w:rPr>
                <w:rFonts w:hint="default"/>
                <w:szCs w:val="18"/>
                <w:vertAlign w:val="baseline"/>
                <w:lang w:val="en-US" w:eastAsia="zh-CN"/>
              </w:rPr>
            </w:pPr>
            <w:r>
              <w:rPr>
                <w:rFonts w:hint="eastAsia"/>
                <w:szCs w:val="18"/>
                <w:vertAlign w:val="baseline"/>
                <w:lang w:val="en-US" w:eastAsia="zh-CN"/>
              </w:rPr>
              <w:t>160</w:t>
            </w:r>
          </w:p>
        </w:tc>
        <w:tc>
          <w:tcPr>
            <w:tcW w:w="1688" w:type="dxa"/>
          </w:tcPr>
          <w:p>
            <w:pPr>
              <w:pStyle w:val="24"/>
              <w:ind w:firstLine="630" w:firstLineChars="300"/>
              <w:jc w:val="both"/>
              <w:rPr>
                <w:rFonts w:hint="default"/>
                <w:szCs w:val="18"/>
                <w:vertAlign w:val="baseline"/>
                <w:lang w:val="en-US" w:eastAsia="zh-CN"/>
              </w:rPr>
            </w:pPr>
            <w:r>
              <w:rPr>
                <w:rFonts w:hint="eastAsia" w:ascii="宋体" w:hAnsi="宋体" w:eastAsia="宋体" w:cs="宋体"/>
                <w:szCs w:val="18"/>
                <w:vertAlign w:val="baseline"/>
                <w:lang w:val="en-US" w:eastAsia="zh-CN"/>
              </w:rPr>
              <w:t>－</w:t>
            </w:r>
          </w:p>
        </w:tc>
        <w:tc>
          <w:tcPr>
            <w:tcW w:w="1288" w:type="dxa"/>
          </w:tcPr>
          <w:p>
            <w:pPr>
              <w:pStyle w:val="24"/>
              <w:ind w:firstLine="630" w:firstLineChars="300"/>
              <w:jc w:val="both"/>
              <w:rPr>
                <w:rFonts w:hint="default"/>
                <w:szCs w:val="18"/>
                <w:vertAlign w:val="baseline"/>
                <w:lang w:val="en-US" w:eastAsia="zh-CN"/>
              </w:rPr>
            </w:pPr>
            <w:r>
              <w:rPr>
                <w:rFonts w:hint="eastAsia" w:ascii="宋体" w:hAnsi="宋体" w:eastAsia="宋体" w:cs="宋体"/>
                <w:szCs w:val="18"/>
                <w:vertAlign w:val="baseline"/>
                <w:lang w:val="en-US" w:eastAsia="zh-CN"/>
              </w:rPr>
              <w:t>－</w:t>
            </w:r>
          </w:p>
        </w:tc>
      </w:tr>
    </w:tbl>
    <w:p>
      <w:pPr>
        <w:pStyle w:val="24"/>
        <w:ind w:firstLine="0" w:firstLineChars="0"/>
        <w:jc w:val="both"/>
        <w:rPr>
          <w:rFonts w:hint="default"/>
          <w:lang w:val="en-US" w:eastAsia="zh-CN"/>
        </w:rPr>
      </w:pPr>
    </w:p>
    <w:p>
      <w:pPr>
        <w:pStyle w:val="24"/>
        <w:ind w:firstLine="0" w:firstLineChars="0"/>
        <w:jc w:val="center"/>
        <w:rPr>
          <w:rFonts w:hint="eastAsia" w:ascii="黑体" w:hAnsi="黑体" w:eastAsia="黑体" w:cs="黑体"/>
          <w:b w:val="0"/>
          <w:bCs w:val="0"/>
          <w:lang w:val="en-US" w:eastAsia="zh-CN"/>
        </w:rPr>
      </w:pPr>
      <w:r>
        <w:rPr>
          <w:rFonts w:hint="eastAsia" w:ascii="黑体" w:hAnsi="黑体" w:eastAsia="黑体" w:cs="黑体"/>
          <w:b w:val="0"/>
          <w:bCs w:val="0"/>
          <w:lang w:val="en-US" w:eastAsia="zh-CN"/>
        </w:rPr>
        <w:t>表A.3 可食部相当于100g的水果</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1595"/>
        <w:gridCol w:w="2101"/>
        <w:gridCol w:w="1303"/>
        <w:gridCol w:w="1688"/>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Pr>
          <w:p>
            <w:pPr>
              <w:pStyle w:val="24"/>
              <w:jc w:val="both"/>
              <w:rPr>
                <w:rFonts w:hint="default"/>
                <w:szCs w:val="18"/>
                <w:vertAlign w:val="baseline"/>
                <w:lang w:val="en-US" w:eastAsia="zh-CN"/>
              </w:rPr>
            </w:pPr>
            <w:r>
              <w:rPr>
                <w:rFonts w:hint="eastAsia"/>
                <w:szCs w:val="18"/>
                <w:vertAlign w:val="baseline"/>
                <w:lang w:val="en-US" w:eastAsia="zh-CN"/>
              </w:rPr>
              <w:t>食物名称</w:t>
            </w:r>
          </w:p>
        </w:tc>
        <w:tc>
          <w:tcPr>
            <w:tcW w:w="1595" w:type="dxa"/>
          </w:tcPr>
          <w:p>
            <w:pPr>
              <w:pStyle w:val="24"/>
              <w:jc w:val="both"/>
              <w:rPr>
                <w:rFonts w:hint="default"/>
                <w:szCs w:val="18"/>
                <w:vertAlign w:val="baseline"/>
                <w:lang w:val="en-US" w:eastAsia="zh-CN"/>
              </w:rPr>
            </w:pPr>
            <w:r>
              <w:rPr>
                <w:rFonts w:hint="eastAsia"/>
                <w:szCs w:val="18"/>
                <w:vertAlign w:val="baseline"/>
                <w:lang w:val="en-US" w:eastAsia="zh-CN"/>
              </w:rPr>
              <w:t>质量 g</w:t>
            </w:r>
          </w:p>
        </w:tc>
        <w:tc>
          <w:tcPr>
            <w:tcW w:w="2101" w:type="dxa"/>
            <w:vAlign w:val="top"/>
          </w:tcPr>
          <w:p>
            <w:pPr>
              <w:pStyle w:val="24"/>
              <w:jc w:val="both"/>
              <w:rPr>
                <w:rFonts w:hint="default"/>
                <w:szCs w:val="18"/>
                <w:vertAlign w:val="baseline"/>
                <w:lang w:val="en-US" w:eastAsia="zh-CN"/>
              </w:rPr>
            </w:pPr>
            <w:r>
              <w:rPr>
                <w:rFonts w:hint="eastAsia"/>
                <w:szCs w:val="18"/>
                <w:vertAlign w:val="baseline"/>
                <w:lang w:val="en-US" w:eastAsia="zh-CN"/>
              </w:rPr>
              <w:t>食物名称</w:t>
            </w:r>
          </w:p>
        </w:tc>
        <w:tc>
          <w:tcPr>
            <w:tcW w:w="1303" w:type="dxa"/>
            <w:vAlign w:val="top"/>
          </w:tcPr>
          <w:p>
            <w:pPr>
              <w:pStyle w:val="24"/>
              <w:jc w:val="both"/>
              <w:rPr>
                <w:rFonts w:hint="default"/>
                <w:szCs w:val="18"/>
                <w:vertAlign w:val="baseline"/>
                <w:lang w:val="en-US" w:eastAsia="zh-CN"/>
              </w:rPr>
            </w:pPr>
            <w:r>
              <w:rPr>
                <w:rFonts w:hint="eastAsia"/>
                <w:szCs w:val="18"/>
                <w:vertAlign w:val="baseline"/>
                <w:lang w:val="en-US" w:eastAsia="zh-CN"/>
              </w:rPr>
              <w:t>质量 g</w:t>
            </w:r>
          </w:p>
        </w:tc>
        <w:tc>
          <w:tcPr>
            <w:tcW w:w="1688" w:type="dxa"/>
            <w:vAlign w:val="top"/>
          </w:tcPr>
          <w:p>
            <w:pPr>
              <w:pStyle w:val="24"/>
              <w:jc w:val="both"/>
              <w:rPr>
                <w:rFonts w:hint="default"/>
                <w:szCs w:val="18"/>
                <w:vertAlign w:val="baseline"/>
                <w:lang w:val="en-US" w:eastAsia="zh-CN"/>
              </w:rPr>
            </w:pPr>
            <w:r>
              <w:rPr>
                <w:rFonts w:hint="eastAsia"/>
                <w:szCs w:val="18"/>
                <w:vertAlign w:val="baseline"/>
                <w:lang w:val="en-US" w:eastAsia="zh-CN"/>
              </w:rPr>
              <w:t>食物名称</w:t>
            </w:r>
          </w:p>
        </w:tc>
        <w:tc>
          <w:tcPr>
            <w:tcW w:w="1288" w:type="dxa"/>
            <w:vAlign w:val="top"/>
          </w:tcPr>
          <w:p>
            <w:pPr>
              <w:pStyle w:val="24"/>
              <w:jc w:val="both"/>
              <w:rPr>
                <w:rFonts w:hint="default"/>
                <w:szCs w:val="18"/>
                <w:vertAlign w:val="baseline"/>
                <w:lang w:val="en-US" w:eastAsia="zh-CN"/>
              </w:rPr>
            </w:pPr>
            <w:r>
              <w:rPr>
                <w:rFonts w:hint="eastAsia"/>
                <w:szCs w:val="18"/>
                <w:vertAlign w:val="baseline"/>
                <w:lang w:val="en-US" w:eastAsia="zh-CN"/>
              </w:rPr>
              <w:t>质量 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Pr>
          <w:p>
            <w:pPr>
              <w:pStyle w:val="24"/>
              <w:jc w:val="both"/>
              <w:rPr>
                <w:rFonts w:hint="default"/>
                <w:szCs w:val="18"/>
                <w:vertAlign w:val="baseline"/>
                <w:lang w:val="en-US" w:eastAsia="zh-CN"/>
              </w:rPr>
            </w:pPr>
            <w:r>
              <w:rPr>
                <w:rFonts w:hint="eastAsia"/>
                <w:szCs w:val="18"/>
                <w:vertAlign w:val="baseline"/>
                <w:lang w:val="en-US" w:eastAsia="zh-CN"/>
              </w:rPr>
              <w:t>苹果</w:t>
            </w:r>
          </w:p>
        </w:tc>
        <w:tc>
          <w:tcPr>
            <w:tcW w:w="1595" w:type="dxa"/>
          </w:tcPr>
          <w:p>
            <w:pPr>
              <w:pStyle w:val="24"/>
              <w:jc w:val="both"/>
              <w:rPr>
                <w:rFonts w:hint="default"/>
                <w:szCs w:val="18"/>
                <w:vertAlign w:val="baseline"/>
                <w:lang w:val="en-US" w:eastAsia="zh-CN"/>
              </w:rPr>
            </w:pPr>
            <w:r>
              <w:rPr>
                <w:rFonts w:hint="eastAsia"/>
                <w:szCs w:val="18"/>
                <w:vertAlign w:val="baseline"/>
                <w:lang w:val="en-US" w:eastAsia="zh-CN"/>
              </w:rPr>
              <w:t>130</w:t>
            </w:r>
          </w:p>
        </w:tc>
        <w:tc>
          <w:tcPr>
            <w:tcW w:w="2101" w:type="dxa"/>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柑橘、橙</w:t>
            </w:r>
          </w:p>
        </w:tc>
        <w:tc>
          <w:tcPr>
            <w:tcW w:w="1303" w:type="dxa"/>
          </w:tcPr>
          <w:p>
            <w:pPr>
              <w:pStyle w:val="24"/>
              <w:jc w:val="both"/>
              <w:rPr>
                <w:rFonts w:hint="default"/>
                <w:szCs w:val="18"/>
                <w:vertAlign w:val="baseline"/>
                <w:lang w:val="en-US" w:eastAsia="zh-CN"/>
              </w:rPr>
            </w:pPr>
            <w:r>
              <w:rPr>
                <w:rFonts w:hint="eastAsia"/>
                <w:szCs w:val="18"/>
                <w:vertAlign w:val="baseline"/>
                <w:lang w:val="en-US" w:eastAsia="zh-CN"/>
              </w:rPr>
              <w:t>130</w:t>
            </w:r>
          </w:p>
        </w:tc>
        <w:tc>
          <w:tcPr>
            <w:tcW w:w="1688" w:type="dxa"/>
          </w:tcPr>
          <w:p>
            <w:pPr>
              <w:pStyle w:val="24"/>
              <w:jc w:val="both"/>
              <w:rPr>
                <w:rFonts w:hint="default"/>
                <w:szCs w:val="18"/>
                <w:vertAlign w:val="baseline"/>
                <w:lang w:val="en-US" w:eastAsia="zh-CN"/>
              </w:rPr>
            </w:pPr>
            <w:r>
              <w:rPr>
                <w:rFonts w:hint="eastAsia"/>
                <w:szCs w:val="18"/>
                <w:vertAlign w:val="baseline"/>
                <w:lang w:val="en-US" w:eastAsia="zh-CN"/>
              </w:rPr>
              <w:t>梨</w:t>
            </w:r>
          </w:p>
        </w:tc>
        <w:tc>
          <w:tcPr>
            <w:tcW w:w="1288" w:type="dxa"/>
          </w:tcPr>
          <w:p>
            <w:pPr>
              <w:pStyle w:val="24"/>
              <w:jc w:val="both"/>
              <w:rPr>
                <w:rFonts w:hint="default"/>
                <w:szCs w:val="18"/>
                <w:vertAlign w:val="baseline"/>
                <w:lang w:val="en-US" w:eastAsia="zh-CN"/>
              </w:rPr>
            </w:pPr>
            <w:r>
              <w:rPr>
                <w:rFonts w:hint="eastAsia"/>
                <w:szCs w:val="18"/>
                <w:vertAlign w:val="baseli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Pr>
          <w:p>
            <w:pPr>
              <w:pStyle w:val="24"/>
              <w:jc w:val="both"/>
              <w:rPr>
                <w:rFonts w:hint="default"/>
                <w:szCs w:val="18"/>
                <w:vertAlign w:val="baseline"/>
                <w:lang w:val="en-US" w:eastAsia="zh-CN"/>
              </w:rPr>
            </w:pPr>
            <w:r>
              <w:rPr>
                <w:rFonts w:hint="eastAsia"/>
                <w:szCs w:val="18"/>
                <w:vertAlign w:val="baseline"/>
                <w:lang w:val="en-US" w:eastAsia="zh-CN"/>
              </w:rPr>
              <w:t>香蕉</w:t>
            </w:r>
          </w:p>
        </w:tc>
        <w:tc>
          <w:tcPr>
            <w:tcW w:w="1595" w:type="dxa"/>
          </w:tcPr>
          <w:p>
            <w:pPr>
              <w:pStyle w:val="24"/>
              <w:jc w:val="both"/>
              <w:rPr>
                <w:rFonts w:hint="default"/>
                <w:szCs w:val="18"/>
                <w:vertAlign w:val="baseline"/>
                <w:lang w:val="en-US" w:eastAsia="zh-CN"/>
              </w:rPr>
            </w:pPr>
            <w:r>
              <w:rPr>
                <w:rFonts w:hint="eastAsia"/>
                <w:szCs w:val="18"/>
                <w:vertAlign w:val="baseline"/>
                <w:lang w:val="en-US" w:eastAsia="zh-CN"/>
              </w:rPr>
              <w:t>170</w:t>
            </w:r>
          </w:p>
        </w:tc>
        <w:tc>
          <w:tcPr>
            <w:tcW w:w="2101" w:type="dxa"/>
          </w:tcPr>
          <w:p>
            <w:pPr>
              <w:pStyle w:val="24"/>
              <w:jc w:val="center"/>
              <w:rPr>
                <w:rFonts w:hint="default"/>
                <w:szCs w:val="18"/>
                <w:vertAlign w:val="baseline"/>
                <w:lang w:val="en-US" w:eastAsia="zh-CN"/>
              </w:rPr>
            </w:pPr>
            <w:r>
              <w:rPr>
                <w:rFonts w:hint="eastAsia"/>
                <w:szCs w:val="18"/>
                <w:vertAlign w:val="baseline"/>
                <w:lang w:val="en-US" w:eastAsia="zh-CN"/>
              </w:rPr>
              <w:t>桃</w:t>
            </w:r>
          </w:p>
        </w:tc>
        <w:tc>
          <w:tcPr>
            <w:tcW w:w="1303" w:type="dxa"/>
          </w:tcPr>
          <w:p>
            <w:pPr>
              <w:pStyle w:val="24"/>
              <w:jc w:val="both"/>
              <w:rPr>
                <w:rFonts w:hint="default"/>
                <w:szCs w:val="18"/>
                <w:vertAlign w:val="baseline"/>
                <w:lang w:val="en-US" w:eastAsia="zh-CN"/>
              </w:rPr>
            </w:pPr>
            <w:r>
              <w:rPr>
                <w:rFonts w:hint="eastAsia"/>
                <w:szCs w:val="18"/>
                <w:vertAlign w:val="baseline"/>
                <w:lang w:val="en-US" w:eastAsia="zh-CN"/>
              </w:rPr>
              <w:t>120</w:t>
            </w:r>
          </w:p>
        </w:tc>
        <w:tc>
          <w:tcPr>
            <w:tcW w:w="1688" w:type="dxa"/>
          </w:tcPr>
          <w:p>
            <w:pPr>
              <w:pStyle w:val="24"/>
              <w:jc w:val="both"/>
              <w:rPr>
                <w:rFonts w:hint="default"/>
                <w:szCs w:val="18"/>
                <w:vertAlign w:val="baseline"/>
                <w:lang w:val="en-US" w:eastAsia="zh-CN"/>
              </w:rPr>
            </w:pPr>
            <w:r>
              <w:rPr>
                <w:rFonts w:hint="eastAsia"/>
                <w:szCs w:val="18"/>
                <w:vertAlign w:val="baseline"/>
                <w:lang w:val="en-US" w:eastAsia="zh-CN"/>
              </w:rPr>
              <w:t>西瓜</w:t>
            </w:r>
          </w:p>
        </w:tc>
        <w:tc>
          <w:tcPr>
            <w:tcW w:w="1288" w:type="dxa"/>
          </w:tcPr>
          <w:p>
            <w:pPr>
              <w:pStyle w:val="24"/>
              <w:jc w:val="both"/>
              <w:rPr>
                <w:rFonts w:hint="default"/>
                <w:szCs w:val="18"/>
                <w:vertAlign w:val="baseline"/>
                <w:lang w:val="en-US" w:eastAsia="zh-CN"/>
              </w:rPr>
            </w:pPr>
            <w:r>
              <w:rPr>
                <w:rFonts w:hint="eastAsia"/>
                <w:szCs w:val="18"/>
                <w:vertAlign w:val="baseline"/>
                <w:lang w:val="en-US" w:eastAsia="zh-C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Pr>
          <w:p>
            <w:pPr>
              <w:pStyle w:val="24"/>
              <w:jc w:val="both"/>
              <w:rPr>
                <w:rFonts w:hint="default"/>
                <w:szCs w:val="18"/>
                <w:vertAlign w:val="baseline"/>
                <w:lang w:val="en-US" w:eastAsia="zh-CN"/>
              </w:rPr>
            </w:pPr>
            <w:r>
              <w:rPr>
                <w:rFonts w:hint="eastAsia"/>
                <w:szCs w:val="18"/>
                <w:vertAlign w:val="baseline"/>
                <w:lang w:val="en-US" w:eastAsia="zh-CN"/>
              </w:rPr>
              <w:t>鲜枣</w:t>
            </w:r>
          </w:p>
        </w:tc>
        <w:tc>
          <w:tcPr>
            <w:tcW w:w="1595" w:type="dxa"/>
          </w:tcPr>
          <w:p>
            <w:pPr>
              <w:pStyle w:val="24"/>
              <w:jc w:val="both"/>
              <w:rPr>
                <w:rFonts w:hint="default"/>
                <w:szCs w:val="18"/>
                <w:vertAlign w:val="baseline"/>
                <w:lang w:val="en-US" w:eastAsia="zh-CN"/>
              </w:rPr>
            </w:pPr>
            <w:r>
              <w:rPr>
                <w:rFonts w:hint="eastAsia"/>
                <w:szCs w:val="18"/>
                <w:vertAlign w:val="baseline"/>
                <w:lang w:val="en-US" w:eastAsia="zh-CN"/>
              </w:rPr>
              <w:t>115</w:t>
            </w:r>
          </w:p>
        </w:tc>
        <w:tc>
          <w:tcPr>
            <w:tcW w:w="2101" w:type="dxa"/>
          </w:tcPr>
          <w:p>
            <w:pPr>
              <w:pStyle w:val="24"/>
              <w:jc w:val="center"/>
              <w:rPr>
                <w:rFonts w:hint="default"/>
                <w:szCs w:val="18"/>
                <w:vertAlign w:val="baseline"/>
                <w:lang w:val="en-US" w:eastAsia="zh-CN"/>
              </w:rPr>
            </w:pPr>
            <w:r>
              <w:rPr>
                <w:rFonts w:hint="eastAsia"/>
                <w:szCs w:val="18"/>
                <w:vertAlign w:val="baseline"/>
                <w:lang w:val="en-US" w:eastAsia="zh-CN"/>
              </w:rPr>
              <w:t>柿子</w:t>
            </w:r>
          </w:p>
        </w:tc>
        <w:tc>
          <w:tcPr>
            <w:tcW w:w="1303" w:type="dxa"/>
          </w:tcPr>
          <w:p>
            <w:pPr>
              <w:pStyle w:val="24"/>
              <w:jc w:val="both"/>
              <w:rPr>
                <w:rFonts w:hint="default"/>
                <w:szCs w:val="18"/>
                <w:vertAlign w:val="baseline"/>
                <w:lang w:val="en-US" w:eastAsia="zh-CN"/>
              </w:rPr>
            </w:pPr>
            <w:r>
              <w:rPr>
                <w:rFonts w:hint="eastAsia"/>
                <w:szCs w:val="18"/>
                <w:vertAlign w:val="baseline"/>
                <w:lang w:val="en-US" w:eastAsia="zh-CN"/>
              </w:rPr>
              <w:t>115</w:t>
            </w:r>
          </w:p>
        </w:tc>
        <w:tc>
          <w:tcPr>
            <w:tcW w:w="1688" w:type="dxa"/>
          </w:tcPr>
          <w:p>
            <w:pPr>
              <w:pStyle w:val="24"/>
              <w:jc w:val="both"/>
              <w:rPr>
                <w:rFonts w:hint="default"/>
                <w:szCs w:val="18"/>
                <w:vertAlign w:val="baseline"/>
                <w:lang w:val="en-US" w:eastAsia="zh-CN"/>
              </w:rPr>
            </w:pPr>
            <w:r>
              <w:rPr>
                <w:rFonts w:hint="eastAsia"/>
                <w:szCs w:val="18"/>
                <w:vertAlign w:val="baseline"/>
                <w:lang w:val="en-US" w:eastAsia="zh-CN"/>
              </w:rPr>
              <w:t>葡萄</w:t>
            </w:r>
          </w:p>
        </w:tc>
        <w:tc>
          <w:tcPr>
            <w:tcW w:w="1288" w:type="dxa"/>
          </w:tcPr>
          <w:p>
            <w:pPr>
              <w:pStyle w:val="24"/>
              <w:jc w:val="both"/>
              <w:rPr>
                <w:rFonts w:hint="default"/>
                <w:szCs w:val="18"/>
                <w:vertAlign w:val="baseline"/>
                <w:lang w:val="en-US" w:eastAsia="zh-CN"/>
              </w:rPr>
            </w:pPr>
            <w:r>
              <w:rPr>
                <w:rFonts w:hint="eastAsia"/>
                <w:szCs w:val="18"/>
                <w:vertAlign w:val="baseline"/>
                <w:lang w:val="en-US" w:eastAsia="zh-CN"/>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Pr>
          <w:p>
            <w:pPr>
              <w:pStyle w:val="24"/>
              <w:jc w:val="both"/>
              <w:rPr>
                <w:rFonts w:hint="default"/>
                <w:szCs w:val="18"/>
                <w:vertAlign w:val="baseline"/>
                <w:lang w:val="en-US" w:eastAsia="zh-CN"/>
              </w:rPr>
            </w:pPr>
            <w:r>
              <w:rPr>
                <w:rFonts w:hint="eastAsia"/>
                <w:szCs w:val="18"/>
                <w:vertAlign w:val="baseline"/>
                <w:lang w:val="en-US" w:eastAsia="zh-CN"/>
              </w:rPr>
              <w:t>菠萝</w:t>
            </w:r>
          </w:p>
        </w:tc>
        <w:tc>
          <w:tcPr>
            <w:tcW w:w="1595" w:type="dxa"/>
          </w:tcPr>
          <w:p>
            <w:pPr>
              <w:pStyle w:val="24"/>
              <w:jc w:val="both"/>
              <w:rPr>
                <w:rFonts w:hint="default"/>
                <w:szCs w:val="18"/>
                <w:vertAlign w:val="baseline"/>
                <w:lang w:val="en-US" w:eastAsia="zh-CN"/>
              </w:rPr>
            </w:pPr>
            <w:r>
              <w:rPr>
                <w:rFonts w:hint="eastAsia"/>
                <w:szCs w:val="18"/>
                <w:vertAlign w:val="baseline"/>
                <w:lang w:val="en-US" w:eastAsia="zh-CN"/>
              </w:rPr>
              <w:t>150</w:t>
            </w:r>
          </w:p>
        </w:tc>
        <w:tc>
          <w:tcPr>
            <w:tcW w:w="2101" w:type="dxa"/>
          </w:tcPr>
          <w:p>
            <w:pPr>
              <w:pStyle w:val="24"/>
              <w:jc w:val="center"/>
              <w:rPr>
                <w:rFonts w:hint="default"/>
                <w:szCs w:val="18"/>
                <w:vertAlign w:val="baseline"/>
                <w:lang w:val="en-US" w:eastAsia="zh-CN"/>
              </w:rPr>
            </w:pPr>
            <w:r>
              <w:rPr>
                <w:rFonts w:hint="eastAsia"/>
                <w:szCs w:val="18"/>
                <w:vertAlign w:val="baseline"/>
                <w:lang w:val="en-US" w:eastAsia="zh-CN"/>
              </w:rPr>
              <w:t>草莓</w:t>
            </w:r>
          </w:p>
        </w:tc>
        <w:tc>
          <w:tcPr>
            <w:tcW w:w="1303" w:type="dxa"/>
          </w:tcPr>
          <w:p>
            <w:pPr>
              <w:pStyle w:val="24"/>
              <w:jc w:val="both"/>
              <w:rPr>
                <w:rFonts w:hint="default"/>
                <w:szCs w:val="18"/>
                <w:vertAlign w:val="baseline"/>
                <w:lang w:val="en-US" w:eastAsia="zh-CN"/>
              </w:rPr>
            </w:pPr>
            <w:r>
              <w:rPr>
                <w:rFonts w:hint="eastAsia"/>
                <w:szCs w:val="18"/>
                <w:vertAlign w:val="baseline"/>
                <w:lang w:val="en-US" w:eastAsia="zh-CN"/>
              </w:rPr>
              <w:t>105</w:t>
            </w:r>
          </w:p>
        </w:tc>
        <w:tc>
          <w:tcPr>
            <w:tcW w:w="1688" w:type="dxa"/>
          </w:tcPr>
          <w:p>
            <w:pPr>
              <w:pStyle w:val="24"/>
              <w:jc w:val="both"/>
              <w:rPr>
                <w:rFonts w:hint="default"/>
                <w:szCs w:val="18"/>
                <w:vertAlign w:val="baseline"/>
                <w:lang w:val="en-US" w:eastAsia="zh-CN"/>
              </w:rPr>
            </w:pPr>
            <w:r>
              <w:rPr>
                <w:rFonts w:hint="eastAsia"/>
                <w:szCs w:val="18"/>
                <w:vertAlign w:val="baseline"/>
                <w:lang w:val="en-US" w:eastAsia="zh-CN"/>
              </w:rPr>
              <w:t>猕猴桃</w:t>
            </w:r>
          </w:p>
        </w:tc>
        <w:tc>
          <w:tcPr>
            <w:tcW w:w="1288" w:type="dxa"/>
          </w:tcPr>
          <w:p>
            <w:pPr>
              <w:pStyle w:val="24"/>
              <w:jc w:val="both"/>
              <w:rPr>
                <w:rFonts w:hint="default"/>
                <w:szCs w:val="18"/>
                <w:vertAlign w:val="baseline"/>
                <w:lang w:val="en-US" w:eastAsia="zh-CN"/>
              </w:rPr>
            </w:pPr>
            <w:r>
              <w:rPr>
                <w:rFonts w:hint="eastAsia"/>
                <w:szCs w:val="18"/>
                <w:vertAlign w:val="baseline"/>
                <w:lang w:val="en-US" w:eastAsia="zh-CN"/>
              </w:rPr>
              <w:t>120</w:t>
            </w:r>
          </w:p>
        </w:tc>
      </w:tr>
    </w:tbl>
    <w:p>
      <w:pPr>
        <w:pStyle w:val="24"/>
        <w:ind w:firstLine="0" w:firstLineChars="0"/>
        <w:jc w:val="both"/>
        <w:rPr>
          <w:rFonts w:hint="default"/>
          <w:lang w:val="en-US" w:eastAsia="zh-CN"/>
        </w:rPr>
      </w:pPr>
    </w:p>
    <w:p>
      <w:pPr>
        <w:pStyle w:val="24"/>
        <w:ind w:firstLine="0" w:firstLineChars="0"/>
        <w:jc w:val="center"/>
        <w:rPr>
          <w:rFonts w:hint="eastAsia" w:ascii="黑体" w:hAnsi="黑体" w:eastAsia="黑体" w:cs="黑体"/>
          <w:b w:val="0"/>
          <w:bCs w:val="0"/>
          <w:lang w:val="en-US" w:eastAsia="zh-CN"/>
        </w:rPr>
      </w:pPr>
      <w:r>
        <w:rPr>
          <w:rFonts w:hint="eastAsia" w:ascii="黑体" w:hAnsi="黑体" w:eastAsia="黑体" w:cs="黑体"/>
          <w:b w:val="0"/>
          <w:bCs w:val="0"/>
          <w:lang w:val="en-US" w:eastAsia="zh-CN"/>
        </w:rPr>
        <w:t>表A.4 可食部相当于50g鱼肉的水产类</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1595"/>
        <w:gridCol w:w="2101"/>
        <w:gridCol w:w="1303"/>
        <w:gridCol w:w="1688"/>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Pr>
          <w:p>
            <w:pPr>
              <w:pStyle w:val="24"/>
              <w:jc w:val="both"/>
              <w:rPr>
                <w:rFonts w:hint="default"/>
                <w:szCs w:val="18"/>
                <w:vertAlign w:val="baseline"/>
                <w:lang w:val="en-US" w:eastAsia="zh-CN"/>
              </w:rPr>
            </w:pPr>
            <w:r>
              <w:rPr>
                <w:rFonts w:hint="eastAsia"/>
                <w:szCs w:val="18"/>
                <w:vertAlign w:val="baseline"/>
                <w:lang w:val="en-US" w:eastAsia="zh-CN"/>
              </w:rPr>
              <w:t>食物名称</w:t>
            </w:r>
          </w:p>
        </w:tc>
        <w:tc>
          <w:tcPr>
            <w:tcW w:w="1595" w:type="dxa"/>
          </w:tcPr>
          <w:p>
            <w:pPr>
              <w:pStyle w:val="24"/>
              <w:jc w:val="both"/>
              <w:rPr>
                <w:rFonts w:hint="default"/>
                <w:szCs w:val="18"/>
                <w:vertAlign w:val="baseline"/>
                <w:lang w:val="en-US" w:eastAsia="zh-CN"/>
              </w:rPr>
            </w:pPr>
            <w:r>
              <w:rPr>
                <w:rFonts w:hint="eastAsia"/>
                <w:szCs w:val="18"/>
                <w:vertAlign w:val="baseline"/>
                <w:lang w:val="en-US" w:eastAsia="zh-CN"/>
              </w:rPr>
              <w:t>质量 g</w:t>
            </w:r>
          </w:p>
        </w:tc>
        <w:tc>
          <w:tcPr>
            <w:tcW w:w="2101" w:type="dxa"/>
            <w:vAlign w:val="top"/>
          </w:tcPr>
          <w:p>
            <w:pPr>
              <w:pStyle w:val="24"/>
              <w:jc w:val="both"/>
              <w:rPr>
                <w:rFonts w:hint="default"/>
                <w:szCs w:val="18"/>
                <w:vertAlign w:val="baseline"/>
                <w:lang w:val="en-US" w:eastAsia="zh-CN"/>
              </w:rPr>
            </w:pPr>
            <w:r>
              <w:rPr>
                <w:rFonts w:hint="eastAsia"/>
                <w:szCs w:val="18"/>
                <w:vertAlign w:val="baseline"/>
                <w:lang w:val="en-US" w:eastAsia="zh-CN"/>
              </w:rPr>
              <w:t>食物名称</w:t>
            </w:r>
          </w:p>
        </w:tc>
        <w:tc>
          <w:tcPr>
            <w:tcW w:w="1303" w:type="dxa"/>
            <w:vAlign w:val="top"/>
          </w:tcPr>
          <w:p>
            <w:pPr>
              <w:pStyle w:val="24"/>
              <w:jc w:val="both"/>
              <w:rPr>
                <w:rFonts w:hint="default"/>
                <w:szCs w:val="18"/>
                <w:vertAlign w:val="baseline"/>
                <w:lang w:val="en-US" w:eastAsia="zh-CN"/>
              </w:rPr>
            </w:pPr>
            <w:r>
              <w:rPr>
                <w:rFonts w:hint="eastAsia"/>
                <w:szCs w:val="18"/>
                <w:vertAlign w:val="baseline"/>
                <w:lang w:val="en-US" w:eastAsia="zh-CN"/>
              </w:rPr>
              <w:t>质量 g</w:t>
            </w:r>
          </w:p>
        </w:tc>
        <w:tc>
          <w:tcPr>
            <w:tcW w:w="1688" w:type="dxa"/>
            <w:vAlign w:val="top"/>
          </w:tcPr>
          <w:p>
            <w:pPr>
              <w:pStyle w:val="24"/>
              <w:jc w:val="both"/>
              <w:rPr>
                <w:rFonts w:hint="default"/>
                <w:szCs w:val="18"/>
                <w:vertAlign w:val="baseline"/>
                <w:lang w:val="en-US" w:eastAsia="zh-CN"/>
              </w:rPr>
            </w:pPr>
            <w:r>
              <w:rPr>
                <w:rFonts w:hint="eastAsia"/>
                <w:szCs w:val="18"/>
                <w:vertAlign w:val="baseline"/>
                <w:lang w:val="en-US" w:eastAsia="zh-CN"/>
              </w:rPr>
              <w:t>食物名称</w:t>
            </w:r>
          </w:p>
        </w:tc>
        <w:tc>
          <w:tcPr>
            <w:tcW w:w="1288" w:type="dxa"/>
            <w:vAlign w:val="top"/>
          </w:tcPr>
          <w:p>
            <w:pPr>
              <w:pStyle w:val="24"/>
              <w:jc w:val="both"/>
              <w:rPr>
                <w:rFonts w:hint="default"/>
                <w:szCs w:val="18"/>
                <w:vertAlign w:val="baseline"/>
                <w:lang w:val="en-US" w:eastAsia="zh-CN"/>
              </w:rPr>
            </w:pPr>
            <w:r>
              <w:rPr>
                <w:rFonts w:hint="eastAsia"/>
                <w:szCs w:val="18"/>
                <w:vertAlign w:val="baseline"/>
                <w:lang w:val="en-US" w:eastAsia="zh-CN"/>
              </w:rPr>
              <w:t>质量 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Pr>
          <w:p>
            <w:pPr>
              <w:pStyle w:val="24"/>
              <w:jc w:val="both"/>
              <w:rPr>
                <w:rFonts w:hint="default"/>
                <w:szCs w:val="18"/>
                <w:vertAlign w:val="baseline"/>
                <w:lang w:val="en-US" w:eastAsia="zh-CN"/>
              </w:rPr>
            </w:pPr>
            <w:r>
              <w:rPr>
                <w:rFonts w:hint="eastAsia"/>
                <w:szCs w:val="18"/>
                <w:vertAlign w:val="baseline"/>
                <w:lang w:val="en-US" w:eastAsia="zh-CN"/>
              </w:rPr>
              <w:t>草鱼</w:t>
            </w:r>
          </w:p>
        </w:tc>
        <w:tc>
          <w:tcPr>
            <w:tcW w:w="1595" w:type="dxa"/>
          </w:tcPr>
          <w:p>
            <w:pPr>
              <w:pStyle w:val="24"/>
              <w:jc w:val="both"/>
              <w:rPr>
                <w:rFonts w:hint="default"/>
                <w:szCs w:val="18"/>
                <w:vertAlign w:val="baseline"/>
                <w:lang w:val="en-US" w:eastAsia="zh-CN"/>
              </w:rPr>
            </w:pPr>
            <w:r>
              <w:rPr>
                <w:rFonts w:hint="eastAsia"/>
                <w:szCs w:val="18"/>
                <w:vertAlign w:val="baseline"/>
                <w:lang w:val="en-US" w:eastAsia="zh-CN"/>
              </w:rPr>
              <w:t>85</w:t>
            </w:r>
          </w:p>
        </w:tc>
        <w:tc>
          <w:tcPr>
            <w:tcW w:w="2101" w:type="dxa"/>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大黄鱼</w:t>
            </w:r>
          </w:p>
        </w:tc>
        <w:tc>
          <w:tcPr>
            <w:tcW w:w="1303" w:type="dxa"/>
          </w:tcPr>
          <w:p>
            <w:pPr>
              <w:pStyle w:val="24"/>
              <w:jc w:val="both"/>
              <w:rPr>
                <w:rFonts w:hint="default"/>
                <w:szCs w:val="18"/>
                <w:vertAlign w:val="baseline"/>
                <w:lang w:val="en-US" w:eastAsia="zh-CN"/>
              </w:rPr>
            </w:pPr>
            <w:r>
              <w:rPr>
                <w:rFonts w:hint="eastAsia"/>
                <w:szCs w:val="18"/>
                <w:vertAlign w:val="baseline"/>
                <w:lang w:val="en-US" w:eastAsia="zh-CN"/>
              </w:rPr>
              <w:t>75</w:t>
            </w:r>
          </w:p>
        </w:tc>
        <w:tc>
          <w:tcPr>
            <w:tcW w:w="1688" w:type="dxa"/>
          </w:tcPr>
          <w:p>
            <w:pPr>
              <w:pStyle w:val="24"/>
              <w:jc w:val="both"/>
              <w:rPr>
                <w:rFonts w:hint="default"/>
                <w:szCs w:val="18"/>
                <w:vertAlign w:val="baseline"/>
                <w:lang w:val="en-US" w:eastAsia="zh-CN"/>
              </w:rPr>
            </w:pPr>
            <w:r>
              <w:rPr>
                <w:rFonts w:hint="eastAsia"/>
                <w:szCs w:val="18"/>
                <w:vertAlign w:val="baseline"/>
                <w:lang w:val="en-US" w:eastAsia="zh-CN"/>
              </w:rPr>
              <w:t>鲤鱼</w:t>
            </w:r>
          </w:p>
        </w:tc>
        <w:tc>
          <w:tcPr>
            <w:tcW w:w="1288" w:type="dxa"/>
          </w:tcPr>
          <w:p>
            <w:pPr>
              <w:pStyle w:val="24"/>
              <w:jc w:val="both"/>
              <w:rPr>
                <w:rFonts w:hint="default"/>
                <w:szCs w:val="18"/>
                <w:vertAlign w:val="baseline"/>
                <w:lang w:val="en-US" w:eastAsia="zh-CN"/>
              </w:rPr>
            </w:pPr>
            <w:r>
              <w:rPr>
                <w:rFonts w:hint="eastAsia"/>
                <w:szCs w:val="18"/>
                <w:vertAlign w:val="baseline"/>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Pr>
          <w:p>
            <w:pPr>
              <w:pStyle w:val="24"/>
              <w:jc w:val="both"/>
              <w:rPr>
                <w:rFonts w:hint="default"/>
                <w:szCs w:val="18"/>
                <w:vertAlign w:val="baseline"/>
                <w:lang w:val="en-US" w:eastAsia="zh-CN"/>
              </w:rPr>
            </w:pPr>
            <w:r>
              <w:rPr>
                <w:rFonts w:hint="eastAsia"/>
                <w:szCs w:val="18"/>
                <w:vertAlign w:val="baseline"/>
                <w:lang w:val="en-US" w:eastAsia="zh-CN"/>
              </w:rPr>
              <w:t>带鱼</w:t>
            </w:r>
          </w:p>
        </w:tc>
        <w:tc>
          <w:tcPr>
            <w:tcW w:w="1595" w:type="dxa"/>
          </w:tcPr>
          <w:p>
            <w:pPr>
              <w:pStyle w:val="24"/>
              <w:jc w:val="both"/>
              <w:rPr>
                <w:rFonts w:hint="default"/>
                <w:szCs w:val="18"/>
                <w:vertAlign w:val="baseline"/>
                <w:lang w:val="en-US" w:eastAsia="zh-CN"/>
              </w:rPr>
            </w:pPr>
            <w:r>
              <w:rPr>
                <w:rFonts w:hint="eastAsia"/>
                <w:szCs w:val="18"/>
                <w:vertAlign w:val="baseline"/>
                <w:lang w:val="en-US" w:eastAsia="zh-CN"/>
              </w:rPr>
              <w:t>65</w:t>
            </w:r>
          </w:p>
        </w:tc>
        <w:tc>
          <w:tcPr>
            <w:tcW w:w="2101" w:type="dxa"/>
          </w:tcPr>
          <w:p>
            <w:pPr>
              <w:pStyle w:val="24"/>
              <w:jc w:val="center"/>
              <w:rPr>
                <w:rFonts w:hint="default"/>
                <w:szCs w:val="18"/>
                <w:vertAlign w:val="baseline"/>
                <w:lang w:val="en-US" w:eastAsia="zh-CN"/>
              </w:rPr>
            </w:pPr>
            <w:r>
              <w:rPr>
                <w:rFonts w:hint="eastAsia"/>
                <w:szCs w:val="18"/>
                <w:vertAlign w:val="baseline"/>
                <w:lang w:val="en-US" w:eastAsia="zh-CN"/>
              </w:rPr>
              <w:t>鲢鱼</w:t>
            </w:r>
          </w:p>
        </w:tc>
        <w:tc>
          <w:tcPr>
            <w:tcW w:w="1303" w:type="dxa"/>
          </w:tcPr>
          <w:p>
            <w:pPr>
              <w:pStyle w:val="24"/>
              <w:jc w:val="both"/>
              <w:rPr>
                <w:rFonts w:hint="default"/>
                <w:szCs w:val="18"/>
                <w:vertAlign w:val="baseline"/>
                <w:lang w:val="en-US" w:eastAsia="zh-CN"/>
              </w:rPr>
            </w:pPr>
            <w:r>
              <w:rPr>
                <w:rFonts w:hint="eastAsia"/>
                <w:szCs w:val="18"/>
                <w:vertAlign w:val="baseline"/>
                <w:lang w:val="en-US" w:eastAsia="zh-CN"/>
              </w:rPr>
              <w:t>80</w:t>
            </w:r>
          </w:p>
        </w:tc>
        <w:tc>
          <w:tcPr>
            <w:tcW w:w="1688" w:type="dxa"/>
          </w:tcPr>
          <w:p>
            <w:pPr>
              <w:pStyle w:val="24"/>
              <w:jc w:val="both"/>
              <w:rPr>
                <w:rFonts w:hint="default"/>
                <w:szCs w:val="18"/>
                <w:vertAlign w:val="baseline"/>
                <w:lang w:val="en-US" w:eastAsia="zh-CN"/>
              </w:rPr>
            </w:pPr>
            <w:r>
              <w:rPr>
                <w:rFonts w:hint="eastAsia"/>
                <w:szCs w:val="18"/>
                <w:vertAlign w:val="baseline"/>
                <w:lang w:val="en-US" w:eastAsia="zh-CN"/>
              </w:rPr>
              <w:t>鲅鱼</w:t>
            </w:r>
          </w:p>
        </w:tc>
        <w:tc>
          <w:tcPr>
            <w:tcW w:w="1288" w:type="dxa"/>
          </w:tcPr>
          <w:p>
            <w:pPr>
              <w:pStyle w:val="24"/>
              <w:jc w:val="both"/>
              <w:rPr>
                <w:rFonts w:hint="default"/>
                <w:szCs w:val="18"/>
                <w:vertAlign w:val="baseline"/>
                <w:lang w:val="en-US" w:eastAsia="zh-CN"/>
              </w:rPr>
            </w:pPr>
            <w:r>
              <w:rPr>
                <w:rFonts w:hint="eastAsia"/>
                <w:szCs w:val="18"/>
                <w:vertAlign w:val="baseli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Pr>
          <w:p>
            <w:pPr>
              <w:pStyle w:val="24"/>
              <w:ind w:left="0" w:leftChars="0" w:firstLine="420" w:firstLineChars="200"/>
              <w:jc w:val="both"/>
              <w:rPr>
                <w:rFonts w:hint="default"/>
                <w:szCs w:val="18"/>
                <w:vertAlign w:val="baseline"/>
                <w:lang w:val="en-US" w:eastAsia="zh-CN"/>
              </w:rPr>
            </w:pPr>
            <w:r>
              <w:rPr>
                <w:rFonts w:hint="eastAsia"/>
                <w:szCs w:val="18"/>
                <w:vertAlign w:val="baseline"/>
                <w:lang w:val="en-US" w:eastAsia="zh-CN"/>
              </w:rPr>
              <w:t>鲫鱼</w:t>
            </w:r>
          </w:p>
        </w:tc>
        <w:tc>
          <w:tcPr>
            <w:tcW w:w="1595" w:type="dxa"/>
          </w:tcPr>
          <w:p>
            <w:pPr>
              <w:pStyle w:val="24"/>
              <w:jc w:val="both"/>
              <w:rPr>
                <w:rFonts w:hint="default"/>
                <w:szCs w:val="18"/>
                <w:vertAlign w:val="baseline"/>
                <w:lang w:val="en-US" w:eastAsia="zh-CN"/>
              </w:rPr>
            </w:pPr>
            <w:r>
              <w:rPr>
                <w:rFonts w:hint="eastAsia"/>
                <w:szCs w:val="18"/>
                <w:vertAlign w:val="baseline"/>
                <w:lang w:val="en-US" w:eastAsia="zh-CN"/>
              </w:rPr>
              <w:t>95</w:t>
            </w:r>
          </w:p>
        </w:tc>
        <w:tc>
          <w:tcPr>
            <w:tcW w:w="2101" w:type="dxa"/>
          </w:tcPr>
          <w:p>
            <w:pPr>
              <w:pStyle w:val="24"/>
              <w:jc w:val="center"/>
              <w:rPr>
                <w:rFonts w:hint="default"/>
                <w:szCs w:val="18"/>
                <w:vertAlign w:val="baseline"/>
                <w:lang w:val="en-US" w:eastAsia="zh-CN"/>
              </w:rPr>
            </w:pPr>
            <w:r>
              <w:rPr>
                <w:rFonts w:hint="eastAsia"/>
                <w:szCs w:val="18"/>
                <w:vertAlign w:val="baseline"/>
                <w:lang w:val="en-US" w:eastAsia="zh-CN"/>
              </w:rPr>
              <w:t>平鱼</w:t>
            </w:r>
          </w:p>
        </w:tc>
        <w:tc>
          <w:tcPr>
            <w:tcW w:w="1303" w:type="dxa"/>
          </w:tcPr>
          <w:p>
            <w:pPr>
              <w:pStyle w:val="24"/>
              <w:jc w:val="both"/>
              <w:rPr>
                <w:rFonts w:hint="default"/>
                <w:szCs w:val="18"/>
                <w:vertAlign w:val="baseline"/>
                <w:lang w:val="en-US" w:eastAsia="zh-CN"/>
              </w:rPr>
            </w:pPr>
            <w:r>
              <w:rPr>
                <w:rFonts w:hint="eastAsia"/>
                <w:szCs w:val="18"/>
                <w:vertAlign w:val="baseline"/>
                <w:lang w:val="en-US" w:eastAsia="zh-CN"/>
              </w:rPr>
              <w:t>70</w:t>
            </w:r>
          </w:p>
        </w:tc>
        <w:tc>
          <w:tcPr>
            <w:tcW w:w="1688" w:type="dxa"/>
          </w:tcPr>
          <w:p>
            <w:pPr>
              <w:pStyle w:val="24"/>
              <w:jc w:val="both"/>
              <w:rPr>
                <w:rFonts w:hint="default"/>
                <w:szCs w:val="18"/>
                <w:vertAlign w:val="baseline"/>
                <w:lang w:val="en-US" w:eastAsia="zh-CN"/>
              </w:rPr>
            </w:pPr>
            <w:r>
              <w:rPr>
                <w:rFonts w:hint="eastAsia"/>
                <w:szCs w:val="18"/>
                <w:vertAlign w:val="baseline"/>
                <w:lang w:val="en-US" w:eastAsia="zh-CN"/>
              </w:rPr>
              <w:t>武昌鱼</w:t>
            </w:r>
          </w:p>
        </w:tc>
        <w:tc>
          <w:tcPr>
            <w:tcW w:w="1288" w:type="dxa"/>
          </w:tcPr>
          <w:p>
            <w:pPr>
              <w:pStyle w:val="24"/>
              <w:jc w:val="both"/>
              <w:rPr>
                <w:rFonts w:hint="default"/>
                <w:szCs w:val="18"/>
                <w:vertAlign w:val="baseline"/>
                <w:lang w:val="en-US" w:eastAsia="zh-CN"/>
              </w:rPr>
            </w:pPr>
            <w:r>
              <w:rPr>
                <w:rFonts w:hint="eastAsia"/>
                <w:szCs w:val="18"/>
                <w:vertAlign w:val="baseline"/>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Pr>
          <w:p>
            <w:pPr>
              <w:pStyle w:val="24"/>
              <w:ind w:left="0" w:leftChars="0" w:firstLine="420" w:firstLineChars="200"/>
              <w:jc w:val="both"/>
              <w:rPr>
                <w:rFonts w:hint="default"/>
                <w:szCs w:val="18"/>
                <w:vertAlign w:val="baseline"/>
                <w:lang w:val="en-US" w:eastAsia="zh-CN"/>
              </w:rPr>
            </w:pPr>
            <w:r>
              <w:rPr>
                <w:rFonts w:hint="eastAsia"/>
                <w:szCs w:val="18"/>
                <w:vertAlign w:val="baseline"/>
                <w:lang w:val="en-US" w:eastAsia="zh-CN"/>
              </w:rPr>
              <w:t>墨鱼</w:t>
            </w:r>
          </w:p>
        </w:tc>
        <w:tc>
          <w:tcPr>
            <w:tcW w:w="1595" w:type="dxa"/>
          </w:tcPr>
          <w:p>
            <w:pPr>
              <w:pStyle w:val="24"/>
              <w:jc w:val="both"/>
              <w:rPr>
                <w:rFonts w:hint="default"/>
                <w:szCs w:val="18"/>
                <w:vertAlign w:val="baseline"/>
                <w:lang w:val="en-US" w:eastAsia="zh-CN"/>
              </w:rPr>
            </w:pPr>
            <w:r>
              <w:rPr>
                <w:rFonts w:hint="eastAsia"/>
                <w:szCs w:val="18"/>
                <w:vertAlign w:val="baseline"/>
                <w:lang w:val="en-US" w:eastAsia="zh-CN"/>
              </w:rPr>
              <w:t>70</w:t>
            </w:r>
          </w:p>
        </w:tc>
        <w:tc>
          <w:tcPr>
            <w:tcW w:w="2101" w:type="dxa"/>
          </w:tcPr>
          <w:p>
            <w:pPr>
              <w:pStyle w:val="24"/>
              <w:jc w:val="center"/>
              <w:rPr>
                <w:rFonts w:hint="default"/>
                <w:szCs w:val="18"/>
                <w:vertAlign w:val="baseline"/>
                <w:lang w:val="en-US" w:eastAsia="zh-CN"/>
              </w:rPr>
            </w:pPr>
            <w:r>
              <w:rPr>
                <w:rFonts w:hint="eastAsia"/>
                <w:szCs w:val="18"/>
                <w:vertAlign w:val="baseline"/>
                <w:lang w:val="en-US" w:eastAsia="zh-CN"/>
              </w:rPr>
              <w:t>虾</w:t>
            </w:r>
          </w:p>
        </w:tc>
        <w:tc>
          <w:tcPr>
            <w:tcW w:w="1303" w:type="dxa"/>
          </w:tcPr>
          <w:p>
            <w:pPr>
              <w:pStyle w:val="24"/>
              <w:jc w:val="both"/>
              <w:rPr>
                <w:rFonts w:hint="default"/>
                <w:szCs w:val="18"/>
                <w:vertAlign w:val="baseline"/>
                <w:lang w:val="en-US" w:eastAsia="zh-CN"/>
              </w:rPr>
            </w:pPr>
            <w:r>
              <w:rPr>
                <w:rFonts w:hint="eastAsia"/>
                <w:szCs w:val="18"/>
                <w:vertAlign w:val="baseline"/>
                <w:lang w:val="en-US" w:eastAsia="zh-CN"/>
              </w:rPr>
              <w:t>80</w:t>
            </w:r>
          </w:p>
        </w:tc>
        <w:tc>
          <w:tcPr>
            <w:tcW w:w="1688" w:type="dxa"/>
          </w:tcPr>
          <w:p>
            <w:pPr>
              <w:pStyle w:val="24"/>
              <w:jc w:val="both"/>
              <w:rPr>
                <w:rFonts w:hint="default"/>
                <w:szCs w:val="18"/>
                <w:vertAlign w:val="baseline"/>
                <w:lang w:val="en-US" w:eastAsia="zh-CN"/>
              </w:rPr>
            </w:pPr>
            <w:r>
              <w:rPr>
                <w:rFonts w:hint="eastAsia"/>
                <w:szCs w:val="18"/>
                <w:vertAlign w:val="baseline"/>
                <w:lang w:val="en-US" w:eastAsia="zh-CN"/>
              </w:rPr>
              <w:t>蛤蜊</w:t>
            </w:r>
          </w:p>
        </w:tc>
        <w:tc>
          <w:tcPr>
            <w:tcW w:w="1288" w:type="dxa"/>
          </w:tcPr>
          <w:p>
            <w:pPr>
              <w:pStyle w:val="24"/>
              <w:jc w:val="both"/>
              <w:rPr>
                <w:rFonts w:hint="default"/>
                <w:szCs w:val="18"/>
                <w:vertAlign w:val="baseline"/>
                <w:lang w:val="en-US" w:eastAsia="zh-CN"/>
              </w:rPr>
            </w:pPr>
            <w:r>
              <w:rPr>
                <w:rFonts w:hint="eastAsia"/>
                <w:szCs w:val="18"/>
                <w:vertAlign w:val="baseline"/>
                <w:lang w:val="en-US" w:eastAsia="zh-CN"/>
              </w:rPr>
              <w:t>130</w:t>
            </w:r>
          </w:p>
        </w:tc>
      </w:tr>
    </w:tbl>
    <w:p>
      <w:pPr>
        <w:pStyle w:val="24"/>
        <w:ind w:firstLine="0" w:firstLineChars="0"/>
        <w:jc w:val="both"/>
        <w:rPr>
          <w:rFonts w:hint="default"/>
          <w:lang w:val="en-US" w:eastAsia="zh-CN"/>
        </w:rPr>
      </w:pPr>
    </w:p>
    <w:p>
      <w:pPr>
        <w:pStyle w:val="24"/>
        <w:ind w:firstLine="0" w:firstLineChars="0"/>
        <w:jc w:val="center"/>
        <w:rPr>
          <w:rFonts w:hint="eastAsia" w:ascii="黑体" w:hAnsi="黑体" w:eastAsia="黑体" w:cs="黑体"/>
          <w:b w:val="0"/>
          <w:bCs w:val="0"/>
          <w:lang w:val="en-US" w:eastAsia="zh-CN"/>
        </w:rPr>
      </w:pPr>
      <w:r>
        <w:rPr>
          <w:rFonts w:hint="eastAsia" w:ascii="黑体" w:hAnsi="黑体" w:eastAsia="黑体" w:cs="黑体"/>
          <w:b w:val="0"/>
          <w:bCs w:val="0"/>
          <w:lang w:val="en-US" w:eastAsia="zh-CN"/>
        </w:rPr>
        <w:t>表A.5 蛋白质含量相当于50g瘦肉的禽畜肉</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1595"/>
        <w:gridCol w:w="2101"/>
        <w:gridCol w:w="1303"/>
        <w:gridCol w:w="1688"/>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Pr>
          <w:p>
            <w:pPr>
              <w:pStyle w:val="24"/>
              <w:jc w:val="both"/>
              <w:rPr>
                <w:rFonts w:hint="default"/>
                <w:szCs w:val="18"/>
                <w:vertAlign w:val="baseline"/>
                <w:lang w:val="en-US" w:eastAsia="zh-CN"/>
              </w:rPr>
            </w:pPr>
            <w:r>
              <w:rPr>
                <w:rFonts w:hint="eastAsia"/>
                <w:szCs w:val="18"/>
                <w:vertAlign w:val="baseline"/>
                <w:lang w:val="en-US" w:eastAsia="zh-CN"/>
              </w:rPr>
              <w:t>食物名称</w:t>
            </w:r>
          </w:p>
        </w:tc>
        <w:tc>
          <w:tcPr>
            <w:tcW w:w="1595" w:type="dxa"/>
          </w:tcPr>
          <w:p>
            <w:pPr>
              <w:pStyle w:val="24"/>
              <w:jc w:val="both"/>
              <w:rPr>
                <w:rFonts w:hint="default"/>
                <w:szCs w:val="18"/>
                <w:vertAlign w:val="baseline"/>
                <w:lang w:val="en-US" w:eastAsia="zh-CN"/>
              </w:rPr>
            </w:pPr>
            <w:r>
              <w:rPr>
                <w:rFonts w:hint="eastAsia"/>
                <w:szCs w:val="18"/>
                <w:vertAlign w:val="baseline"/>
                <w:lang w:val="en-US" w:eastAsia="zh-CN"/>
              </w:rPr>
              <w:t>质量 g</w:t>
            </w:r>
          </w:p>
        </w:tc>
        <w:tc>
          <w:tcPr>
            <w:tcW w:w="2101" w:type="dxa"/>
            <w:vAlign w:val="top"/>
          </w:tcPr>
          <w:p>
            <w:pPr>
              <w:pStyle w:val="24"/>
              <w:jc w:val="both"/>
              <w:rPr>
                <w:rFonts w:hint="default"/>
                <w:szCs w:val="18"/>
                <w:vertAlign w:val="baseline"/>
                <w:lang w:val="en-US" w:eastAsia="zh-CN"/>
              </w:rPr>
            </w:pPr>
            <w:r>
              <w:rPr>
                <w:rFonts w:hint="eastAsia"/>
                <w:szCs w:val="18"/>
                <w:vertAlign w:val="baseline"/>
                <w:lang w:val="en-US" w:eastAsia="zh-CN"/>
              </w:rPr>
              <w:t>食物名称</w:t>
            </w:r>
          </w:p>
        </w:tc>
        <w:tc>
          <w:tcPr>
            <w:tcW w:w="1303" w:type="dxa"/>
            <w:vAlign w:val="top"/>
          </w:tcPr>
          <w:p>
            <w:pPr>
              <w:pStyle w:val="24"/>
              <w:jc w:val="both"/>
              <w:rPr>
                <w:rFonts w:hint="default"/>
                <w:szCs w:val="18"/>
                <w:vertAlign w:val="baseline"/>
                <w:lang w:val="en-US" w:eastAsia="zh-CN"/>
              </w:rPr>
            </w:pPr>
            <w:r>
              <w:rPr>
                <w:rFonts w:hint="eastAsia"/>
                <w:szCs w:val="18"/>
                <w:vertAlign w:val="baseline"/>
                <w:lang w:val="en-US" w:eastAsia="zh-CN"/>
              </w:rPr>
              <w:t>质量 g</w:t>
            </w:r>
          </w:p>
        </w:tc>
        <w:tc>
          <w:tcPr>
            <w:tcW w:w="1688" w:type="dxa"/>
            <w:vAlign w:val="top"/>
          </w:tcPr>
          <w:p>
            <w:pPr>
              <w:pStyle w:val="24"/>
              <w:jc w:val="both"/>
              <w:rPr>
                <w:rFonts w:hint="default"/>
                <w:szCs w:val="18"/>
                <w:vertAlign w:val="baseline"/>
                <w:lang w:val="en-US" w:eastAsia="zh-CN"/>
              </w:rPr>
            </w:pPr>
            <w:r>
              <w:rPr>
                <w:rFonts w:hint="eastAsia"/>
                <w:szCs w:val="18"/>
                <w:vertAlign w:val="baseline"/>
                <w:lang w:val="en-US" w:eastAsia="zh-CN"/>
              </w:rPr>
              <w:t>食物名称</w:t>
            </w:r>
          </w:p>
        </w:tc>
        <w:tc>
          <w:tcPr>
            <w:tcW w:w="1288" w:type="dxa"/>
            <w:vAlign w:val="top"/>
          </w:tcPr>
          <w:p>
            <w:pPr>
              <w:pStyle w:val="24"/>
              <w:jc w:val="both"/>
              <w:rPr>
                <w:rFonts w:hint="default"/>
                <w:szCs w:val="18"/>
                <w:vertAlign w:val="baseline"/>
                <w:lang w:val="en-US" w:eastAsia="zh-CN"/>
              </w:rPr>
            </w:pPr>
            <w:r>
              <w:rPr>
                <w:rFonts w:hint="eastAsia"/>
                <w:szCs w:val="18"/>
                <w:vertAlign w:val="baseline"/>
                <w:lang w:val="en-US" w:eastAsia="zh-CN"/>
              </w:rPr>
              <w:t>质量 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vAlign w:val="center"/>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瘦猪肉（生）</w:t>
            </w:r>
          </w:p>
        </w:tc>
        <w:tc>
          <w:tcPr>
            <w:tcW w:w="1595" w:type="dxa"/>
            <w:vAlign w:val="center"/>
          </w:tcPr>
          <w:p>
            <w:pPr>
              <w:pStyle w:val="24"/>
              <w:jc w:val="center"/>
              <w:rPr>
                <w:rFonts w:hint="default"/>
                <w:szCs w:val="18"/>
                <w:vertAlign w:val="baseline"/>
                <w:lang w:val="en-US" w:eastAsia="zh-CN"/>
              </w:rPr>
            </w:pPr>
            <w:r>
              <w:rPr>
                <w:rFonts w:hint="eastAsia"/>
                <w:szCs w:val="18"/>
                <w:vertAlign w:val="baseline"/>
                <w:lang w:val="en-US" w:eastAsia="zh-CN"/>
              </w:rPr>
              <w:t>50</w:t>
            </w:r>
          </w:p>
        </w:tc>
        <w:tc>
          <w:tcPr>
            <w:tcW w:w="2101" w:type="dxa"/>
            <w:vAlign w:val="center"/>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羊肉（生）</w:t>
            </w:r>
          </w:p>
        </w:tc>
        <w:tc>
          <w:tcPr>
            <w:tcW w:w="1303" w:type="dxa"/>
            <w:vAlign w:val="center"/>
          </w:tcPr>
          <w:p>
            <w:pPr>
              <w:pStyle w:val="24"/>
              <w:jc w:val="center"/>
              <w:rPr>
                <w:rFonts w:hint="default"/>
                <w:szCs w:val="18"/>
                <w:vertAlign w:val="baseline"/>
                <w:lang w:val="en-US" w:eastAsia="zh-CN"/>
              </w:rPr>
            </w:pPr>
            <w:r>
              <w:rPr>
                <w:rFonts w:hint="eastAsia"/>
                <w:szCs w:val="18"/>
                <w:vertAlign w:val="baseline"/>
                <w:lang w:val="en-US" w:eastAsia="zh-CN"/>
              </w:rPr>
              <w:t>50</w:t>
            </w:r>
          </w:p>
        </w:tc>
        <w:tc>
          <w:tcPr>
            <w:tcW w:w="1688" w:type="dxa"/>
            <w:vAlign w:val="center"/>
          </w:tcPr>
          <w:p>
            <w:pPr>
              <w:pStyle w:val="24"/>
              <w:jc w:val="center"/>
              <w:rPr>
                <w:rFonts w:hint="default"/>
                <w:szCs w:val="18"/>
                <w:vertAlign w:val="baseline"/>
                <w:lang w:val="en-US" w:eastAsia="zh-CN"/>
              </w:rPr>
            </w:pPr>
            <w:r>
              <w:rPr>
                <w:rFonts w:hint="eastAsia"/>
                <w:szCs w:val="18"/>
                <w:vertAlign w:val="baseline"/>
                <w:lang w:val="en-US" w:eastAsia="zh-CN"/>
              </w:rPr>
              <w:t>猪排骨（生）</w:t>
            </w:r>
          </w:p>
        </w:tc>
        <w:tc>
          <w:tcPr>
            <w:tcW w:w="1288" w:type="dxa"/>
            <w:vAlign w:val="center"/>
          </w:tcPr>
          <w:p>
            <w:pPr>
              <w:pStyle w:val="24"/>
              <w:jc w:val="center"/>
              <w:rPr>
                <w:rFonts w:hint="default"/>
                <w:szCs w:val="18"/>
                <w:vertAlign w:val="baseline"/>
                <w:lang w:val="en-US" w:eastAsia="zh-CN"/>
              </w:rPr>
            </w:pPr>
            <w:r>
              <w:rPr>
                <w:rFonts w:hint="eastAsia"/>
                <w:szCs w:val="18"/>
                <w:vertAlign w:val="baseline"/>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vAlign w:val="center"/>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整鸡、鸭、鹅（生）</w:t>
            </w:r>
          </w:p>
        </w:tc>
        <w:tc>
          <w:tcPr>
            <w:tcW w:w="1595" w:type="dxa"/>
            <w:vAlign w:val="center"/>
          </w:tcPr>
          <w:p>
            <w:pPr>
              <w:pStyle w:val="24"/>
              <w:jc w:val="center"/>
              <w:rPr>
                <w:rFonts w:hint="default"/>
                <w:szCs w:val="18"/>
                <w:vertAlign w:val="baseline"/>
                <w:lang w:val="en-US" w:eastAsia="zh-CN"/>
              </w:rPr>
            </w:pPr>
            <w:r>
              <w:rPr>
                <w:rFonts w:hint="eastAsia"/>
                <w:szCs w:val="18"/>
                <w:vertAlign w:val="baseline"/>
                <w:lang w:val="en-US" w:eastAsia="zh-CN"/>
              </w:rPr>
              <w:t>50</w:t>
            </w:r>
          </w:p>
        </w:tc>
        <w:tc>
          <w:tcPr>
            <w:tcW w:w="2101" w:type="dxa"/>
            <w:vAlign w:val="center"/>
          </w:tcPr>
          <w:p>
            <w:pPr>
              <w:pStyle w:val="24"/>
              <w:jc w:val="center"/>
              <w:rPr>
                <w:rFonts w:hint="default"/>
                <w:szCs w:val="18"/>
                <w:vertAlign w:val="baseline"/>
                <w:lang w:val="en-US" w:eastAsia="zh-CN"/>
              </w:rPr>
            </w:pPr>
            <w:r>
              <w:rPr>
                <w:rFonts w:hint="eastAsia"/>
                <w:szCs w:val="18"/>
                <w:vertAlign w:val="baseline"/>
                <w:lang w:val="en-US" w:eastAsia="zh-CN"/>
              </w:rPr>
              <w:t>肉肠（火腿肠）</w:t>
            </w:r>
          </w:p>
        </w:tc>
        <w:tc>
          <w:tcPr>
            <w:tcW w:w="1303" w:type="dxa"/>
            <w:vAlign w:val="center"/>
          </w:tcPr>
          <w:p>
            <w:pPr>
              <w:pStyle w:val="24"/>
              <w:jc w:val="center"/>
              <w:rPr>
                <w:rFonts w:hint="default"/>
                <w:szCs w:val="18"/>
                <w:vertAlign w:val="baseline"/>
                <w:lang w:val="en-US" w:eastAsia="zh-CN"/>
              </w:rPr>
            </w:pPr>
            <w:r>
              <w:rPr>
                <w:rFonts w:hint="eastAsia"/>
                <w:szCs w:val="18"/>
                <w:vertAlign w:val="baseline"/>
                <w:lang w:val="en-US" w:eastAsia="zh-CN"/>
              </w:rPr>
              <w:t>85</w:t>
            </w:r>
          </w:p>
        </w:tc>
        <w:tc>
          <w:tcPr>
            <w:tcW w:w="1688" w:type="dxa"/>
            <w:vAlign w:val="center"/>
          </w:tcPr>
          <w:p>
            <w:pPr>
              <w:pStyle w:val="24"/>
              <w:jc w:val="center"/>
              <w:rPr>
                <w:rFonts w:hint="default"/>
                <w:szCs w:val="18"/>
                <w:vertAlign w:val="baseline"/>
                <w:lang w:val="en-US" w:eastAsia="zh-CN"/>
              </w:rPr>
            </w:pPr>
            <w:r>
              <w:rPr>
                <w:rFonts w:hint="eastAsia"/>
                <w:szCs w:val="18"/>
                <w:vertAlign w:val="baseline"/>
                <w:lang w:val="en-US" w:eastAsia="zh-CN"/>
              </w:rPr>
              <w:t>酱肘子</w:t>
            </w:r>
          </w:p>
        </w:tc>
        <w:tc>
          <w:tcPr>
            <w:tcW w:w="1288" w:type="dxa"/>
            <w:vAlign w:val="center"/>
          </w:tcPr>
          <w:p>
            <w:pPr>
              <w:pStyle w:val="24"/>
              <w:jc w:val="center"/>
              <w:rPr>
                <w:rFonts w:hint="default"/>
                <w:szCs w:val="18"/>
                <w:vertAlign w:val="baseline"/>
                <w:lang w:val="en-US" w:eastAsia="zh-CN"/>
              </w:rPr>
            </w:pPr>
            <w:r>
              <w:rPr>
                <w:rFonts w:hint="eastAsia"/>
                <w:szCs w:val="18"/>
                <w:vertAlign w:val="baseline"/>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95" w:type="dxa"/>
            <w:vAlign w:val="center"/>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瘦牛肉（生）</w:t>
            </w:r>
          </w:p>
        </w:tc>
        <w:tc>
          <w:tcPr>
            <w:tcW w:w="1595" w:type="dxa"/>
            <w:vAlign w:val="center"/>
          </w:tcPr>
          <w:p>
            <w:pPr>
              <w:pStyle w:val="24"/>
              <w:jc w:val="center"/>
              <w:rPr>
                <w:rFonts w:hint="default"/>
                <w:szCs w:val="18"/>
                <w:vertAlign w:val="baseline"/>
                <w:lang w:val="en-US" w:eastAsia="zh-CN"/>
              </w:rPr>
            </w:pPr>
            <w:r>
              <w:rPr>
                <w:rFonts w:hint="eastAsia"/>
                <w:szCs w:val="18"/>
                <w:vertAlign w:val="baseline"/>
                <w:lang w:val="en-US" w:eastAsia="zh-CN"/>
              </w:rPr>
              <w:t>50</w:t>
            </w:r>
          </w:p>
        </w:tc>
        <w:tc>
          <w:tcPr>
            <w:tcW w:w="2101" w:type="dxa"/>
            <w:vAlign w:val="center"/>
          </w:tcPr>
          <w:p>
            <w:pPr>
              <w:pStyle w:val="24"/>
              <w:jc w:val="center"/>
              <w:rPr>
                <w:rFonts w:hint="default"/>
                <w:szCs w:val="18"/>
                <w:vertAlign w:val="baseline"/>
                <w:lang w:val="en-US" w:eastAsia="zh-CN"/>
              </w:rPr>
            </w:pPr>
            <w:r>
              <w:rPr>
                <w:rFonts w:hint="eastAsia"/>
                <w:szCs w:val="18"/>
                <w:vertAlign w:val="baseline"/>
                <w:lang w:val="en-US" w:eastAsia="zh-CN"/>
              </w:rPr>
              <w:t>鸡胸</w:t>
            </w:r>
          </w:p>
        </w:tc>
        <w:tc>
          <w:tcPr>
            <w:tcW w:w="1303" w:type="dxa"/>
            <w:vAlign w:val="center"/>
          </w:tcPr>
          <w:p>
            <w:pPr>
              <w:pStyle w:val="24"/>
              <w:jc w:val="center"/>
              <w:rPr>
                <w:rFonts w:hint="default"/>
                <w:szCs w:val="18"/>
                <w:vertAlign w:val="baseline"/>
                <w:lang w:val="en-US" w:eastAsia="zh-CN"/>
              </w:rPr>
            </w:pPr>
            <w:r>
              <w:rPr>
                <w:rFonts w:hint="eastAsia"/>
                <w:szCs w:val="18"/>
                <w:vertAlign w:val="baseline"/>
                <w:lang w:val="en-US" w:eastAsia="zh-CN"/>
              </w:rPr>
              <w:t>40</w:t>
            </w:r>
          </w:p>
        </w:tc>
        <w:tc>
          <w:tcPr>
            <w:tcW w:w="1688" w:type="dxa"/>
            <w:vAlign w:val="center"/>
          </w:tcPr>
          <w:p>
            <w:pPr>
              <w:pStyle w:val="24"/>
              <w:jc w:val="center"/>
              <w:rPr>
                <w:rFonts w:hint="default"/>
                <w:szCs w:val="18"/>
                <w:vertAlign w:val="baseline"/>
                <w:lang w:val="en-US" w:eastAsia="zh-CN"/>
              </w:rPr>
            </w:pPr>
            <w:r>
              <w:rPr>
                <w:rFonts w:hint="eastAsia"/>
                <w:szCs w:val="18"/>
                <w:vertAlign w:val="baseline"/>
                <w:lang w:val="en-US" w:eastAsia="zh-CN"/>
              </w:rPr>
              <w:t>酱牛肉</w:t>
            </w:r>
          </w:p>
        </w:tc>
        <w:tc>
          <w:tcPr>
            <w:tcW w:w="1288" w:type="dxa"/>
            <w:vAlign w:val="center"/>
          </w:tcPr>
          <w:p>
            <w:pPr>
              <w:pStyle w:val="24"/>
              <w:jc w:val="center"/>
              <w:rPr>
                <w:rFonts w:hint="default"/>
                <w:szCs w:val="18"/>
                <w:vertAlign w:val="baseline"/>
                <w:lang w:val="en-US" w:eastAsia="zh-CN"/>
              </w:rPr>
            </w:pPr>
            <w:r>
              <w:rPr>
                <w:rFonts w:hint="eastAsia"/>
                <w:szCs w:val="18"/>
                <w:vertAlign w:val="baseline"/>
                <w:lang w:val="en-US" w:eastAsia="zh-CN"/>
              </w:rPr>
              <w:t>35</w:t>
            </w:r>
          </w:p>
        </w:tc>
      </w:tr>
    </w:tbl>
    <w:p>
      <w:pPr>
        <w:pStyle w:val="24"/>
        <w:ind w:firstLine="0" w:firstLineChars="0"/>
        <w:jc w:val="both"/>
        <w:rPr>
          <w:rFonts w:hint="default"/>
          <w:lang w:val="en-US" w:eastAsia="zh-CN"/>
        </w:rPr>
      </w:pPr>
    </w:p>
    <w:p>
      <w:pPr>
        <w:pStyle w:val="24"/>
        <w:ind w:firstLine="0" w:firstLineChars="0"/>
        <w:jc w:val="center"/>
        <w:rPr>
          <w:rFonts w:hint="eastAsia" w:ascii="黑体" w:hAnsi="黑体" w:eastAsia="黑体" w:cs="黑体"/>
          <w:b w:val="0"/>
          <w:bCs w:val="0"/>
          <w:lang w:val="en-US" w:eastAsia="zh-CN"/>
        </w:rPr>
      </w:pPr>
      <w:r>
        <w:rPr>
          <w:rFonts w:hint="eastAsia" w:ascii="黑体" w:hAnsi="黑体" w:eastAsia="黑体" w:cs="黑体"/>
          <w:b w:val="0"/>
          <w:bCs w:val="0"/>
          <w:lang w:val="en-US" w:eastAsia="zh-CN"/>
        </w:rPr>
        <w:t>表A.6 蛋白质含量相当于50g干黄豆的大豆制品</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1595"/>
        <w:gridCol w:w="2101"/>
        <w:gridCol w:w="1303"/>
        <w:gridCol w:w="1688"/>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食物名称</w:t>
            </w:r>
          </w:p>
        </w:tc>
        <w:tc>
          <w:tcPr>
            <w:tcW w:w="1595" w:type="dxa"/>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质量 g</w:t>
            </w:r>
          </w:p>
        </w:tc>
        <w:tc>
          <w:tcPr>
            <w:tcW w:w="2101" w:type="dxa"/>
            <w:vAlign w:val="top"/>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食物名称</w:t>
            </w:r>
          </w:p>
        </w:tc>
        <w:tc>
          <w:tcPr>
            <w:tcW w:w="1303" w:type="dxa"/>
            <w:vAlign w:val="top"/>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质量 g</w:t>
            </w:r>
          </w:p>
        </w:tc>
        <w:tc>
          <w:tcPr>
            <w:tcW w:w="1688" w:type="dxa"/>
            <w:vAlign w:val="top"/>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食物名称</w:t>
            </w:r>
          </w:p>
        </w:tc>
        <w:tc>
          <w:tcPr>
            <w:tcW w:w="1288" w:type="dxa"/>
            <w:vAlign w:val="top"/>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质量 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vAlign w:val="center"/>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大豆（干黄豆）</w:t>
            </w:r>
          </w:p>
        </w:tc>
        <w:tc>
          <w:tcPr>
            <w:tcW w:w="1595" w:type="dxa"/>
            <w:vAlign w:val="center"/>
          </w:tcPr>
          <w:p>
            <w:pPr>
              <w:pStyle w:val="24"/>
              <w:jc w:val="center"/>
              <w:rPr>
                <w:rFonts w:hint="default"/>
                <w:szCs w:val="18"/>
                <w:vertAlign w:val="baseline"/>
                <w:lang w:val="en-US" w:eastAsia="zh-CN"/>
              </w:rPr>
            </w:pPr>
            <w:r>
              <w:rPr>
                <w:rFonts w:hint="eastAsia"/>
                <w:szCs w:val="18"/>
                <w:vertAlign w:val="baseline"/>
                <w:lang w:val="en-US" w:eastAsia="zh-CN"/>
              </w:rPr>
              <w:t>50</w:t>
            </w:r>
          </w:p>
        </w:tc>
        <w:tc>
          <w:tcPr>
            <w:tcW w:w="2101" w:type="dxa"/>
            <w:vAlign w:val="center"/>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豆腐（北)</w:t>
            </w:r>
          </w:p>
        </w:tc>
        <w:tc>
          <w:tcPr>
            <w:tcW w:w="1303" w:type="dxa"/>
            <w:vAlign w:val="center"/>
          </w:tcPr>
          <w:p>
            <w:pPr>
              <w:pStyle w:val="24"/>
              <w:jc w:val="center"/>
              <w:rPr>
                <w:rFonts w:hint="default"/>
                <w:szCs w:val="18"/>
                <w:vertAlign w:val="baseline"/>
                <w:lang w:val="en-US" w:eastAsia="zh-CN"/>
              </w:rPr>
            </w:pPr>
            <w:r>
              <w:rPr>
                <w:rFonts w:hint="eastAsia"/>
                <w:szCs w:val="18"/>
                <w:vertAlign w:val="baseline"/>
                <w:lang w:val="en-US" w:eastAsia="zh-CN"/>
              </w:rPr>
              <w:t>145</w:t>
            </w:r>
          </w:p>
        </w:tc>
        <w:tc>
          <w:tcPr>
            <w:tcW w:w="1688" w:type="dxa"/>
            <w:vAlign w:val="center"/>
          </w:tcPr>
          <w:p>
            <w:pPr>
              <w:pStyle w:val="24"/>
              <w:jc w:val="center"/>
              <w:rPr>
                <w:rFonts w:hint="default"/>
                <w:szCs w:val="18"/>
                <w:vertAlign w:val="baseline"/>
                <w:lang w:val="en-US" w:eastAsia="zh-CN"/>
              </w:rPr>
            </w:pPr>
            <w:r>
              <w:rPr>
                <w:rFonts w:hint="eastAsia"/>
                <w:szCs w:val="18"/>
                <w:vertAlign w:val="baseline"/>
                <w:lang w:val="en-US" w:eastAsia="zh-CN"/>
              </w:rPr>
              <w:t>豆腐（南）</w:t>
            </w:r>
          </w:p>
        </w:tc>
        <w:tc>
          <w:tcPr>
            <w:tcW w:w="1288" w:type="dxa"/>
            <w:vAlign w:val="center"/>
          </w:tcPr>
          <w:p>
            <w:pPr>
              <w:pStyle w:val="24"/>
              <w:jc w:val="center"/>
              <w:rPr>
                <w:rFonts w:hint="default"/>
                <w:szCs w:val="18"/>
                <w:vertAlign w:val="baseline"/>
                <w:lang w:val="en-US" w:eastAsia="zh-CN"/>
              </w:rPr>
            </w:pPr>
            <w:r>
              <w:rPr>
                <w:rFonts w:hint="eastAsia"/>
                <w:szCs w:val="18"/>
                <w:vertAlign w:val="baseline"/>
                <w:lang w:val="en-US" w:eastAsia="zh-CN"/>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vAlign w:val="center"/>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内酯豆腐</w:t>
            </w:r>
          </w:p>
        </w:tc>
        <w:tc>
          <w:tcPr>
            <w:tcW w:w="1595" w:type="dxa"/>
            <w:vAlign w:val="center"/>
          </w:tcPr>
          <w:p>
            <w:pPr>
              <w:pStyle w:val="24"/>
              <w:jc w:val="center"/>
              <w:rPr>
                <w:rFonts w:hint="default"/>
                <w:szCs w:val="18"/>
                <w:vertAlign w:val="baseline"/>
                <w:lang w:val="en-US" w:eastAsia="zh-CN"/>
              </w:rPr>
            </w:pPr>
            <w:r>
              <w:rPr>
                <w:rFonts w:hint="eastAsia"/>
                <w:szCs w:val="18"/>
                <w:vertAlign w:val="baseline"/>
                <w:lang w:val="en-US" w:eastAsia="zh-CN"/>
              </w:rPr>
              <w:t>350</w:t>
            </w:r>
          </w:p>
        </w:tc>
        <w:tc>
          <w:tcPr>
            <w:tcW w:w="2101" w:type="dxa"/>
            <w:vAlign w:val="center"/>
          </w:tcPr>
          <w:p>
            <w:pPr>
              <w:pStyle w:val="24"/>
              <w:jc w:val="center"/>
              <w:rPr>
                <w:rFonts w:hint="default"/>
                <w:szCs w:val="18"/>
                <w:vertAlign w:val="baseline"/>
                <w:lang w:val="en-US" w:eastAsia="zh-CN"/>
              </w:rPr>
            </w:pPr>
            <w:r>
              <w:rPr>
                <w:rFonts w:hint="eastAsia"/>
                <w:szCs w:val="18"/>
                <w:vertAlign w:val="baseline"/>
                <w:lang w:val="en-US" w:eastAsia="zh-CN"/>
              </w:rPr>
              <w:t>豆腐干</w:t>
            </w:r>
          </w:p>
        </w:tc>
        <w:tc>
          <w:tcPr>
            <w:tcW w:w="1303" w:type="dxa"/>
            <w:vAlign w:val="center"/>
          </w:tcPr>
          <w:p>
            <w:pPr>
              <w:pStyle w:val="24"/>
              <w:jc w:val="center"/>
              <w:rPr>
                <w:rFonts w:hint="default"/>
                <w:szCs w:val="18"/>
                <w:vertAlign w:val="baseline"/>
                <w:lang w:val="en-US" w:eastAsia="zh-CN"/>
              </w:rPr>
            </w:pPr>
            <w:r>
              <w:rPr>
                <w:rFonts w:hint="eastAsia"/>
                <w:szCs w:val="18"/>
                <w:vertAlign w:val="baseline"/>
                <w:lang w:val="en-US" w:eastAsia="zh-CN"/>
              </w:rPr>
              <w:t>110</w:t>
            </w:r>
          </w:p>
        </w:tc>
        <w:tc>
          <w:tcPr>
            <w:tcW w:w="1688" w:type="dxa"/>
            <w:vAlign w:val="center"/>
          </w:tcPr>
          <w:p>
            <w:pPr>
              <w:pStyle w:val="24"/>
              <w:jc w:val="center"/>
              <w:rPr>
                <w:rFonts w:hint="default"/>
                <w:szCs w:val="18"/>
                <w:vertAlign w:val="baseline"/>
                <w:lang w:val="en-US" w:eastAsia="zh-CN"/>
              </w:rPr>
            </w:pPr>
            <w:r>
              <w:rPr>
                <w:rFonts w:hint="eastAsia"/>
                <w:szCs w:val="18"/>
                <w:vertAlign w:val="baseline"/>
                <w:lang w:val="en-US" w:eastAsia="zh-CN"/>
              </w:rPr>
              <w:t>豆浆</w:t>
            </w:r>
          </w:p>
        </w:tc>
        <w:tc>
          <w:tcPr>
            <w:tcW w:w="1288" w:type="dxa"/>
            <w:vAlign w:val="center"/>
          </w:tcPr>
          <w:p>
            <w:pPr>
              <w:pStyle w:val="24"/>
              <w:jc w:val="center"/>
              <w:rPr>
                <w:rFonts w:hint="default"/>
                <w:szCs w:val="18"/>
                <w:vertAlign w:val="baseline"/>
                <w:lang w:val="en-US" w:eastAsia="zh-CN"/>
              </w:rPr>
            </w:pPr>
            <w:r>
              <w:rPr>
                <w:rFonts w:hint="eastAsia"/>
                <w:szCs w:val="18"/>
                <w:vertAlign w:val="baseline"/>
                <w:lang w:val="en-US" w:eastAsia="zh-CN"/>
              </w:rPr>
              <w:t>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vAlign w:val="center"/>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豆腐丝</w:t>
            </w:r>
          </w:p>
        </w:tc>
        <w:tc>
          <w:tcPr>
            <w:tcW w:w="1595" w:type="dxa"/>
            <w:vAlign w:val="center"/>
          </w:tcPr>
          <w:p>
            <w:pPr>
              <w:pStyle w:val="24"/>
              <w:jc w:val="center"/>
              <w:rPr>
                <w:rFonts w:hint="default"/>
                <w:szCs w:val="18"/>
                <w:vertAlign w:val="baseline"/>
                <w:lang w:val="en-US" w:eastAsia="zh-CN"/>
              </w:rPr>
            </w:pPr>
            <w:r>
              <w:rPr>
                <w:rFonts w:hint="eastAsia"/>
                <w:szCs w:val="18"/>
                <w:vertAlign w:val="baseline"/>
                <w:lang w:val="en-US" w:eastAsia="zh-CN"/>
              </w:rPr>
              <w:t>80</w:t>
            </w:r>
          </w:p>
        </w:tc>
        <w:tc>
          <w:tcPr>
            <w:tcW w:w="2101" w:type="dxa"/>
            <w:vAlign w:val="center"/>
          </w:tcPr>
          <w:p>
            <w:pPr>
              <w:pStyle w:val="24"/>
              <w:jc w:val="center"/>
              <w:rPr>
                <w:rFonts w:hint="default"/>
                <w:szCs w:val="18"/>
                <w:vertAlign w:val="baseline"/>
                <w:lang w:val="en-US" w:eastAsia="zh-CN"/>
              </w:rPr>
            </w:pPr>
            <w:r>
              <w:rPr>
                <w:rFonts w:hint="eastAsia"/>
                <w:szCs w:val="18"/>
                <w:vertAlign w:val="baseline"/>
                <w:lang w:val="en-US" w:eastAsia="zh-CN"/>
              </w:rPr>
              <w:t>腐竹</w:t>
            </w:r>
          </w:p>
        </w:tc>
        <w:tc>
          <w:tcPr>
            <w:tcW w:w="1303" w:type="dxa"/>
            <w:vAlign w:val="center"/>
          </w:tcPr>
          <w:p>
            <w:pPr>
              <w:pStyle w:val="24"/>
              <w:jc w:val="center"/>
              <w:rPr>
                <w:rFonts w:hint="default"/>
                <w:szCs w:val="18"/>
                <w:vertAlign w:val="baseline"/>
                <w:lang w:val="en-US" w:eastAsia="zh-CN"/>
              </w:rPr>
            </w:pPr>
            <w:r>
              <w:rPr>
                <w:rFonts w:hint="eastAsia"/>
                <w:szCs w:val="18"/>
                <w:vertAlign w:val="baseline"/>
                <w:lang w:val="en-US" w:eastAsia="zh-CN"/>
              </w:rPr>
              <w:t>35</w:t>
            </w:r>
          </w:p>
        </w:tc>
        <w:tc>
          <w:tcPr>
            <w:tcW w:w="1688" w:type="dxa"/>
            <w:vAlign w:val="center"/>
          </w:tcPr>
          <w:p>
            <w:pPr>
              <w:pStyle w:val="24"/>
              <w:jc w:val="center"/>
              <w:rPr>
                <w:rFonts w:hint="default"/>
                <w:szCs w:val="18"/>
                <w:vertAlign w:val="baseline"/>
                <w:lang w:val="en-US" w:eastAsia="zh-CN"/>
              </w:rPr>
            </w:pPr>
            <w:r>
              <w:rPr>
                <w:rFonts w:hint="eastAsia" w:ascii="宋体" w:hAnsi="宋体" w:eastAsia="宋体" w:cs="宋体"/>
                <w:szCs w:val="18"/>
                <w:vertAlign w:val="baseline"/>
                <w:lang w:val="en-US" w:eastAsia="zh-CN"/>
              </w:rPr>
              <w:t>－</w:t>
            </w:r>
          </w:p>
        </w:tc>
        <w:tc>
          <w:tcPr>
            <w:tcW w:w="1288" w:type="dxa"/>
            <w:vAlign w:val="center"/>
          </w:tcPr>
          <w:p>
            <w:pPr>
              <w:pStyle w:val="24"/>
              <w:jc w:val="center"/>
              <w:rPr>
                <w:rFonts w:hint="default"/>
                <w:szCs w:val="18"/>
                <w:vertAlign w:val="baseline"/>
                <w:lang w:val="en-US" w:eastAsia="zh-CN"/>
              </w:rPr>
            </w:pPr>
            <w:r>
              <w:rPr>
                <w:rFonts w:hint="eastAsia" w:ascii="宋体" w:hAnsi="宋体" w:eastAsia="宋体" w:cs="宋体"/>
                <w:szCs w:val="18"/>
                <w:vertAlign w:val="baseline"/>
                <w:lang w:val="en-US" w:eastAsia="zh-CN"/>
              </w:rPr>
              <w:t>－</w:t>
            </w:r>
          </w:p>
        </w:tc>
      </w:tr>
    </w:tbl>
    <w:p>
      <w:pPr>
        <w:pStyle w:val="24"/>
        <w:ind w:firstLine="0" w:firstLineChars="0"/>
        <w:jc w:val="center"/>
        <w:rPr>
          <w:rFonts w:hint="eastAsia" w:ascii="黑体" w:hAnsi="黑体" w:eastAsia="黑体" w:cs="黑体"/>
          <w:b/>
          <w:bCs/>
          <w:lang w:val="en-US" w:eastAsia="zh-CN"/>
        </w:rPr>
      </w:pPr>
    </w:p>
    <w:p>
      <w:pPr>
        <w:pStyle w:val="24"/>
        <w:ind w:firstLine="0" w:firstLineChars="0"/>
        <w:jc w:val="center"/>
        <w:rPr>
          <w:rFonts w:hint="eastAsia" w:ascii="黑体" w:hAnsi="黑体" w:eastAsia="黑体" w:cs="黑体"/>
          <w:b w:val="0"/>
          <w:bCs w:val="0"/>
          <w:lang w:val="en-US" w:eastAsia="zh-CN"/>
        </w:rPr>
      </w:pPr>
      <w:r>
        <w:rPr>
          <w:rFonts w:hint="eastAsia" w:ascii="黑体" w:hAnsi="黑体" w:eastAsia="黑体" w:cs="黑体"/>
          <w:b w:val="0"/>
          <w:bCs w:val="0"/>
          <w:lang w:val="en-US" w:eastAsia="zh-CN"/>
        </w:rPr>
        <w:t>表A.7  蛋白质含量相当于100g鲜牛奶类</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1595"/>
        <w:gridCol w:w="2101"/>
        <w:gridCol w:w="1303"/>
        <w:gridCol w:w="1688"/>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食物名称</w:t>
            </w:r>
          </w:p>
        </w:tc>
        <w:tc>
          <w:tcPr>
            <w:tcW w:w="1595" w:type="dxa"/>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质量 g</w:t>
            </w:r>
          </w:p>
        </w:tc>
        <w:tc>
          <w:tcPr>
            <w:tcW w:w="2101" w:type="dxa"/>
            <w:vAlign w:val="top"/>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食物名称</w:t>
            </w:r>
          </w:p>
        </w:tc>
        <w:tc>
          <w:tcPr>
            <w:tcW w:w="1303" w:type="dxa"/>
            <w:vAlign w:val="top"/>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质量 g</w:t>
            </w:r>
          </w:p>
        </w:tc>
        <w:tc>
          <w:tcPr>
            <w:tcW w:w="1688" w:type="dxa"/>
            <w:vAlign w:val="top"/>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食物名称</w:t>
            </w:r>
          </w:p>
        </w:tc>
        <w:tc>
          <w:tcPr>
            <w:tcW w:w="1288" w:type="dxa"/>
            <w:vAlign w:val="top"/>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质量 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vAlign w:val="center"/>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鲜牛奶（羊奶）</w:t>
            </w:r>
          </w:p>
        </w:tc>
        <w:tc>
          <w:tcPr>
            <w:tcW w:w="1595" w:type="dxa"/>
            <w:vAlign w:val="center"/>
          </w:tcPr>
          <w:p>
            <w:pPr>
              <w:pStyle w:val="24"/>
              <w:jc w:val="center"/>
              <w:rPr>
                <w:rFonts w:hint="default"/>
                <w:szCs w:val="18"/>
                <w:vertAlign w:val="baseline"/>
                <w:lang w:val="en-US" w:eastAsia="zh-CN"/>
              </w:rPr>
            </w:pPr>
            <w:r>
              <w:rPr>
                <w:rFonts w:hint="eastAsia"/>
                <w:szCs w:val="18"/>
                <w:vertAlign w:val="baseline"/>
                <w:lang w:val="en-US" w:eastAsia="zh-CN"/>
              </w:rPr>
              <w:t>100</w:t>
            </w:r>
          </w:p>
        </w:tc>
        <w:tc>
          <w:tcPr>
            <w:tcW w:w="2101" w:type="dxa"/>
            <w:vAlign w:val="center"/>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奶粉</w:t>
            </w:r>
          </w:p>
        </w:tc>
        <w:tc>
          <w:tcPr>
            <w:tcW w:w="1303" w:type="dxa"/>
            <w:vAlign w:val="center"/>
          </w:tcPr>
          <w:p>
            <w:pPr>
              <w:pStyle w:val="24"/>
              <w:jc w:val="center"/>
              <w:rPr>
                <w:rFonts w:hint="default"/>
                <w:szCs w:val="18"/>
                <w:vertAlign w:val="baseline"/>
                <w:lang w:val="en-US" w:eastAsia="zh-CN"/>
              </w:rPr>
            </w:pPr>
            <w:r>
              <w:rPr>
                <w:rFonts w:hint="eastAsia"/>
                <w:szCs w:val="18"/>
                <w:vertAlign w:val="baseline"/>
                <w:lang w:val="en-US" w:eastAsia="zh-CN"/>
              </w:rPr>
              <w:t>12.5</w:t>
            </w:r>
          </w:p>
        </w:tc>
        <w:tc>
          <w:tcPr>
            <w:tcW w:w="1688" w:type="dxa"/>
            <w:vAlign w:val="center"/>
          </w:tcPr>
          <w:p>
            <w:pPr>
              <w:pStyle w:val="24"/>
              <w:jc w:val="center"/>
              <w:rPr>
                <w:rFonts w:hint="default"/>
                <w:szCs w:val="18"/>
                <w:vertAlign w:val="baseline"/>
                <w:lang w:val="en-US" w:eastAsia="zh-CN"/>
              </w:rPr>
            </w:pPr>
            <w:r>
              <w:rPr>
                <w:rFonts w:hint="eastAsia"/>
                <w:szCs w:val="18"/>
                <w:vertAlign w:val="baseline"/>
                <w:lang w:val="en-US" w:eastAsia="zh-CN"/>
              </w:rPr>
              <w:t>酸奶</w:t>
            </w:r>
          </w:p>
        </w:tc>
        <w:tc>
          <w:tcPr>
            <w:tcW w:w="1288" w:type="dxa"/>
            <w:vAlign w:val="center"/>
          </w:tcPr>
          <w:p>
            <w:pPr>
              <w:pStyle w:val="24"/>
              <w:jc w:val="center"/>
              <w:rPr>
                <w:rFonts w:hint="default"/>
                <w:szCs w:val="18"/>
                <w:vertAlign w:val="baseline"/>
                <w:lang w:val="en-US" w:eastAsia="zh-CN"/>
              </w:rPr>
            </w:pPr>
            <w:r>
              <w:rPr>
                <w:rFonts w:hint="eastAsia"/>
                <w:szCs w:val="18"/>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vAlign w:val="center"/>
          </w:tcPr>
          <w:p>
            <w:pPr>
              <w:pStyle w:val="24"/>
              <w:ind w:left="0" w:leftChars="0" w:firstLine="0" w:firstLineChars="0"/>
              <w:jc w:val="center"/>
              <w:rPr>
                <w:rFonts w:hint="default"/>
                <w:szCs w:val="18"/>
                <w:vertAlign w:val="baseline"/>
                <w:lang w:val="en-US" w:eastAsia="zh-CN"/>
              </w:rPr>
            </w:pPr>
            <w:r>
              <w:rPr>
                <w:rFonts w:hint="eastAsia"/>
                <w:szCs w:val="18"/>
                <w:vertAlign w:val="baseline"/>
                <w:lang w:val="en-US" w:eastAsia="zh-CN"/>
              </w:rPr>
              <w:t>奶酪</w:t>
            </w:r>
          </w:p>
        </w:tc>
        <w:tc>
          <w:tcPr>
            <w:tcW w:w="1595" w:type="dxa"/>
            <w:vAlign w:val="center"/>
          </w:tcPr>
          <w:p>
            <w:pPr>
              <w:pStyle w:val="24"/>
              <w:jc w:val="center"/>
              <w:rPr>
                <w:rFonts w:hint="default"/>
                <w:szCs w:val="18"/>
                <w:vertAlign w:val="baseline"/>
                <w:lang w:val="en-US" w:eastAsia="zh-CN"/>
              </w:rPr>
            </w:pPr>
            <w:r>
              <w:rPr>
                <w:rFonts w:hint="eastAsia"/>
                <w:szCs w:val="18"/>
                <w:vertAlign w:val="baseline"/>
                <w:lang w:val="en-US" w:eastAsia="zh-CN"/>
              </w:rPr>
              <w:t>10</w:t>
            </w:r>
          </w:p>
        </w:tc>
        <w:tc>
          <w:tcPr>
            <w:tcW w:w="2101" w:type="dxa"/>
            <w:vAlign w:val="center"/>
          </w:tcPr>
          <w:p>
            <w:pPr>
              <w:pStyle w:val="24"/>
              <w:jc w:val="center"/>
              <w:rPr>
                <w:rFonts w:hint="default"/>
                <w:szCs w:val="18"/>
                <w:vertAlign w:val="baseline"/>
                <w:lang w:val="en-US" w:eastAsia="zh-CN"/>
              </w:rPr>
            </w:pPr>
            <w:r>
              <w:rPr>
                <w:rFonts w:hint="eastAsia" w:ascii="宋体" w:hAnsi="宋体" w:eastAsia="宋体" w:cs="宋体"/>
                <w:szCs w:val="18"/>
                <w:vertAlign w:val="baseline"/>
                <w:lang w:val="en-US" w:eastAsia="zh-CN"/>
              </w:rPr>
              <w:t>－</w:t>
            </w:r>
          </w:p>
        </w:tc>
        <w:tc>
          <w:tcPr>
            <w:tcW w:w="1303" w:type="dxa"/>
            <w:vAlign w:val="center"/>
          </w:tcPr>
          <w:p>
            <w:pPr>
              <w:pStyle w:val="24"/>
              <w:jc w:val="center"/>
              <w:rPr>
                <w:rFonts w:hint="default"/>
                <w:szCs w:val="18"/>
                <w:vertAlign w:val="baseline"/>
                <w:lang w:val="en-US" w:eastAsia="zh-CN"/>
              </w:rPr>
            </w:pPr>
            <w:r>
              <w:rPr>
                <w:rFonts w:hint="eastAsia" w:ascii="宋体" w:hAnsi="宋体" w:eastAsia="宋体" w:cs="宋体"/>
                <w:szCs w:val="18"/>
                <w:vertAlign w:val="baseline"/>
                <w:lang w:val="en-US" w:eastAsia="zh-CN"/>
              </w:rPr>
              <w:t>－</w:t>
            </w:r>
          </w:p>
        </w:tc>
        <w:tc>
          <w:tcPr>
            <w:tcW w:w="1688" w:type="dxa"/>
            <w:vAlign w:val="center"/>
          </w:tcPr>
          <w:p>
            <w:pPr>
              <w:pStyle w:val="24"/>
              <w:jc w:val="center"/>
              <w:rPr>
                <w:rFonts w:hint="default"/>
                <w:szCs w:val="18"/>
                <w:vertAlign w:val="baseline"/>
                <w:lang w:val="en-US" w:eastAsia="zh-CN"/>
              </w:rPr>
            </w:pPr>
            <w:r>
              <w:rPr>
                <w:rFonts w:hint="eastAsia" w:ascii="宋体" w:hAnsi="宋体" w:eastAsia="宋体" w:cs="宋体"/>
                <w:szCs w:val="18"/>
                <w:vertAlign w:val="baseline"/>
                <w:lang w:val="en-US" w:eastAsia="zh-CN"/>
              </w:rPr>
              <w:t>－</w:t>
            </w:r>
          </w:p>
        </w:tc>
        <w:tc>
          <w:tcPr>
            <w:tcW w:w="1288" w:type="dxa"/>
            <w:vAlign w:val="center"/>
          </w:tcPr>
          <w:p>
            <w:pPr>
              <w:pStyle w:val="24"/>
              <w:jc w:val="center"/>
              <w:rPr>
                <w:rFonts w:hint="default"/>
                <w:szCs w:val="18"/>
                <w:vertAlign w:val="baseline"/>
                <w:lang w:val="en-US" w:eastAsia="zh-CN"/>
              </w:rPr>
            </w:pPr>
            <w:r>
              <w:rPr>
                <w:rFonts w:hint="eastAsia" w:ascii="宋体" w:hAnsi="宋体" w:eastAsia="宋体" w:cs="宋体"/>
                <w:szCs w:val="18"/>
                <w:vertAlign w:val="baseline"/>
                <w:lang w:val="en-US" w:eastAsia="zh-CN"/>
              </w:rPr>
              <w:t>－</w:t>
            </w:r>
          </w:p>
        </w:tc>
      </w:tr>
    </w:tbl>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both"/>
        <w:rPr>
          <w:rFonts w:hint="default"/>
          <w:lang w:val="en-US" w:eastAsia="zh-CN"/>
        </w:rPr>
      </w:pPr>
    </w:p>
    <w:p>
      <w:pPr>
        <w:pStyle w:val="24"/>
        <w:ind w:firstLine="0" w:firstLineChars="0"/>
        <w:jc w:val="center"/>
        <w:rPr>
          <w:rFonts w:hint="eastAsia" w:ascii="黑体" w:hAnsi="黑体" w:eastAsia="黑体" w:cs="黑体"/>
          <w:b w:val="0"/>
          <w:bCs w:val="0"/>
          <w:lang w:val="en-US" w:eastAsia="zh-CN"/>
        </w:rPr>
      </w:pPr>
    </w:p>
    <w:p>
      <w:pPr>
        <w:pStyle w:val="24"/>
        <w:ind w:firstLine="0" w:firstLineChars="0"/>
        <w:jc w:val="center"/>
        <w:rPr>
          <w:rFonts w:hint="eastAsia" w:ascii="黑体" w:hAnsi="黑体" w:eastAsia="黑体" w:cs="黑体"/>
          <w:b w:val="0"/>
          <w:bCs w:val="0"/>
          <w:lang w:val="en-US" w:eastAsia="zh-CN"/>
        </w:rPr>
      </w:pPr>
      <w:r>
        <w:rPr>
          <w:rFonts w:hint="eastAsia" w:ascii="黑体" w:hAnsi="黑体" w:eastAsia="黑体" w:cs="黑体"/>
          <w:b w:val="0"/>
          <w:bCs w:val="0"/>
          <w:lang w:val="en-US" w:eastAsia="zh-CN"/>
        </w:rPr>
        <w:t>附  录  B</w:t>
      </w:r>
    </w:p>
    <w:p>
      <w:pPr>
        <w:pStyle w:val="24"/>
        <w:ind w:firstLine="0" w:firstLineChars="0"/>
        <w:jc w:val="center"/>
        <w:rPr>
          <w:rFonts w:hint="eastAsia" w:ascii="黑体" w:hAnsi="黑体" w:eastAsia="黑体" w:cs="黑体"/>
          <w:b w:val="0"/>
          <w:bCs w:val="0"/>
          <w:lang w:val="en-US" w:eastAsia="zh-CN"/>
        </w:rPr>
      </w:pPr>
      <w:r>
        <w:rPr>
          <w:rFonts w:hint="eastAsia" w:ascii="黑体" w:hAnsi="黑体" w:eastAsia="黑体" w:cs="黑体"/>
          <w:b w:val="0"/>
          <w:bCs w:val="0"/>
          <w:lang w:val="en-US" w:eastAsia="zh-CN"/>
        </w:rPr>
        <w:t>（资料性）</w:t>
      </w:r>
    </w:p>
    <w:p>
      <w:pPr>
        <w:pStyle w:val="24"/>
        <w:ind w:firstLine="0" w:firstLineChars="0"/>
        <w:jc w:val="center"/>
        <w:rPr>
          <w:rFonts w:hint="default" w:ascii="黑体" w:hAnsi="黑体" w:eastAsia="黑体" w:cs="黑体"/>
          <w:b w:val="0"/>
          <w:bCs w:val="0"/>
          <w:lang w:val="en-US" w:eastAsia="zh-CN"/>
        </w:rPr>
      </w:pPr>
      <w:r>
        <w:rPr>
          <w:rFonts w:hint="eastAsia" w:ascii="黑体" w:hAnsi="黑体" w:eastAsia="黑体" w:cs="黑体"/>
          <w:b w:val="0"/>
          <w:bCs w:val="0"/>
          <w:lang w:val="en-US" w:eastAsia="zh-CN"/>
        </w:rPr>
        <w:t>带量食谱推荐</w:t>
      </w:r>
    </w:p>
    <w:p>
      <w:pPr>
        <w:pStyle w:val="24"/>
        <w:ind w:firstLine="0" w:firstLineChars="0"/>
        <w:jc w:val="both"/>
        <w:rPr>
          <w:rFonts w:hint="eastAsia"/>
          <w:lang w:val="en-US" w:eastAsia="zh-CN"/>
        </w:rPr>
      </w:pPr>
      <w:r>
        <w:rPr>
          <w:rFonts w:hint="eastAsia"/>
          <w:lang w:val="en-US" w:eastAsia="zh-CN"/>
        </w:rPr>
        <w:t>一日三餐带量食谱举例参见表B.1</w:t>
      </w:r>
      <w:r>
        <w:rPr>
          <w:rFonts w:hint="default" w:ascii="Times New Roman" w:hAnsi="Times New Roman" w:cs="Times New Roman"/>
          <w:lang w:val="en-US" w:eastAsia="zh-CN"/>
        </w:rPr>
        <w:t>~</w:t>
      </w:r>
      <w:r>
        <w:rPr>
          <w:rFonts w:hint="eastAsia"/>
          <w:lang w:val="en-US" w:eastAsia="zh-CN"/>
        </w:rPr>
        <w:t>表B.2。</w:t>
      </w:r>
    </w:p>
    <w:p>
      <w:pPr>
        <w:pStyle w:val="24"/>
        <w:ind w:firstLine="0" w:firstLineChars="0"/>
        <w:jc w:val="center"/>
        <w:rPr>
          <w:rFonts w:hint="eastAsia" w:ascii="黑体" w:hAnsi="黑体" w:eastAsia="黑体" w:cs="黑体"/>
          <w:b w:val="0"/>
          <w:bCs w:val="0"/>
          <w:lang w:val="en-US" w:eastAsia="zh-CN"/>
        </w:rPr>
      </w:pPr>
      <w:r>
        <w:rPr>
          <w:rFonts w:hint="eastAsia" w:ascii="黑体" w:hAnsi="黑体" w:eastAsia="黑体" w:cs="黑体"/>
          <w:b w:val="0"/>
          <w:bCs w:val="0"/>
          <w:lang w:val="en-US" w:eastAsia="zh-CN"/>
        </w:rPr>
        <w:t>表B.1 一日三餐带量食谱举例</w:t>
      </w:r>
    </w:p>
    <w:p>
      <w:pPr>
        <w:pStyle w:val="24"/>
        <w:jc w:val="center"/>
        <w:rPr>
          <w:rFonts w:hint="eastAsia" w:ascii="Times New Roman" w:cs="Times New Roman"/>
          <w:szCs w:val="18"/>
          <w:vertAlign w:val="baseline"/>
          <w:lang w:val="en-US" w:eastAsia="zh-CN"/>
        </w:rPr>
      </w:pPr>
      <w:r>
        <w:rPr>
          <w:rFonts w:hint="eastAsia" w:ascii="Times New Roman" w:cs="Times New Roman"/>
          <w:szCs w:val="18"/>
          <w:vertAlign w:val="baseline"/>
          <w:lang w:val="en-US" w:eastAsia="zh-CN"/>
        </w:rPr>
        <w:t xml:space="preserve">                                                     单位为克</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2392"/>
        <w:gridCol w:w="2393"/>
        <w:gridCol w:w="2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餐次</w:t>
            </w:r>
          </w:p>
        </w:tc>
        <w:tc>
          <w:tcPr>
            <w:tcW w:w="2392"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菜名</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食物名称</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restart"/>
            <w:vAlign w:val="center"/>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早餐</w:t>
            </w:r>
          </w:p>
        </w:tc>
        <w:tc>
          <w:tcPr>
            <w:tcW w:w="2392"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燕麦粥</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燕麦</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eastAsia" w:ascii="Times New Roman" w:cs="Times New Roman"/>
                <w:szCs w:val="18"/>
                <w:vertAlign w:val="baseline"/>
                <w:lang w:val="en-US" w:eastAsia="zh-CN"/>
              </w:rPr>
            </w:pPr>
          </w:p>
        </w:tc>
        <w:tc>
          <w:tcPr>
            <w:tcW w:w="2392"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白煮蛋</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鸡蛋</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eastAsia" w:ascii="Times New Roman" w:cs="Times New Roman"/>
                <w:szCs w:val="18"/>
                <w:vertAlign w:val="baseline"/>
                <w:lang w:val="en-US" w:eastAsia="zh-CN"/>
              </w:rPr>
            </w:pPr>
          </w:p>
        </w:tc>
        <w:tc>
          <w:tcPr>
            <w:tcW w:w="2392"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牛奶</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牛奶</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eastAsia" w:ascii="Times New Roman" w:cs="Times New Roman"/>
                <w:szCs w:val="18"/>
                <w:vertAlign w:val="baseline"/>
                <w:lang w:val="en-US" w:eastAsia="zh-CN"/>
              </w:rPr>
            </w:pPr>
          </w:p>
        </w:tc>
        <w:tc>
          <w:tcPr>
            <w:tcW w:w="2392" w:type="dxa"/>
            <w:vMerge w:val="restart"/>
            <w:vAlign w:val="center"/>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西芹花生米</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西芹</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eastAsia" w:ascii="Times New Roman" w:cs="Times New Roman"/>
                <w:szCs w:val="18"/>
                <w:vertAlign w:val="baseline"/>
                <w:lang w:val="en-US" w:eastAsia="zh-CN"/>
              </w:rPr>
            </w:pPr>
          </w:p>
        </w:tc>
        <w:tc>
          <w:tcPr>
            <w:tcW w:w="2392" w:type="dxa"/>
            <w:vMerge w:val="continue"/>
          </w:tcPr>
          <w:p>
            <w:pPr>
              <w:pStyle w:val="24"/>
              <w:jc w:val="both"/>
              <w:rPr>
                <w:rFonts w:hint="eastAsia" w:ascii="Times New Roman" w:cs="Times New Roman"/>
                <w:szCs w:val="18"/>
                <w:vertAlign w:val="baseline"/>
                <w:lang w:val="en-US" w:eastAsia="zh-CN"/>
              </w:rPr>
            </w:pP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花生</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restart"/>
            <w:vAlign w:val="center"/>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中餐</w:t>
            </w:r>
          </w:p>
        </w:tc>
        <w:tc>
          <w:tcPr>
            <w:tcW w:w="2392" w:type="dxa"/>
            <w:vMerge w:val="restart"/>
            <w:vAlign w:val="center"/>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米饭</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大米</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eastAsia" w:ascii="Times New Roman" w:cs="Times New Roman"/>
                <w:szCs w:val="18"/>
                <w:vertAlign w:val="baseline"/>
                <w:lang w:val="en-US" w:eastAsia="zh-CN"/>
              </w:rPr>
            </w:pPr>
          </w:p>
        </w:tc>
        <w:tc>
          <w:tcPr>
            <w:tcW w:w="2392" w:type="dxa"/>
            <w:vMerge w:val="continue"/>
          </w:tcPr>
          <w:p>
            <w:pPr>
              <w:pStyle w:val="24"/>
              <w:jc w:val="center"/>
              <w:rPr>
                <w:rFonts w:hint="eastAsia" w:ascii="Times New Roman" w:cs="Times New Roman"/>
                <w:szCs w:val="18"/>
                <w:vertAlign w:val="baseline"/>
                <w:lang w:val="en-US" w:eastAsia="zh-CN"/>
              </w:rPr>
            </w:pP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小米</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eastAsia" w:ascii="Times New Roman" w:cs="Times New Roman"/>
                <w:szCs w:val="18"/>
                <w:vertAlign w:val="baseline"/>
                <w:lang w:val="en-US" w:eastAsia="zh-CN"/>
              </w:rPr>
            </w:pPr>
          </w:p>
        </w:tc>
        <w:tc>
          <w:tcPr>
            <w:tcW w:w="2392"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红烧翅根</w:t>
            </w:r>
          </w:p>
        </w:tc>
        <w:tc>
          <w:tcPr>
            <w:tcW w:w="2393" w:type="dxa"/>
          </w:tcPr>
          <w:p>
            <w:pPr>
              <w:pStyle w:val="24"/>
              <w:jc w:val="center"/>
              <w:rPr>
                <w:rFonts w:hint="eastAsia" w:ascii="Times New Roman" w:cs="Times New Roman"/>
                <w:szCs w:val="18"/>
                <w:vertAlign w:val="baseline"/>
                <w:lang w:val="en-US" w:eastAsia="zh-CN"/>
              </w:rPr>
            </w:pPr>
            <w:r>
              <w:rPr>
                <w:rFonts w:hint="eastAsia" w:ascii="Times New Roman" w:cs="Times New Roman"/>
                <w:szCs w:val="18"/>
                <w:vertAlign w:val="baseline"/>
                <w:lang w:val="en-US" w:eastAsia="zh-CN"/>
              </w:rPr>
              <w:t>鸡翅根</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eastAsia" w:ascii="Times New Roman" w:cs="Times New Roman"/>
                <w:szCs w:val="18"/>
                <w:vertAlign w:val="baseline"/>
                <w:lang w:val="en-US" w:eastAsia="zh-CN"/>
              </w:rPr>
            </w:pPr>
          </w:p>
        </w:tc>
        <w:tc>
          <w:tcPr>
            <w:tcW w:w="2392"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清炒菠菜</w:t>
            </w:r>
          </w:p>
        </w:tc>
        <w:tc>
          <w:tcPr>
            <w:tcW w:w="2393" w:type="dxa"/>
          </w:tcPr>
          <w:p>
            <w:pPr>
              <w:pStyle w:val="24"/>
              <w:jc w:val="center"/>
              <w:rPr>
                <w:rFonts w:hint="eastAsia" w:ascii="Times New Roman" w:cs="Times New Roman"/>
                <w:szCs w:val="18"/>
                <w:vertAlign w:val="baseline"/>
                <w:lang w:val="en-US" w:eastAsia="zh-CN"/>
              </w:rPr>
            </w:pPr>
            <w:r>
              <w:rPr>
                <w:rFonts w:hint="eastAsia" w:ascii="Times New Roman" w:cs="Times New Roman"/>
                <w:szCs w:val="18"/>
                <w:vertAlign w:val="baseline"/>
                <w:lang w:val="en-US" w:eastAsia="zh-CN"/>
              </w:rPr>
              <w:t>菠菜</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eastAsia" w:ascii="Times New Roman" w:cs="Times New Roman"/>
                <w:szCs w:val="18"/>
                <w:vertAlign w:val="baseline"/>
                <w:lang w:val="en-US" w:eastAsia="zh-CN"/>
              </w:rPr>
            </w:pPr>
          </w:p>
        </w:tc>
        <w:tc>
          <w:tcPr>
            <w:tcW w:w="2392"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醋溜土豆丝</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土豆</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eastAsia" w:ascii="Times New Roman" w:cs="Times New Roman"/>
                <w:szCs w:val="18"/>
                <w:vertAlign w:val="baseline"/>
                <w:lang w:val="en-US" w:eastAsia="zh-CN"/>
              </w:rPr>
            </w:pPr>
          </w:p>
        </w:tc>
        <w:tc>
          <w:tcPr>
            <w:tcW w:w="2392" w:type="dxa"/>
            <w:vMerge w:val="restart"/>
            <w:vAlign w:val="center"/>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紫菜蛋汤</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紫菜</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eastAsia" w:ascii="Times New Roman" w:cs="Times New Roman"/>
                <w:szCs w:val="18"/>
                <w:vertAlign w:val="baseline"/>
                <w:lang w:val="en-US" w:eastAsia="zh-CN"/>
              </w:rPr>
            </w:pPr>
          </w:p>
        </w:tc>
        <w:tc>
          <w:tcPr>
            <w:tcW w:w="2392" w:type="dxa"/>
            <w:vMerge w:val="continue"/>
          </w:tcPr>
          <w:p>
            <w:pPr>
              <w:pStyle w:val="24"/>
              <w:jc w:val="center"/>
              <w:rPr>
                <w:rFonts w:hint="eastAsia" w:ascii="Times New Roman" w:cs="Times New Roman"/>
                <w:szCs w:val="18"/>
                <w:vertAlign w:val="baseline"/>
                <w:lang w:val="en-US" w:eastAsia="zh-CN"/>
              </w:rPr>
            </w:pP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鸡蛋</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eastAsia" w:ascii="Times New Roman" w:cs="Times New Roman"/>
                <w:szCs w:val="18"/>
                <w:vertAlign w:val="baseline"/>
                <w:lang w:val="en-US" w:eastAsia="zh-CN"/>
              </w:rPr>
            </w:pPr>
          </w:p>
        </w:tc>
        <w:tc>
          <w:tcPr>
            <w:tcW w:w="2392"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酸奶</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酸奶</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restart"/>
            <w:vAlign w:val="center"/>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晚餐</w:t>
            </w:r>
          </w:p>
        </w:tc>
        <w:tc>
          <w:tcPr>
            <w:tcW w:w="2392"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米饭</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大米</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eastAsia" w:ascii="Times New Roman" w:cs="Times New Roman"/>
                <w:szCs w:val="18"/>
                <w:vertAlign w:val="baseline"/>
                <w:lang w:val="en-US" w:eastAsia="zh-CN"/>
              </w:rPr>
            </w:pPr>
          </w:p>
        </w:tc>
        <w:tc>
          <w:tcPr>
            <w:tcW w:w="2392"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清蒸鲈鱼</w:t>
            </w:r>
          </w:p>
        </w:tc>
        <w:tc>
          <w:tcPr>
            <w:tcW w:w="2393" w:type="dxa"/>
          </w:tcPr>
          <w:p>
            <w:pPr>
              <w:pStyle w:val="24"/>
              <w:jc w:val="center"/>
              <w:rPr>
                <w:rFonts w:hint="eastAsia" w:ascii="Times New Roman" w:cs="Times New Roman"/>
                <w:szCs w:val="18"/>
                <w:vertAlign w:val="baseline"/>
                <w:lang w:val="en-US" w:eastAsia="zh-CN"/>
              </w:rPr>
            </w:pPr>
            <w:r>
              <w:rPr>
                <w:rFonts w:hint="eastAsia" w:ascii="Times New Roman" w:cs="Times New Roman"/>
                <w:szCs w:val="18"/>
                <w:vertAlign w:val="baseline"/>
                <w:lang w:val="en-US" w:eastAsia="zh-CN"/>
              </w:rPr>
              <w:t>鲈鱼</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eastAsia" w:ascii="Times New Roman" w:cs="Times New Roman"/>
                <w:szCs w:val="18"/>
                <w:vertAlign w:val="baseline"/>
                <w:lang w:val="en-US" w:eastAsia="zh-CN"/>
              </w:rPr>
            </w:pPr>
          </w:p>
        </w:tc>
        <w:tc>
          <w:tcPr>
            <w:tcW w:w="2392"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家常豆腐</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北豆腐</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eastAsia" w:ascii="Times New Roman" w:cs="Times New Roman"/>
                <w:szCs w:val="18"/>
                <w:vertAlign w:val="baseline"/>
                <w:lang w:val="en-US" w:eastAsia="zh-CN"/>
              </w:rPr>
            </w:pPr>
          </w:p>
        </w:tc>
        <w:tc>
          <w:tcPr>
            <w:tcW w:w="2392" w:type="dxa"/>
            <w:vMerge w:val="restart"/>
            <w:vAlign w:val="center"/>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香菇油菜</w:t>
            </w:r>
          </w:p>
        </w:tc>
        <w:tc>
          <w:tcPr>
            <w:tcW w:w="2393" w:type="dxa"/>
          </w:tcPr>
          <w:p>
            <w:pPr>
              <w:pStyle w:val="24"/>
              <w:jc w:val="center"/>
              <w:rPr>
                <w:rFonts w:hint="eastAsia" w:ascii="Times New Roman" w:cs="Times New Roman"/>
                <w:szCs w:val="18"/>
                <w:vertAlign w:val="baseline"/>
                <w:lang w:val="en-US" w:eastAsia="zh-CN"/>
              </w:rPr>
            </w:pPr>
            <w:r>
              <w:rPr>
                <w:rFonts w:hint="eastAsia" w:ascii="Times New Roman" w:cs="Times New Roman"/>
                <w:szCs w:val="18"/>
                <w:vertAlign w:val="baseline"/>
                <w:lang w:val="en-US" w:eastAsia="zh-CN"/>
              </w:rPr>
              <w:t>香菇</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eastAsia" w:ascii="Times New Roman" w:cs="Times New Roman"/>
                <w:szCs w:val="18"/>
                <w:vertAlign w:val="baseline"/>
                <w:lang w:val="en-US" w:eastAsia="zh-CN"/>
              </w:rPr>
            </w:pPr>
          </w:p>
        </w:tc>
        <w:tc>
          <w:tcPr>
            <w:tcW w:w="2392" w:type="dxa"/>
            <w:vMerge w:val="continue"/>
          </w:tcPr>
          <w:p>
            <w:pPr>
              <w:pStyle w:val="24"/>
              <w:jc w:val="center"/>
              <w:rPr>
                <w:rFonts w:hint="eastAsia" w:ascii="Times New Roman" w:cs="Times New Roman"/>
                <w:szCs w:val="18"/>
                <w:vertAlign w:val="baseline"/>
                <w:lang w:val="en-US" w:eastAsia="zh-CN"/>
              </w:rPr>
            </w:pPr>
          </w:p>
        </w:tc>
        <w:tc>
          <w:tcPr>
            <w:tcW w:w="2393" w:type="dxa"/>
          </w:tcPr>
          <w:p>
            <w:pPr>
              <w:pStyle w:val="24"/>
              <w:jc w:val="center"/>
              <w:rPr>
                <w:rFonts w:hint="eastAsia" w:ascii="Times New Roman" w:cs="Times New Roman"/>
                <w:szCs w:val="18"/>
                <w:vertAlign w:val="baseline"/>
                <w:lang w:val="en-US" w:eastAsia="zh-CN"/>
              </w:rPr>
            </w:pPr>
            <w:r>
              <w:rPr>
                <w:rFonts w:hint="eastAsia" w:ascii="Times New Roman" w:cs="Times New Roman"/>
                <w:szCs w:val="18"/>
                <w:vertAlign w:val="baseline"/>
                <w:lang w:val="en-US" w:eastAsia="zh-CN"/>
              </w:rPr>
              <w:t>油菜</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eastAsia" w:ascii="Times New Roman" w:cs="Times New Roman"/>
                <w:szCs w:val="18"/>
                <w:vertAlign w:val="baseline"/>
                <w:lang w:val="en-US" w:eastAsia="zh-CN"/>
              </w:rPr>
            </w:pPr>
          </w:p>
        </w:tc>
        <w:tc>
          <w:tcPr>
            <w:tcW w:w="2392"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苹果</w:t>
            </w:r>
          </w:p>
        </w:tc>
        <w:tc>
          <w:tcPr>
            <w:tcW w:w="2393" w:type="dxa"/>
          </w:tcPr>
          <w:p>
            <w:pPr>
              <w:pStyle w:val="24"/>
              <w:jc w:val="center"/>
              <w:rPr>
                <w:rFonts w:hint="eastAsia" w:ascii="Times New Roman" w:cs="Times New Roman"/>
                <w:szCs w:val="18"/>
                <w:vertAlign w:val="baseline"/>
                <w:lang w:val="en-US" w:eastAsia="zh-CN"/>
              </w:rPr>
            </w:pPr>
            <w:r>
              <w:rPr>
                <w:rFonts w:hint="eastAsia" w:ascii="Times New Roman" w:cs="Times New Roman"/>
                <w:szCs w:val="18"/>
                <w:vertAlign w:val="baseline"/>
                <w:lang w:val="en-US" w:eastAsia="zh-CN"/>
              </w:rPr>
              <w:t>苹果</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gridSpan w:val="4"/>
          </w:tcPr>
          <w:p>
            <w:pPr>
              <w:pStyle w:val="24"/>
              <w:jc w:val="both"/>
              <w:rPr>
                <w:rFonts w:hint="default" w:ascii="Times New Roman" w:cs="Times New Roman"/>
                <w:szCs w:val="18"/>
                <w:vertAlign w:val="baseline"/>
                <w:lang w:val="en-US" w:eastAsia="zh-CN"/>
              </w:rPr>
            </w:pPr>
            <w:r>
              <w:rPr>
                <w:rFonts w:hint="eastAsia" w:ascii="Times New Roman" w:cs="Times New Roman"/>
                <w:sz w:val="18"/>
                <w:szCs w:val="18"/>
                <w:vertAlign w:val="baseline"/>
                <w:lang w:val="en-US" w:eastAsia="zh-CN"/>
              </w:rPr>
              <w:t>注：食谱提供能量为7560kJ(1800kcal)。</w:t>
            </w:r>
          </w:p>
        </w:tc>
      </w:tr>
    </w:tbl>
    <w:p>
      <w:pPr>
        <w:pStyle w:val="24"/>
        <w:ind w:firstLine="0" w:firstLineChars="0"/>
        <w:jc w:val="both"/>
        <w:rPr>
          <w:rFonts w:hint="eastAsia" w:ascii="Times New Roman" w:cs="Times New Roman"/>
          <w:lang w:val="en-US" w:eastAsia="zh-CN"/>
        </w:rPr>
      </w:pPr>
    </w:p>
    <w:p>
      <w:pPr>
        <w:pStyle w:val="24"/>
        <w:ind w:firstLine="0" w:firstLineChars="0"/>
        <w:jc w:val="both"/>
        <w:rPr>
          <w:rFonts w:hint="default" w:ascii="Times New Roman" w:cs="Times New Roman"/>
          <w:lang w:val="en-US" w:eastAsia="zh-CN"/>
        </w:rPr>
      </w:pPr>
    </w:p>
    <w:p>
      <w:pPr>
        <w:pStyle w:val="24"/>
        <w:ind w:firstLine="0" w:firstLineChars="0"/>
        <w:jc w:val="both"/>
        <w:rPr>
          <w:rFonts w:hint="default" w:ascii="Times New Roman" w:cs="Times New Roman"/>
          <w:lang w:val="en-US" w:eastAsia="zh-CN"/>
        </w:rPr>
      </w:pPr>
    </w:p>
    <w:p>
      <w:pPr>
        <w:pStyle w:val="24"/>
        <w:ind w:firstLine="0" w:firstLineChars="0"/>
        <w:jc w:val="both"/>
        <w:rPr>
          <w:rFonts w:hint="default" w:ascii="Times New Roman" w:cs="Times New Roman"/>
          <w:lang w:val="en-US" w:eastAsia="zh-CN"/>
        </w:rPr>
      </w:pPr>
    </w:p>
    <w:p>
      <w:pPr>
        <w:pStyle w:val="24"/>
        <w:ind w:firstLine="0" w:firstLineChars="0"/>
        <w:jc w:val="both"/>
        <w:rPr>
          <w:rFonts w:hint="default" w:ascii="Times New Roman" w:cs="Times New Roman"/>
          <w:lang w:val="en-US" w:eastAsia="zh-CN"/>
        </w:rPr>
      </w:pPr>
    </w:p>
    <w:p>
      <w:pPr>
        <w:pStyle w:val="24"/>
        <w:ind w:firstLine="0" w:firstLineChars="0"/>
        <w:jc w:val="both"/>
        <w:rPr>
          <w:rFonts w:hint="default" w:ascii="Times New Roman" w:cs="Times New Roman"/>
          <w:lang w:val="en-US" w:eastAsia="zh-CN"/>
        </w:rPr>
      </w:pPr>
    </w:p>
    <w:p>
      <w:pPr>
        <w:pStyle w:val="24"/>
        <w:ind w:firstLine="0" w:firstLineChars="0"/>
        <w:jc w:val="both"/>
        <w:rPr>
          <w:rFonts w:hint="default" w:ascii="Times New Roman" w:cs="Times New Roman"/>
          <w:lang w:val="en-US" w:eastAsia="zh-CN"/>
        </w:rPr>
      </w:pPr>
    </w:p>
    <w:p>
      <w:pPr>
        <w:pStyle w:val="24"/>
        <w:ind w:firstLine="0" w:firstLineChars="0"/>
        <w:jc w:val="both"/>
        <w:rPr>
          <w:rFonts w:hint="default" w:ascii="Times New Roman" w:cs="Times New Roman"/>
          <w:lang w:val="en-US" w:eastAsia="zh-CN"/>
        </w:rPr>
      </w:pPr>
    </w:p>
    <w:p>
      <w:pPr>
        <w:pStyle w:val="24"/>
        <w:ind w:firstLine="0" w:firstLineChars="0"/>
        <w:jc w:val="both"/>
        <w:rPr>
          <w:rFonts w:hint="default" w:ascii="Times New Roman" w:cs="Times New Roman"/>
          <w:lang w:val="en-US" w:eastAsia="zh-CN"/>
        </w:rPr>
      </w:pPr>
    </w:p>
    <w:p>
      <w:pPr>
        <w:pStyle w:val="24"/>
        <w:ind w:firstLine="0" w:firstLineChars="0"/>
        <w:jc w:val="both"/>
        <w:rPr>
          <w:rFonts w:hint="default" w:ascii="Times New Roman" w:cs="Times New Roman"/>
          <w:lang w:val="en-US" w:eastAsia="zh-CN"/>
        </w:rPr>
      </w:pPr>
    </w:p>
    <w:p>
      <w:pPr>
        <w:pStyle w:val="24"/>
        <w:ind w:firstLine="0" w:firstLineChars="0"/>
        <w:jc w:val="both"/>
        <w:rPr>
          <w:rFonts w:hint="default" w:ascii="Times New Roman" w:cs="Times New Roman"/>
          <w:lang w:val="en-US" w:eastAsia="zh-CN"/>
        </w:rPr>
      </w:pPr>
    </w:p>
    <w:p>
      <w:pPr>
        <w:pStyle w:val="24"/>
        <w:ind w:firstLine="0" w:firstLineChars="0"/>
        <w:jc w:val="both"/>
        <w:rPr>
          <w:rFonts w:hint="default" w:ascii="Times New Roman" w:cs="Times New Roman"/>
          <w:lang w:val="en-US" w:eastAsia="zh-CN"/>
        </w:rPr>
      </w:pPr>
    </w:p>
    <w:p>
      <w:pPr>
        <w:pStyle w:val="24"/>
        <w:ind w:firstLine="0" w:firstLineChars="0"/>
        <w:jc w:val="both"/>
        <w:rPr>
          <w:rFonts w:hint="default" w:ascii="Times New Roman" w:cs="Times New Roman"/>
          <w:lang w:val="en-US" w:eastAsia="zh-CN"/>
        </w:rPr>
      </w:pPr>
    </w:p>
    <w:p>
      <w:pPr>
        <w:pStyle w:val="24"/>
        <w:ind w:firstLine="0" w:firstLineChars="0"/>
        <w:jc w:val="both"/>
        <w:rPr>
          <w:rFonts w:hint="default" w:ascii="Times New Roman" w:cs="Times New Roman"/>
          <w:lang w:val="en-US" w:eastAsia="zh-CN"/>
        </w:rPr>
      </w:pPr>
    </w:p>
    <w:p>
      <w:pPr>
        <w:pStyle w:val="24"/>
        <w:ind w:firstLine="0" w:firstLineChars="0"/>
        <w:jc w:val="both"/>
        <w:rPr>
          <w:rFonts w:hint="eastAsia" w:ascii="Times New Roman" w:cs="Times New Roman"/>
          <w:b/>
          <w:bCs/>
          <w:lang w:val="en-US" w:eastAsia="zh-CN"/>
        </w:rPr>
      </w:pPr>
    </w:p>
    <w:p>
      <w:pPr>
        <w:pStyle w:val="24"/>
        <w:ind w:firstLine="0" w:firstLineChars="0"/>
        <w:jc w:val="center"/>
        <w:rPr>
          <w:rFonts w:hint="eastAsia" w:ascii="Times New Roman" w:cs="Times New Roman"/>
          <w:b/>
          <w:bCs/>
          <w:lang w:val="en-US" w:eastAsia="zh-CN"/>
        </w:rPr>
      </w:pPr>
    </w:p>
    <w:p>
      <w:pPr>
        <w:pStyle w:val="24"/>
        <w:ind w:firstLine="0" w:firstLineChars="0"/>
        <w:jc w:val="center"/>
        <w:rPr>
          <w:rFonts w:hint="eastAsia" w:ascii="黑体" w:hAnsi="黑体" w:eastAsia="黑体" w:cs="黑体"/>
          <w:b w:val="0"/>
          <w:bCs w:val="0"/>
          <w:lang w:val="en-US" w:eastAsia="zh-CN"/>
        </w:rPr>
      </w:pPr>
      <w:bookmarkStart w:id="50" w:name="_GoBack"/>
      <w:r>
        <w:rPr>
          <w:rFonts w:hint="eastAsia" w:ascii="黑体" w:hAnsi="黑体" w:eastAsia="黑体" w:cs="黑体"/>
          <w:b w:val="0"/>
          <w:bCs w:val="0"/>
          <w:lang w:val="en-US" w:eastAsia="zh-CN"/>
        </w:rPr>
        <w:t>表B.2 一日三餐带量食谱举例</w:t>
      </w:r>
    </w:p>
    <w:bookmarkEnd w:id="50"/>
    <w:p>
      <w:pPr>
        <w:pStyle w:val="24"/>
        <w:ind w:firstLine="8400" w:firstLineChars="4000"/>
        <w:jc w:val="both"/>
        <w:rPr>
          <w:rFonts w:hint="eastAsia" w:ascii="Times New Roman" w:cs="Times New Roman"/>
          <w:lang w:val="en-US" w:eastAsia="zh-CN"/>
        </w:rPr>
      </w:pPr>
      <w:r>
        <w:rPr>
          <w:rFonts w:hint="eastAsia" w:ascii="Times New Roman" w:cs="Times New Roman"/>
          <w:lang w:val="en-US" w:eastAsia="zh-CN"/>
        </w:rPr>
        <w:t>单位为克</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2392"/>
        <w:gridCol w:w="2393"/>
        <w:gridCol w:w="2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餐次</w:t>
            </w:r>
          </w:p>
        </w:tc>
        <w:tc>
          <w:tcPr>
            <w:tcW w:w="2392"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菜名</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食物名称</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restart"/>
            <w:vAlign w:val="center"/>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早餐</w:t>
            </w:r>
          </w:p>
        </w:tc>
        <w:tc>
          <w:tcPr>
            <w:tcW w:w="2392" w:type="dxa"/>
            <w:vMerge w:val="restart"/>
            <w:vAlign w:val="center"/>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花卷</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面粉</w:t>
            </w:r>
          </w:p>
        </w:tc>
        <w:tc>
          <w:tcPr>
            <w:tcW w:w="2393" w:type="dxa"/>
          </w:tcPr>
          <w:p>
            <w:pPr>
              <w:pStyle w:val="24"/>
              <w:jc w:val="both"/>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default" w:ascii="Times New Roman" w:cs="Times New Roman"/>
                <w:szCs w:val="18"/>
                <w:vertAlign w:val="baseline"/>
                <w:lang w:val="en-US" w:eastAsia="zh-CN"/>
              </w:rPr>
            </w:pPr>
          </w:p>
        </w:tc>
        <w:tc>
          <w:tcPr>
            <w:tcW w:w="2392" w:type="dxa"/>
            <w:vMerge w:val="continue"/>
          </w:tcPr>
          <w:p>
            <w:pPr>
              <w:pStyle w:val="24"/>
              <w:jc w:val="center"/>
              <w:rPr>
                <w:rFonts w:hint="default" w:ascii="Times New Roman" w:cs="Times New Roman"/>
                <w:szCs w:val="18"/>
                <w:vertAlign w:val="baseline"/>
                <w:lang w:val="en-US" w:eastAsia="zh-CN"/>
              </w:rPr>
            </w:pP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小麦胚粉</w:t>
            </w:r>
          </w:p>
        </w:tc>
        <w:tc>
          <w:tcPr>
            <w:tcW w:w="2393" w:type="dxa"/>
          </w:tcPr>
          <w:p>
            <w:pPr>
              <w:pStyle w:val="24"/>
              <w:jc w:val="both"/>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default" w:ascii="Times New Roman" w:cs="Times New Roman"/>
                <w:szCs w:val="18"/>
                <w:vertAlign w:val="baseline"/>
                <w:lang w:val="en-US" w:eastAsia="zh-CN"/>
              </w:rPr>
            </w:pPr>
          </w:p>
        </w:tc>
        <w:tc>
          <w:tcPr>
            <w:tcW w:w="2392"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白煮蛋</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鸡蛋</w:t>
            </w:r>
          </w:p>
        </w:tc>
        <w:tc>
          <w:tcPr>
            <w:tcW w:w="2393" w:type="dxa"/>
          </w:tcPr>
          <w:p>
            <w:pPr>
              <w:pStyle w:val="24"/>
              <w:jc w:val="both"/>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default" w:ascii="Times New Roman" w:cs="Times New Roman"/>
                <w:szCs w:val="18"/>
                <w:vertAlign w:val="baseline"/>
                <w:lang w:val="en-US" w:eastAsia="zh-CN"/>
              </w:rPr>
            </w:pPr>
          </w:p>
        </w:tc>
        <w:tc>
          <w:tcPr>
            <w:tcW w:w="2392"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牛奶</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牛奶</w:t>
            </w:r>
          </w:p>
        </w:tc>
        <w:tc>
          <w:tcPr>
            <w:tcW w:w="2393" w:type="dxa"/>
          </w:tcPr>
          <w:p>
            <w:pPr>
              <w:pStyle w:val="24"/>
              <w:jc w:val="both"/>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200~250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default" w:ascii="Times New Roman" w:cs="Times New Roman"/>
                <w:szCs w:val="18"/>
                <w:vertAlign w:val="baseline"/>
                <w:lang w:val="en-US" w:eastAsia="zh-CN"/>
              </w:rPr>
            </w:pPr>
          </w:p>
        </w:tc>
        <w:tc>
          <w:tcPr>
            <w:tcW w:w="2392"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拌黄瓜</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黄瓜</w:t>
            </w:r>
          </w:p>
        </w:tc>
        <w:tc>
          <w:tcPr>
            <w:tcW w:w="2393" w:type="dxa"/>
          </w:tcPr>
          <w:p>
            <w:pPr>
              <w:pStyle w:val="24"/>
              <w:jc w:val="both"/>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default" w:ascii="Times New Roman" w:cs="Times New Roman"/>
                <w:szCs w:val="18"/>
                <w:vertAlign w:val="baseline"/>
                <w:lang w:val="en-US" w:eastAsia="zh-CN"/>
              </w:rPr>
            </w:pPr>
          </w:p>
        </w:tc>
        <w:tc>
          <w:tcPr>
            <w:tcW w:w="2392"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葡萄</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葡萄</w:t>
            </w:r>
          </w:p>
        </w:tc>
        <w:tc>
          <w:tcPr>
            <w:tcW w:w="2393" w:type="dxa"/>
          </w:tcPr>
          <w:p>
            <w:pPr>
              <w:pStyle w:val="24"/>
              <w:jc w:val="both"/>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restart"/>
            <w:vAlign w:val="center"/>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中餐</w:t>
            </w:r>
          </w:p>
        </w:tc>
        <w:tc>
          <w:tcPr>
            <w:tcW w:w="2392"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米饭</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大米</w:t>
            </w:r>
          </w:p>
        </w:tc>
        <w:tc>
          <w:tcPr>
            <w:tcW w:w="2393" w:type="dxa"/>
          </w:tcPr>
          <w:p>
            <w:pPr>
              <w:pStyle w:val="24"/>
              <w:jc w:val="both"/>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default" w:ascii="Times New Roman" w:cs="Times New Roman"/>
                <w:szCs w:val="18"/>
                <w:vertAlign w:val="baseline"/>
                <w:lang w:val="en-US" w:eastAsia="zh-CN"/>
              </w:rPr>
            </w:pPr>
          </w:p>
        </w:tc>
        <w:tc>
          <w:tcPr>
            <w:tcW w:w="2392" w:type="dxa"/>
            <w:vMerge w:val="restart"/>
            <w:vAlign w:val="center"/>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土豆烧牛肉</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土豆</w:t>
            </w:r>
          </w:p>
        </w:tc>
        <w:tc>
          <w:tcPr>
            <w:tcW w:w="2393" w:type="dxa"/>
          </w:tcPr>
          <w:p>
            <w:pPr>
              <w:pStyle w:val="24"/>
              <w:jc w:val="both"/>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default" w:ascii="Times New Roman" w:cs="Times New Roman"/>
                <w:szCs w:val="18"/>
                <w:vertAlign w:val="baseline"/>
                <w:lang w:val="en-US" w:eastAsia="zh-CN"/>
              </w:rPr>
            </w:pPr>
          </w:p>
        </w:tc>
        <w:tc>
          <w:tcPr>
            <w:tcW w:w="2392" w:type="dxa"/>
            <w:vMerge w:val="continue"/>
          </w:tcPr>
          <w:p>
            <w:pPr>
              <w:pStyle w:val="24"/>
              <w:jc w:val="center"/>
              <w:rPr>
                <w:rFonts w:hint="default" w:ascii="Times New Roman" w:cs="Times New Roman"/>
                <w:szCs w:val="18"/>
                <w:vertAlign w:val="baseline"/>
                <w:lang w:val="en-US" w:eastAsia="zh-CN"/>
              </w:rPr>
            </w:pP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牛肉</w:t>
            </w:r>
          </w:p>
        </w:tc>
        <w:tc>
          <w:tcPr>
            <w:tcW w:w="2393" w:type="dxa"/>
          </w:tcPr>
          <w:p>
            <w:pPr>
              <w:pStyle w:val="24"/>
              <w:jc w:val="both"/>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default" w:ascii="Times New Roman" w:cs="Times New Roman"/>
                <w:szCs w:val="18"/>
                <w:vertAlign w:val="baseline"/>
                <w:lang w:val="en-US" w:eastAsia="zh-CN"/>
              </w:rPr>
            </w:pPr>
          </w:p>
        </w:tc>
        <w:tc>
          <w:tcPr>
            <w:tcW w:w="2392" w:type="dxa"/>
            <w:vMerge w:val="restart"/>
            <w:vAlign w:val="center"/>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素三丁</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竹笋</w:t>
            </w:r>
          </w:p>
        </w:tc>
        <w:tc>
          <w:tcPr>
            <w:tcW w:w="2393" w:type="dxa"/>
          </w:tcPr>
          <w:p>
            <w:pPr>
              <w:pStyle w:val="24"/>
              <w:jc w:val="both"/>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default" w:ascii="Times New Roman" w:cs="Times New Roman"/>
                <w:szCs w:val="18"/>
                <w:vertAlign w:val="baseline"/>
                <w:lang w:val="en-US" w:eastAsia="zh-CN"/>
              </w:rPr>
            </w:pPr>
          </w:p>
        </w:tc>
        <w:tc>
          <w:tcPr>
            <w:tcW w:w="2392" w:type="dxa"/>
            <w:vMerge w:val="continue"/>
          </w:tcPr>
          <w:p>
            <w:pPr>
              <w:pStyle w:val="24"/>
              <w:jc w:val="center"/>
              <w:rPr>
                <w:rFonts w:hint="default" w:ascii="Times New Roman" w:cs="Times New Roman"/>
                <w:szCs w:val="18"/>
                <w:vertAlign w:val="baseline"/>
                <w:lang w:val="en-US" w:eastAsia="zh-CN"/>
              </w:rPr>
            </w:pP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胡萝卜</w:t>
            </w:r>
          </w:p>
        </w:tc>
        <w:tc>
          <w:tcPr>
            <w:tcW w:w="2393" w:type="dxa"/>
          </w:tcPr>
          <w:p>
            <w:pPr>
              <w:pStyle w:val="24"/>
              <w:jc w:val="both"/>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default" w:ascii="Times New Roman" w:cs="Times New Roman"/>
                <w:szCs w:val="18"/>
                <w:vertAlign w:val="baseline"/>
                <w:lang w:val="en-US" w:eastAsia="zh-CN"/>
              </w:rPr>
            </w:pPr>
          </w:p>
        </w:tc>
        <w:tc>
          <w:tcPr>
            <w:tcW w:w="2392" w:type="dxa"/>
            <w:vMerge w:val="continue"/>
          </w:tcPr>
          <w:p>
            <w:pPr>
              <w:pStyle w:val="24"/>
              <w:jc w:val="center"/>
              <w:rPr>
                <w:rFonts w:hint="default" w:ascii="Times New Roman" w:cs="Times New Roman"/>
                <w:szCs w:val="18"/>
                <w:vertAlign w:val="baseline"/>
                <w:lang w:val="en-US" w:eastAsia="zh-CN"/>
              </w:rPr>
            </w:pP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黄瓜</w:t>
            </w:r>
          </w:p>
        </w:tc>
        <w:tc>
          <w:tcPr>
            <w:tcW w:w="2393" w:type="dxa"/>
          </w:tcPr>
          <w:p>
            <w:pPr>
              <w:pStyle w:val="24"/>
              <w:jc w:val="both"/>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default" w:ascii="Times New Roman" w:cs="Times New Roman"/>
                <w:szCs w:val="18"/>
                <w:vertAlign w:val="baseline"/>
                <w:lang w:val="en-US" w:eastAsia="zh-CN"/>
              </w:rPr>
            </w:pPr>
          </w:p>
        </w:tc>
        <w:tc>
          <w:tcPr>
            <w:tcW w:w="2392" w:type="dxa"/>
            <w:vMerge w:val="restart"/>
            <w:vAlign w:val="center"/>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番茄蛋汤</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番茄</w:t>
            </w:r>
          </w:p>
        </w:tc>
        <w:tc>
          <w:tcPr>
            <w:tcW w:w="2393" w:type="dxa"/>
          </w:tcPr>
          <w:p>
            <w:pPr>
              <w:pStyle w:val="24"/>
              <w:jc w:val="both"/>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default" w:ascii="Times New Roman" w:cs="Times New Roman"/>
                <w:szCs w:val="18"/>
                <w:vertAlign w:val="baseline"/>
                <w:lang w:val="en-US" w:eastAsia="zh-CN"/>
              </w:rPr>
            </w:pPr>
          </w:p>
        </w:tc>
        <w:tc>
          <w:tcPr>
            <w:tcW w:w="2392" w:type="dxa"/>
            <w:vMerge w:val="continue"/>
          </w:tcPr>
          <w:p>
            <w:pPr>
              <w:pStyle w:val="24"/>
              <w:jc w:val="center"/>
              <w:rPr>
                <w:rFonts w:hint="default" w:ascii="Times New Roman" w:cs="Times New Roman"/>
                <w:szCs w:val="18"/>
                <w:vertAlign w:val="baseline"/>
                <w:lang w:val="en-US" w:eastAsia="zh-CN"/>
              </w:rPr>
            </w:pP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鸡蛋</w:t>
            </w:r>
          </w:p>
        </w:tc>
        <w:tc>
          <w:tcPr>
            <w:tcW w:w="2393" w:type="dxa"/>
          </w:tcPr>
          <w:p>
            <w:pPr>
              <w:pStyle w:val="24"/>
              <w:jc w:val="both"/>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default" w:ascii="Times New Roman" w:cs="Times New Roman"/>
                <w:szCs w:val="18"/>
                <w:vertAlign w:val="baseline"/>
                <w:lang w:val="en-US" w:eastAsia="zh-CN"/>
              </w:rPr>
            </w:pPr>
          </w:p>
        </w:tc>
        <w:tc>
          <w:tcPr>
            <w:tcW w:w="2392"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酸奶</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酸奶</w:t>
            </w:r>
          </w:p>
        </w:tc>
        <w:tc>
          <w:tcPr>
            <w:tcW w:w="2393" w:type="dxa"/>
          </w:tcPr>
          <w:p>
            <w:pPr>
              <w:pStyle w:val="24"/>
              <w:jc w:val="both"/>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restart"/>
            <w:vAlign w:val="center"/>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晚餐</w:t>
            </w:r>
          </w:p>
        </w:tc>
        <w:tc>
          <w:tcPr>
            <w:tcW w:w="2392" w:type="dxa"/>
            <w:vMerge w:val="restart"/>
            <w:vAlign w:val="center"/>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杂豆米饭</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大米</w:t>
            </w:r>
          </w:p>
        </w:tc>
        <w:tc>
          <w:tcPr>
            <w:tcW w:w="2393" w:type="dxa"/>
          </w:tcPr>
          <w:p>
            <w:pPr>
              <w:pStyle w:val="24"/>
              <w:jc w:val="both"/>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default" w:ascii="Times New Roman" w:cs="Times New Roman"/>
                <w:szCs w:val="18"/>
                <w:vertAlign w:val="baseline"/>
                <w:lang w:val="en-US" w:eastAsia="zh-CN"/>
              </w:rPr>
            </w:pPr>
          </w:p>
        </w:tc>
        <w:tc>
          <w:tcPr>
            <w:tcW w:w="2392" w:type="dxa"/>
            <w:vMerge w:val="continue"/>
          </w:tcPr>
          <w:p>
            <w:pPr>
              <w:pStyle w:val="24"/>
              <w:jc w:val="center"/>
              <w:rPr>
                <w:rFonts w:hint="eastAsia" w:ascii="Times New Roman" w:cs="Times New Roman"/>
                <w:szCs w:val="18"/>
                <w:vertAlign w:val="baseline"/>
                <w:lang w:val="en-US" w:eastAsia="zh-CN"/>
              </w:rPr>
            </w:pP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红豆、大豆</w:t>
            </w:r>
          </w:p>
        </w:tc>
        <w:tc>
          <w:tcPr>
            <w:tcW w:w="2393" w:type="dxa"/>
          </w:tcPr>
          <w:p>
            <w:pPr>
              <w:pStyle w:val="24"/>
              <w:jc w:val="both"/>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default" w:ascii="Times New Roman" w:cs="Times New Roman"/>
                <w:szCs w:val="18"/>
                <w:vertAlign w:val="baseline"/>
                <w:lang w:val="en-US" w:eastAsia="zh-CN"/>
              </w:rPr>
            </w:pPr>
          </w:p>
        </w:tc>
        <w:tc>
          <w:tcPr>
            <w:tcW w:w="2392"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红烧带鱼</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带鱼</w:t>
            </w:r>
          </w:p>
        </w:tc>
        <w:tc>
          <w:tcPr>
            <w:tcW w:w="2393" w:type="dxa"/>
          </w:tcPr>
          <w:p>
            <w:pPr>
              <w:pStyle w:val="24"/>
              <w:jc w:val="both"/>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default" w:ascii="Times New Roman" w:cs="Times New Roman"/>
                <w:szCs w:val="18"/>
                <w:vertAlign w:val="baseline"/>
                <w:lang w:val="en-US" w:eastAsia="zh-CN"/>
              </w:rPr>
            </w:pPr>
          </w:p>
        </w:tc>
        <w:tc>
          <w:tcPr>
            <w:tcW w:w="2392" w:type="dxa"/>
            <w:vMerge w:val="restart"/>
            <w:vAlign w:val="center"/>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白菜烧豆腐</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白菜</w:t>
            </w:r>
          </w:p>
        </w:tc>
        <w:tc>
          <w:tcPr>
            <w:tcW w:w="2393" w:type="dxa"/>
          </w:tcPr>
          <w:p>
            <w:pPr>
              <w:pStyle w:val="24"/>
              <w:jc w:val="both"/>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default" w:ascii="Times New Roman" w:cs="Times New Roman"/>
                <w:szCs w:val="18"/>
                <w:vertAlign w:val="baseline"/>
                <w:lang w:val="en-US" w:eastAsia="zh-CN"/>
              </w:rPr>
            </w:pPr>
          </w:p>
        </w:tc>
        <w:tc>
          <w:tcPr>
            <w:tcW w:w="2392" w:type="dxa"/>
            <w:vMerge w:val="continue"/>
          </w:tcPr>
          <w:p>
            <w:pPr>
              <w:pStyle w:val="24"/>
              <w:jc w:val="center"/>
              <w:rPr>
                <w:rFonts w:hint="eastAsia" w:ascii="Times New Roman" w:cs="Times New Roman"/>
                <w:szCs w:val="18"/>
                <w:vertAlign w:val="baseline"/>
                <w:lang w:val="en-US" w:eastAsia="zh-CN"/>
              </w:rPr>
            </w:pP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北豆腐</w:t>
            </w:r>
          </w:p>
        </w:tc>
        <w:tc>
          <w:tcPr>
            <w:tcW w:w="2393" w:type="dxa"/>
          </w:tcPr>
          <w:p>
            <w:pPr>
              <w:pStyle w:val="24"/>
              <w:jc w:val="both"/>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default" w:ascii="Times New Roman" w:cs="Times New Roman"/>
                <w:szCs w:val="18"/>
                <w:vertAlign w:val="baseline"/>
                <w:lang w:val="en-US" w:eastAsia="zh-CN"/>
              </w:rPr>
            </w:pPr>
          </w:p>
        </w:tc>
        <w:tc>
          <w:tcPr>
            <w:tcW w:w="2392"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炒西蓝花</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西蓝花</w:t>
            </w:r>
          </w:p>
        </w:tc>
        <w:tc>
          <w:tcPr>
            <w:tcW w:w="2393" w:type="dxa"/>
          </w:tcPr>
          <w:p>
            <w:pPr>
              <w:pStyle w:val="24"/>
              <w:jc w:val="both"/>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24"/>
              <w:jc w:val="both"/>
              <w:rPr>
                <w:rFonts w:hint="default" w:ascii="Times New Roman" w:cs="Times New Roman"/>
                <w:szCs w:val="18"/>
                <w:vertAlign w:val="baseline"/>
                <w:lang w:val="en-US" w:eastAsia="zh-CN"/>
              </w:rPr>
            </w:pPr>
          </w:p>
        </w:tc>
        <w:tc>
          <w:tcPr>
            <w:tcW w:w="2392"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香蕉</w:t>
            </w:r>
          </w:p>
        </w:tc>
        <w:tc>
          <w:tcPr>
            <w:tcW w:w="2393" w:type="dxa"/>
          </w:tcPr>
          <w:p>
            <w:pPr>
              <w:pStyle w:val="24"/>
              <w:jc w:val="center"/>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香蕉</w:t>
            </w:r>
          </w:p>
        </w:tc>
        <w:tc>
          <w:tcPr>
            <w:tcW w:w="2393" w:type="dxa"/>
          </w:tcPr>
          <w:p>
            <w:pPr>
              <w:pStyle w:val="24"/>
              <w:jc w:val="both"/>
              <w:rPr>
                <w:rFonts w:hint="default" w:ascii="Times New Roman" w:cs="Times New Roman"/>
                <w:szCs w:val="18"/>
                <w:vertAlign w:val="baseline"/>
                <w:lang w:val="en-US" w:eastAsia="zh-CN"/>
              </w:rPr>
            </w:pPr>
            <w:r>
              <w:rPr>
                <w:rFonts w:hint="eastAsia" w:ascii="Times New Roman" w:cs="Times New Roman"/>
                <w:szCs w:val="18"/>
                <w:vertAlign w:val="baseli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gridSpan w:val="4"/>
          </w:tcPr>
          <w:p>
            <w:pPr>
              <w:pStyle w:val="24"/>
              <w:jc w:val="both"/>
              <w:rPr>
                <w:rFonts w:hint="default" w:ascii="Times New Roman" w:cs="Times New Roman"/>
                <w:szCs w:val="18"/>
                <w:vertAlign w:val="baseline"/>
                <w:lang w:val="en-US" w:eastAsia="zh-CN"/>
              </w:rPr>
            </w:pPr>
            <w:r>
              <w:rPr>
                <w:rFonts w:hint="eastAsia" w:ascii="Times New Roman" w:cs="Times New Roman"/>
                <w:b/>
                <w:bCs/>
                <w:sz w:val="18"/>
                <w:szCs w:val="18"/>
                <w:vertAlign w:val="baseline"/>
                <w:lang w:val="en-US" w:eastAsia="zh-CN"/>
              </w:rPr>
              <w:t>注：</w:t>
            </w:r>
            <w:r>
              <w:rPr>
                <w:rFonts w:hint="eastAsia" w:ascii="Times New Roman" w:cs="Times New Roman"/>
                <w:sz w:val="18"/>
                <w:szCs w:val="18"/>
                <w:vertAlign w:val="baseline"/>
                <w:lang w:val="en-US" w:eastAsia="zh-CN"/>
              </w:rPr>
              <w:t>食谱提供能量为9450kJ(2250kcal)</w:t>
            </w:r>
          </w:p>
        </w:tc>
      </w:tr>
    </w:tbl>
    <w:p>
      <w:pPr>
        <w:pStyle w:val="24"/>
        <w:ind w:firstLine="0" w:firstLineChars="0"/>
        <w:jc w:val="both"/>
        <w:rPr>
          <w:rFonts w:hint="default" w:ascii="Times New Roman" w:cs="Times New Roman"/>
          <w:lang w:val="en-US" w:eastAsia="zh-CN"/>
        </w:rPr>
      </w:pPr>
    </w:p>
    <w:p>
      <w:pPr>
        <w:pStyle w:val="72"/>
      </w:pPr>
      <w:bookmarkStart w:id="48" w:name="BKCKWX"/>
      <w:bookmarkStart w:id="49" w:name="_Toc53648456"/>
      <w:r>
        <w:rPr>
          <w:rFonts w:hint="eastAsia"/>
        </w:rPr>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48"/>
      <w:bookmarkEnd w:id="49"/>
    </w:p>
    <w:p>
      <w:pPr>
        <w:pStyle w:val="24"/>
        <w:numPr>
          <w:ilvl w:val="0"/>
          <w:numId w:val="19"/>
        </w:numPr>
        <w:rPr>
          <w:szCs w:val="22"/>
        </w:rPr>
      </w:pPr>
      <w:r>
        <w:rPr>
          <w:rFonts w:hint="eastAsia"/>
          <w:szCs w:val="22"/>
        </w:rPr>
        <w:t>中华人民共和国食品安全法</w:t>
      </w:r>
      <w:r>
        <w:rPr>
          <w:rFonts w:hint="eastAsia"/>
          <w:szCs w:val="21"/>
        </w:rPr>
        <w:t>（</w:t>
      </w:r>
      <w:r>
        <w:rPr>
          <w:rFonts w:hint="eastAsia" w:ascii="Times New Roman" w:hAnsi="Times New Roman" w:cs="Times New Roman"/>
          <w:sz w:val="21"/>
          <w:szCs w:val="21"/>
          <w:lang w:val="en-US" w:eastAsia="zh-CN"/>
        </w:rPr>
        <w:t>2018</w:t>
      </w:r>
      <w:r>
        <w:rPr>
          <w:rFonts w:hint="eastAsia"/>
          <w:szCs w:val="21"/>
        </w:rPr>
        <w:t>年修订本）(主席令第二十一号)</w:t>
      </w:r>
    </w:p>
    <w:p>
      <w:pPr>
        <w:pStyle w:val="24"/>
        <w:numPr>
          <w:ilvl w:val="0"/>
          <w:numId w:val="19"/>
        </w:numPr>
        <w:rPr>
          <w:szCs w:val="22"/>
        </w:rPr>
      </w:pPr>
      <w:r>
        <w:rPr>
          <w:rFonts w:hint="eastAsia"/>
          <w:szCs w:val="21"/>
          <w:lang w:val="en-US" w:eastAsia="zh-CN"/>
        </w:rPr>
        <w:t>食品经营许可管理办法</w:t>
      </w:r>
      <w:r>
        <w:rPr>
          <w:rFonts w:hint="eastAsia" w:ascii="宋体" w:hAnsi="宋体" w:eastAsia="宋体" w:cs="宋体"/>
          <w:szCs w:val="22"/>
          <w:shd w:val="clear" w:color="auto" w:fill="FFFFFF"/>
        </w:rPr>
        <w:t>[</w:t>
      </w:r>
      <w:r>
        <w:rPr>
          <w:rFonts w:hint="eastAsia" w:hAnsi="宋体" w:cs="宋体"/>
          <w:szCs w:val="22"/>
          <w:shd w:val="clear" w:color="auto" w:fill="FFFFFF"/>
          <w:lang w:val="en-US" w:eastAsia="zh-CN"/>
        </w:rPr>
        <w:t>Z</w:t>
      </w:r>
      <w:r>
        <w:rPr>
          <w:rFonts w:hint="eastAsia" w:ascii="宋体" w:hAnsi="宋体" w:eastAsia="宋体" w:cs="宋体"/>
          <w:szCs w:val="22"/>
          <w:shd w:val="clear" w:color="auto" w:fill="FFFFFF"/>
        </w:rPr>
        <w:t>]</w:t>
      </w:r>
      <w:r>
        <w:rPr>
          <w:rFonts w:hint="eastAsia" w:hAnsi="宋体" w:cs="宋体"/>
          <w:szCs w:val="22"/>
          <w:shd w:val="clear" w:color="auto" w:fill="FFFFFF"/>
          <w:lang w:val="en-US" w:eastAsia="zh-CN"/>
        </w:rPr>
        <w:t>.北京：国家食品药品监督管理总局，2017.</w:t>
      </w:r>
    </w:p>
    <w:p>
      <w:pPr>
        <w:pStyle w:val="24"/>
        <w:numPr>
          <w:ilvl w:val="0"/>
          <w:numId w:val="19"/>
        </w:numPr>
        <w:rPr>
          <w:szCs w:val="22"/>
        </w:rPr>
      </w:pPr>
      <w:r>
        <w:rPr>
          <w:rFonts w:hint="eastAsia" w:hAnsi="宋体" w:cs="宋体"/>
          <w:szCs w:val="22"/>
          <w:shd w:val="clear" w:color="auto" w:fill="FFFFFF"/>
          <w:lang w:val="en-US" w:eastAsia="zh-CN"/>
        </w:rPr>
        <w:t>GB/T 19001,质量管理体系 要求（ISO 9001：2015，IDT）</w:t>
      </w:r>
      <w:r>
        <w:rPr>
          <w:rFonts w:hint="eastAsia" w:ascii="宋体" w:hAnsi="宋体" w:eastAsia="宋体" w:cs="宋体"/>
          <w:szCs w:val="22"/>
          <w:shd w:val="clear" w:color="auto" w:fill="FFFFFF"/>
        </w:rPr>
        <w:t>[</w:t>
      </w:r>
      <w:r>
        <w:rPr>
          <w:rFonts w:hint="eastAsia" w:hAnsi="宋体" w:cs="宋体"/>
          <w:szCs w:val="22"/>
          <w:shd w:val="clear" w:color="auto" w:fill="FFFFFF"/>
          <w:lang w:val="en-US" w:eastAsia="zh-CN"/>
        </w:rPr>
        <w:t>S</w:t>
      </w:r>
      <w:r>
        <w:rPr>
          <w:rFonts w:hint="eastAsia" w:ascii="宋体" w:hAnsi="宋体" w:eastAsia="宋体" w:cs="宋体"/>
          <w:szCs w:val="22"/>
          <w:shd w:val="clear" w:color="auto" w:fill="FFFFFF"/>
        </w:rPr>
        <w:t>]</w:t>
      </w:r>
      <w:r>
        <w:rPr>
          <w:rFonts w:hint="eastAsia" w:hAnsi="宋体" w:cs="宋体"/>
          <w:szCs w:val="22"/>
          <w:shd w:val="clear" w:color="auto" w:fill="FFFFFF"/>
          <w:lang w:val="en-US" w:eastAsia="zh-CN"/>
        </w:rPr>
        <w:t>.北京：国家标准管理委员会，国家质量监督检验检疫总局，2016.</w:t>
      </w:r>
    </w:p>
    <w:p>
      <w:pPr>
        <w:pStyle w:val="24"/>
        <w:numPr>
          <w:ilvl w:val="0"/>
          <w:numId w:val="19"/>
        </w:numPr>
        <w:rPr>
          <w:szCs w:val="22"/>
        </w:rPr>
      </w:pPr>
      <w:r>
        <w:rPr>
          <w:rFonts w:hint="eastAsia"/>
          <w:szCs w:val="22"/>
          <w:lang w:val="en-US" w:eastAsia="zh-CN"/>
        </w:rPr>
        <w:t>餐饮服务食品安全操作规范</w:t>
      </w:r>
      <w:r>
        <w:rPr>
          <w:rFonts w:hint="eastAsia" w:ascii="宋体" w:hAnsi="宋体" w:eastAsia="宋体" w:cs="宋体"/>
          <w:szCs w:val="22"/>
          <w:shd w:val="clear" w:color="auto" w:fill="FFFFFF"/>
        </w:rPr>
        <w:t>[</w:t>
      </w:r>
      <w:r>
        <w:rPr>
          <w:rFonts w:hint="eastAsia" w:hAnsi="宋体" w:cs="宋体"/>
          <w:szCs w:val="22"/>
          <w:shd w:val="clear" w:color="auto" w:fill="FFFFFF"/>
          <w:lang w:val="en-US" w:eastAsia="zh-CN"/>
        </w:rPr>
        <w:t>Z</w:t>
      </w:r>
      <w:r>
        <w:rPr>
          <w:rFonts w:hint="eastAsia" w:ascii="宋体" w:hAnsi="宋体" w:eastAsia="宋体" w:cs="宋体"/>
          <w:szCs w:val="22"/>
          <w:shd w:val="clear" w:color="auto" w:fill="FFFFFF"/>
        </w:rPr>
        <w:t>]</w:t>
      </w:r>
      <w:r>
        <w:rPr>
          <w:rFonts w:hint="eastAsia" w:hAnsi="宋体" w:cs="宋体"/>
          <w:szCs w:val="22"/>
          <w:shd w:val="clear" w:color="auto" w:fill="FFFFFF"/>
          <w:lang w:val="en-US" w:eastAsia="zh-CN"/>
        </w:rPr>
        <w:t>.北京：国家市场监督管理总局，2018.</w:t>
      </w:r>
    </w:p>
    <w:p>
      <w:pPr>
        <w:pStyle w:val="24"/>
        <w:numPr>
          <w:ilvl w:val="0"/>
          <w:numId w:val="19"/>
        </w:numPr>
        <w:rPr>
          <w:szCs w:val="22"/>
          <w:shd w:val="clear" w:color="auto" w:fill="FFFFFF"/>
        </w:rPr>
      </w:pPr>
      <w:r>
        <w:rPr>
          <w:rFonts w:hint="eastAsia"/>
          <w:szCs w:val="22"/>
          <w:shd w:val="clear" w:color="auto" w:fill="FFFFFF"/>
        </w:rPr>
        <w:t>学校食品安全与营养健康管理规定（教育部、国家市场监督管理总局、国家卫生健康委员会令第45号）</w:t>
      </w:r>
    </w:p>
    <w:p>
      <w:pPr>
        <w:pStyle w:val="24"/>
        <w:numPr>
          <w:ilvl w:val="0"/>
          <w:numId w:val="19"/>
        </w:numPr>
      </w:pPr>
      <w:r>
        <w:rPr>
          <w:rFonts w:hint="eastAsia" w:ascii="Times New Roman" w:hAnsi="Times New Roman" w:cs="Times New Roman"/>
          <w:sz w:val="21"/>
          <w:szCs w:val="21"/>
          <w:lang w:val="en-US" w:eastAsia="zh-CN"/>
        </w:rPr>
        <w:t>GB 28050</w:t>
      </w:r>
      <w:r>
        <w:rPr>
          <w:rFonts w:hint="eastAsia"/>
          <w:color w:val="000000" w:themeColor="text1"/>
          <w:lang w:val="en-US" w:eastAsia="zh-CN"/>
        </w:rPr>
        <w:t xml:space="preserve"> </w:t>
      </w:r>
      <w:r>
        <w:rPr>
          <w:rFonts w:hint="eastAsia"/>
          <w:color w:val="FF0000"/>
          <w:lang w:val="en-US" w:eastAsia="zh-CN"/>
        </w:rPr>
        <w:t xml:space="preserve"> </w:t>
      </w:r>
      <w:r>
        <w:rPr>
          <w:rFonts w:hint="eastAsia"/>
          <w:lang w:val="en-US" w:eastAsia="zh-CN"/>
        </w:rPr>
        <w:t>食品安全国家标准预包装食品营养标签通则</w:t>
      </w:r>
    </w:p>
    <w:p>
      <w:pPr>
        <w:pStyle w:val="24"/>
        <w:numPr>
          <w:ilvl w:val="0"/>
          <w:numId w:val="19"/>
        </w:numPr>
      </w:pPr>
      <w:r>
        <w:rPr>
          <w:rFonts w:hint="eastAsia"/>
        </w:rPr>
        <w:t>江西省学校食品安全与营养健康管理办法（赣教办字〔</w:t>
      </w:r>
      <w:r>
        <w:rPr>
          <w:rFonts w:hint="eastAsia" w:ascii="Times New Roman" w:hAnsi="Times New Roman" w:cs="Times New Roman"/>
          <w:sz w:val="21"/>
          <w:szCs w:val="21"/>
          <w:lang w:val="en-US" w:eastAsia="zh-CN"/>
        </w:rPr>
        <w:t>2019</w:t>
      </w:r>
      <w:r>
        <w:rPr>
          <w:rFonts w:hint="eastAsia"/>
        </w:rPr>
        <w:t>〕</w:t>
      </w:r>
      <w:r>
        <w:rPr>
          <w:rFonts w:hint="eastAsia" w:ascii="Times New Roman" w:hAnsi="Times New Roman" w:cs="Times New Roman"/>
          <w:sz w:val="21"/>
          <w:szCs w:val="21"/>
          <w:lang w:val="en-US" w:eastAsia="zh-CN"/>
        </w:rPr>
        <w:t>8</w:t>
      </w:r>
      <w:r>
        <w:rPr>
          <w:rFonts w:hint="eastAsia"/>
        </w:rPr>
        <w:t>号）</w:t>
      </w:r>
    </w:p>
    <w:p>
      <w:pPr>
        <w:pStyle w:val="24"/>
        <w:numPr>
          <w:ilvl w:val="0"/>
          <w:numId w:val="19"/>
        </w:numPr>
        <w:rPr>
          <w:szCs w:val="22"/>
          <w:shd w:val="clear" w:color="auto" w:fill="FFFFFF"/>
        </w:rPr>
      </w:pPr>
      <w:r>
        <w:rPr>
          <w:rFonts w:hint="eastAsia"/>
          <w:szCs w:val="22"/>
          <w:shd w:val="clear" w:color="auto" w:fill="FFFFFF"/>
        </w:rPr>
        <w:t>中国居民膳食指南</w:t>
      </w:r>
      <w:r>
        <w:rPr>
          <w:rFonts w:hint="eastAsia" w:ascii="宋体" w:hAnsi="宋体" w:eastAsia="宋体" w:cs="宋体"/>
          <w:szCs w:val="22"/>
          <w:shd w:val="clear" w:color="auto" w:fill="FFFFFF"/>
        </w:rPr>
        <w:t>[</w:t>
      </w:r>
      <w:r>
        <w:rPr>
          <w:rFonts w:hint="eastAsia" w:hAnsi="宋体" w:cs="宋体"/>
          <w:szCs w:val="22"/>
          <w:shd w:val="clear" w:color="auto" w:fill="FFFFFF"/>
          <w:lang w:val="en-US" w:eastAsia="zh-CN"/>
        </w:rPr>
        <w:t>M</w:t>
      </w:r>
      <w:r>
        <w:rPr>
          <w:rFonts w:hint="eastAsia" w:ascii="宋体" w:hAnsi="宋体" w:eastAsia="宋体" w:cs="宋体"/>
          <w:szCs w:val="22"/>
          <w:shd w:val="clear" w:color="auto" w:fill="FFFFFF"/>
        </w:rPr>
        <w:t>]</w:t>
      </w:r>
      <w:r>
        <w:rPr>
          <w:rFonts w:hint="eastAsia" w:hAnsi="宋体" w:cs="宋体"/>
          <w:szCs w:val="22"/>
          <w:shd w:val="clear" w:color="auto" w:fill="FFFFFF"/>
          <w:lang w:val="en-US" w:eastAsia="zh-CN"/>
        </w:rPr>
        <w:t>.北京：人民卫生出版社，</w:t>
      </w:r>
      <w:r>
        <w:rPr>
          <w:rFonts w:hint="eastAsia" w:ascii="Times New Roman" w:hAnsi="Times New Roman" w:cs="Times New Roman"/>
          <w:sz w:val="21"/>
          <w:szCs w:val="21"/>
          <w:lang w:val="en-US" w:eastAsia="zh-CN"/>
        </w:rPr>
        <w:t>20</w:t>
      </w:r>
      <w:r>
        <w:rPr>
          <w:rFonts w:hint="eastAsia" w:ascii="Times New Roman" w:cs="Times New Roman"/>
          <w:sz w:val="21"/>
          <w:szCs w:val="21"/>
          <w:lang w:val="en-US" w:eastAsia="zh-CN"/>
        </w:rPr>
        <w:t>22</w:t>
      </w:r>
      <w:r>
        <w:rPr>
          <w:rFonts w:hint="eastAsia"/>
          <w:szCs w:val="22"/>
          <w:shd w:val="clear" w:color="auto" w:fill="FFFFFF"/>
        </w:rPr>
        <w:t>年</w:t>
      </w:r>
      <w:r>
        <w:rPr>
          <w:rFonts w:hint="eastAsia"/>
          <w:szCs w:val="22"/>
          <w:shd w:val="clear" w:color="auto" w:fill="FFFFFF"/>
          <w:lang w:val="en-US" w:eastAsia="zh-CN"/>
        </w:rPr>
        <w:t>.</w:t>
      </w:r>
    </w:p>
    <w:p>
      <w:pPr>
        <w:pStyle w:val="24"/>
        <w:numPr>
          <w:ilvl w:val="0"/>
          <w:numId w:val="19"/>
        </w:numPr>
        <w:rPr>
          <w:szCs w:val="22"/>
          <w:shd w:val="clear" w:color="auto" w:fill="FFFFFF"/>
        </w:rPr>
      </w:pPr>
      <w:r>
        <w:rPr>
          <w:rFonts w:hint="eastAsia"/>
          <w:szCs w:val="22"/>
          <w:shd w:val="clear" w:color="auto" w:fill="FFFFFF"/>
          <w:lang w:val="en-US" w:eastAsia="zh-CN"/>
        </w:rPr>
        <w:t>中国居民膳食营养素参考摄入量（DRIs)</w:t>
      </w:r>
      <w:r>
        <w:rPr>
          <w:rFonts w:hint="eastAsia" w:ascii="宋体" w:hAnsi="宋体" w:eastAsia="宋体" w:cs="宋体"/>
          <w:szCs w:val="22"/>
          <w:shd w:val="clear" w:color="auto" w:fill="FFFFFF"/>
        </w:rPr>
        <w:t>[</w:t>
      </w:r>
      <w:r>
        <w:rPr>
          <w:rFonts w:hint="eastAsia" w:hAnsi="宋体" w:cs="宋体"/>
          <w:szCs w:val="22"/>
          <w:shd w:val="clear" w:color="auto" w:fill="FFFFFF"/>
          <w:lang w:val="en-US" w:eastAsia="zh-CN"/>
        </w:rPr>
        <w:t>Z</w:t>
      </w:r>
      <w:r>
        <w:rPr>
          <w:rFonts w:hint="eastAsia" w:ascii="宋体" w:hAnsi="宋体" w:eastAsia="宋体" w:cs="宋体"/>
          <w:szCs w:val="22"/>
          <w:shd w:val="clear" w:color="auto" w:fill="FFFFFF"/>
        </w:rPr>
        <w:t>]</w:t>
      </w:r>
      <w:r>
        <w:rPr>
          <w:rFonts w:hint="eastAsia" w:hAnsi="宋体" w:cs="宋体"/>
          <w:szCs w:val="22"/>
          <w:shd w:val="clear" w:color="auto" w:fill="FFFFFF"/>
          <w:lang w:val="en-US" w:eastAsia="zh-CN"/>
        </w:rPr>
        <w:t>.北京：中国营养学会，2013.</w:t>
      </w:r>
    </w:p>
    <w:p>
      <w:pPr>
        <w:pStyle w:val="24"/>
        <w:numPr>
          <w:ilvl w:val="0"/>
          <w:numId w:val="19"/>
        </w:numPr>
        <w:rPr>
          <w:szCs w:val="22"/>
          <w:shd w:val="clear" w:color="auto" w:fill="FFFFFF"/>
        </w:rPr>
      </w:pPr>
      <w:r>
        <w:rPr>
          <w:rFonts w:hint="eastAsia"/>
          <w:szCs w:val="22"/>
          <w:shd w:val="clear" w:color="auto" w:fill="FFFFFF"/>
          <w:lang w:val="en-US" w:eastAsia="zh-CN"/>
        </w:rPr>
        <w:t>中国食物成分表</w:t>
      </w:r>
      <w:r>
        <w:rPr>
          <w:rFonts w:hint="eastAsia" w:ascii="宋体" w:hAnsi="宋体" w:eastAsia="宋体" w:cs="宋体"/>
          <w:szCs w:val="22"/>
          <w:shd w:val="clear" w:color="auto" w:fill="FFFFFF"/>
        </w:rPr>
        <w:t>[</w:t>
      </w:r>
      <w:r>
        <w:rPr>
          <w:rFonts w:hint="eastAsia" w:hAnsi="宋体" w:cs="宋体"/>
          <w:szCs w:val="22"/>
          <w:shd w:val="clear" w:color="auto" w:fill="FFFFFF"/>
          <w:lang w:val="en-US" w:eastAsia="zh-CN"/>
        </w:rPr>
        <w:t>M</w:t>
      </w:r>
      <w:r>
        <w:rPr>
          <w:rFonts w:hint="eastAsia" w:ascii="宋体" w:hAnsi="宋体" w:eastAsia="宋体" w:cs="宋体"/>
          <w:szCs w:val="22"/>
          <w:shd w:val="clear" w:color="auto" w:fill="FFFFFF"/>
        </w:rPr>
        <w:t>]</w:t>
      </w:r>
      <w:r>
        <w:rPr>
          <w:rFonts w:hint="eastAsia" w:hAnsi="宋体" w:cs="宋体"/>
          <w:szCs w:val="22"/>
          <w:shd w:val="clear" w:color="auto" w:fill="FFFFFF"/>
          <w:lang w:val="en-US" w:eastAsia="zh-CN"/>
        </w:rPr>
        <w:t>.北京：北京大学医学出版社，2018.</w:t>
      </w:r>
    </w:p>
    <w:p>
      <w:pPr>
        <w:pStyle w:val="24"/>
        <w:numPr>
          <w:ilvl w:val="0"/>
          <w:numId w:val="19"/>
        </w:numPr>
        <w:rPr>
          <w:szCs w:val="22"/>
          <w:shd w:val="clear" w:color="auto" w:fill="FFFFFF"/>
        </w:rPr>
      </w:pPr>
      <w:r>
        <w:rPr>
          <w:rFonts w:hint="eastAsia"/>
          <w:szCs w:val="22"/>
          <w:shd w:val="clear" w:color="auto" w:fill="FFFFFF"/>
          <w:lang w:val="en-US" w:eastAsia="zh-CN"/>
        </w:rPr>
        <w:t>餐饮食品营养标识指南</w:t>
      </w:r>
      <w:r>
        <w:rPr>
          <w:rFonts w:hint="eastAsia" w:ascii="宋体" w:hAnsi="宋体" w:eastAsia="宋体" w:cs="宋体"/>
          <w:szCs w:val="22"/>
          <w:shd w:val="clear" w:color="auto" w:fill="FFFFFF"/>
        </w:rPr>
        <w:t>[</w:t>
      </w:r>
      <w:r>
        <w:rPr>
          <w:rFonts w:hint="eastAsia" w:hAnsi="宋体" w:cs="宋体"/>
          <w:szCs w:val="22"/>
          <w:shd w:val="clear" w:color="auto" w:fill="FFFFFF"/>
          <w:lang w:val="en-US" w:eastAsia="zh-CN"/>
        </w:rPr>
        <w:t>Z</w:t>
      </w:r>
      <w:r>
        <w:rPr>
          <w:rFonts w:hint="eastAsia" w:ascii="宋体" w:hAnsi="宋体" w:eastAsia="宋体" w:cs="宋体"/>
          <w:szCs w:val="22"/>
          <w:shd w:val="clear" w:color="auto" w:fill="FFFFFF"/>
        </w:rPr>
        <w:t>]</w:t>
      </w:r>
      <w:r>
        <w:rPr>
          <w:rFonts w:hint="eastAsia" w:hAnsi="宋体" w:cs="宋体"/>
          <w:szCs w:val="22"/>
          <w:shd w:val="clear" w:color="auto" w:fill="FFFFFF"/>
          <w:lang w:val="en-US" w:eastAsia="zh-CN"/>
        </w:rPr>
        <w:t>.北京：国家卫生健康委员会，2020.</w:t>
      </w:r>
    </w:p>
    <w:p>
      <w:pPr>
        <w:pStyle w:val="24"/>
        <w:numPr>
          <w:ilvl w:val="0"/>
          <w:numId w:val="19"/>
        </w:numPr>
        <w:rPr>
          <w:szCs w:val="22"/>
          <w:shd w:val="clear" w:color="auto" w:fill="FFFFFF"/>
        </w:rPr>
      </w:pPr>
      <w:r>
        <w:rPr>
          <w:rFonts w:hint="eastAsia"/>
          <w:szCs w:val="22"/>
          <w:shd w:val="clear" w:color="auto" w:fill="FFFFFF"/>
          <w:lang w:val="en-US" w:eastAsia="zh-CN"/>
        </w:rPr>
        <w:t>营养健康食堂建设指南</w:t>
      </w:r>
      <w:r>
        <w:rPr>
          <w:rFonts w:hint="eastAsia" w:ascii="宋体" w:hAnsi="宋体" w:eastAsia="宋体" w:cs="宋体"/>
          <w:szCs w:val="22"/>
          <w:shd w:val="clear" w:color="auto" w:fill="FFFFFF"/>
        </w:rPr>
        <w:t>[</w:t>
      </w:r>
      <w:r>
        <w:rPr>
          <w:rFonts w:hint="eastAsia" w:hAnsi="宋体" w:cs="宋体"/>
          <w:szCs w:val="22"/>
          <w:shd w:val="clear" w:color="auto" w:fill="FFFFFF"/>
          <w:lang w:val="en-US" w:eastAsia="zh-CN"/>
        </w:rPr>
        <w:t>Z</w:t>
      </w:r>
      <w:r>
        <w:rPr>
          <w:rFonts w:hint="eastAsia" w:ascii="宋体" w:hAnsi="宋体" w:eastAsia="宋体" w:cs="宋体"/>
          <w:szCs w:val="22"/>
          <w:shd w:val="clear" w:color="auto" w:fill="FFFFFF"/>
        </w:rPr>
        <w:t>]</w:t>
      </w:r>
      <w:r>
        <w:rPr>
          <w:rFonts w:hint="eastAsia" w:hAnsi="宋体" w:cs="宋体"/>
          <w:szCs w:val="22"/>
          <w:shd w:val="clear" w:color="auto" w:fill="FFFFFF"/>
          <w:lang w:val="en-US" w:eastAsia="zh-CN"/>
        </w:rPr>
        <w:t>.北京：国家卫生健康委员会，2020.</w:t>
      </w:r>
    </w:p>
    <w:p>
      <w:pPr>
        <w:pStyle w:val="24"/>
        <w:numPr>
          <w:ilvl w:val="0"/>
          <w:numId w:val="19"/>
        </w:numPr>
        <w:rPr>
          <w:szCs w:val="22"/>
          <w:shd w:val="clear" w:color="auto" w:fill="FFFFFF"/>
        </w:rPr>
      </w:pPr>
      <w:r>
        <w:rPr>
          <w:rFonts w:hint="eastAsia"/>
          <w:szCs w:val="22"/>
          <w:shd w:val="clear" w:color="auto" w:fill="FFFFFF"/>
        </w:rPr>
        <w:t>校园食品安全守护行动方案（</w:t>
      </w:r>
      <w:r>
        <w:rPr>
          <w:rFonts w:hint="eastAsia" w:ascii="Times New Roman" w:hAnsi="Times New Roman" w:cs="Times New Roman"/>
          <w:sz w:val="21"/>
          <w:szCs w:val="21"/>
          <w:lang w:val="en-US" w:eastAsia="zh-CN"/>
        </w:rPr>
        <w:t>2020—2022</w:t>
      </w:r>
      <w:r>
        <w:rPr>
          <w:rFonts w:hint="eastAsia"/>
          <w:szCs w:val="22"/>
          <w:shd w:val="clear" w:color="auto" w:fill="FFFFFF"/>
        </w:rPr>
        <w:t>年）（国市监食经〔</w:t>
      </w:r>
      <w:r>
        <w:rPr>
          <w:rFonts w:hint="eastAsia" w:ascii="Times New Roman" w:hAnsi="Times New Roman" w:cs="Times New Roman"/>
          <w:sz w:val="21"/>
          <w:szCs w:val="21"/>
          <w:lang w:val="en-US" w:eastAsia="zh-CN"/>
        </w:rPr>
        <w:t>2020</w:t>
      </w:r>
      <w:r>
        <w:rPr>
          <w:rFonts w:hint="eastAsia"/>
          <w:szCs w:val="22"/>
          <w:shd w:val="clear" w:color="auto" w:fill="FFFFFF"/>
        </w:rPr>
        <w:t>〕</w:t>
      </w:r>
      <w:r>
        <w:rPr>
          <w:rFonts w:hint="eastAsia" w:ascii="Times New Roman" w:hAnsi="Times New Roman" w:cs="Times New Roman"/>
          <w:sz w:val="21"/>
          <w:szCs w:val="21"/>
          <w:lang w:val="en-US" w:eastAsia="zh-CN"/>
        </w:rPr>
        <w:t>61</w:t>
      </w:r>
      <w:r>
        <w:rPr>
          <w:rFonts w:hint="eastAsia"/>
          <w:szCs w:val="22"/>
          <w:shd w:val="clear" w:color="auto" w:fill="FFFFFF"/>
        </w:rPr>
        <w:t>号）</w:t>
      </w:r>
    </w:p>
    <w:p>
      <w:pPr>
        <w:pStyle w:val="24"/>
        <w:numPr>
          <w:ilvl w:val="0"/>
          <w:numId w:val="19"/>
        </w:numPr>
        <w:ind w:left="0" w:leftChars="0" w:firstLine="420" w:firstLineChars="200"/>
        <w:rPr>
          <w:rFonts w:hint="eastAsia"/>
        </w:rPr>
      </w:pPr>
      <w:r>
        <w:rPr>
          <w:rFonts w:hint="eastAsia"/>
        </w:rPr>
        <w:t>江西省校园食品安全守护行动实施方案（</w:t>
      </w:r>
      <w:r>
        <w:rPr>
          <w:rFonts w:hint="eastAsia" w:ascii="Times New Roman" w:hAnsi="Times New Roman" w:cs="Times New Roman"/>
          <w:sz w:val="21"/>
          <w:szCs w:val="21"/>
          <w:lang w:val="en-US" w:eastAsia="zh-CN"/>
        </w:rPr>
        <w:t>2020—2022</w:t>
      </w:r>
      <w:r>
        <w:rPr>
          <w:rFonts w:hint="eastAsia"/>
        </w:rPr>
        <w:t>年）</w:t>
      </w:r>
    </w:p>
    <w:p>
      <w:pPr>
        <w:pStyle w:val="24"/>
      </w:pPr>
      <w:r>
        <w:rPr>
          <w:rFonts w:hint="eastAsia" w:ascii="宋体" w:hAnsi="宋体" w:eastAsia="宋体" w:cs="宋体"/>
        </w:rPr>
        <w:t>[</w:t>
      </w:r>
      <w:r>
        <w:rPr>
          <w:rFonts w:hint="eastAsia"/>
          <w:lang w:val="en-US" w:eastAsia="zh-CN"/>
        </w:rPr>
        <w:t>9</w:t>
      </w:r>
      <w:r>
        <w:rPr>
          <w:rFonts w:hint="eastAsia" w:ascii="宋体" w:hAnsi="宋体" w:eastAsia="宋体" w:cs="宋体"/>
          <w:lang w:val="en-US" w:eastAsia="zh-CN"/>
        </w:rPr>
        <w:t>]</w:t>
      </w:r>
      <w:r>
        <w:rPr>
          <w:rFonts w:hint="eastAsia"/>
        </w:rPr>
        <w:t>江西省学校食堂“互联网+明厨亮灶”建设实施方案  赣食安办联〔</w:t>
      </w:r>
      <w:r>
        <w:rPr>
          <w:rFonts w:hint="eastAsia" w:ascii="Times New Roman" w:hAnsi="Times New Roman" w:cs="Times New Roman"/>
          <w:sz w:val="21"/>
          <w:szCs w:val="21"/>
          <w:lang w:val="en-US" w:eastAsia="zh-CN"/>
        </w:rPr>
        <w:t>2020</w:t>
      </w:r>
      <w:r>
        <w:rPr>
          <w:rFonts w:hint="eastAsia"/>
        </w:rPr>
        <w:t>〕</w:t>
      </w:r>
      <w:r>
        <w:rPr>
          <w:rFonts w:hint="eastAsia" w:ascii="Times New Roman" w:hAnsi="Times New Roman" w:cs="Times New Roman"/>
          <w:sz w:val="21"/>
          <w:szCs w:val="21"/>
          <w:lang w:val="en-US" w:eastAsia="zh-CN"/>
        </w:rPr>
        <w:t>1</w:t>
      </w:r>
      <w:r>
        <w:rPr>
          <w:rFonts w:hint="eastAsia"/>
        </w:rPr>
        <w:t>号</w:t>
      </w:r>
    </w:p>
    <w:p>
      <w:pPr>
        <w:pStyle w:val="24"/>
        <w:numPr>
          <w:ilvl w:val="0"/>
          <w:numId w:val="0"/>
        </w:numPr>
        <w:ind w:leftChars="200"/>
        <w:rPr>
          <w:rFonts w:hint="eastAsia"/>
        </w:rPr>
      </w:pPr>
    </w:p>
    <w:p>
      <w:pPr>
        <w:pStyle w:val="129"/>
      </w:pPr>
      <w:r>
        <w:t>_________________________________</w:t>
      </w:r>
    </w:p>
    <w:sectPr>
      <w:pgSz w:w="11906" w:h="16838"/>
      <w:pgMar w:top="567" w:right="1134" w:bottom="1134" w:left="1418" w:header="1418"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ID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9"/>
    </w:pPr>
    <w:r>
      <w:fldChar w:fldCharType="begin"/>
    </w:r>
    <w:r>
      <w:instrText xml:space="preserve"> PAGE  \* MERGEFORMAT </w:instrText>
    </w:r>
    <w:r>
      <w:fldChar w:fldCharType="separate"/>
    </w:r>
    <w:r>
      <w:t>7</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0"/>
    </w:pPr>
    <w:r>
      <w:t>DB36/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59"/>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7"/>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5"/>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tentative="0">
      <w:start w:val="1"/>
      <w:numFmt w:val="decimal"/>
      <w:pStyle w:val="12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tentative="0">
      <w:start w:val="1"/>
      <w:numFmt w:val="lowerLetter"/>
      <w:pStyle w:val="122"/>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66"/>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4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4"/>
      <w:suff w:val="nothing"/>
      <w:lvlText w:val="%1.%2.%3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45"/>
      <w:suff w:val="nothing"/>
      <w:lvlText w:val="%1.%2.%3.%4.%5　"/>
      <w:lvlJc w:val="left"/>
      <w:pPr>
        <w:ind w:left="0" w:firstLine="0"/>
      </w:pPr>
      <w:rPr>
        <w:rFonts w:hint="eastAsia" w:ascii="黑体" w:hAnsi="Times New Roman" w:eastAsia="黑体"/>
        <w:b w:val="0"/>
        <w:i w:val="0"/>
        <w:sz w:val="21"/>
      </w:rPr>
    </w:lvl>
    <w:lvl w:ilvl="5" w:tentative="0">
      <w:start w:val="1"/>
      <w:numFmt w:val="decimal"/>
      <w:pStyle w:val="4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2827D5B"/>
    <w:multiLevelType w:val="multilevel"/>
    <w:tmpl w:val="22827D5B"/>
    <w:lvl w:ilvl="0" w:tentative="0">
      <w:start w:val="1"/>
      <w:numFmt w:val="none"/>
      <w:pStyle w:val="65"/>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8">
    <w:nsid w:val="2A8F7113"/>
    <w:multiLevelType w:val="multilevel"/>
    <w:tmpl w:val="2A8F7113"/>
    <w:lvl w:ilvl="0" w:tentative="0">
      <w:start w:val="1"/>
      <w:numFmt w:val="upperLetter"/>
      <w:pStyle w:val="99"/>
      <w:suff w:val="space"/>
      <w:lvlText w:val="%1"/>
      <w:lvlJc w:val="left"/>
      <w:pPr>
        <w:ind w:left="623" w:hanging="425"/>
      </w:pPr>
      <w:rPr>
        <w:rFonts w:hint="eastAsia"/>
      </w:rPr>
    </w:lvl>
    <w:lvl w:ilvl="1" w:tentative="0">
      <w:start w:val="1"/>
      <w:numFmt w:val="decimal"/>
      <w:pStyle w:val="100"/>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52"/>
      <w:suff w:val="nothing"/>
      <w:lvlText w:val="%1——"/>
      <w:lvlJc w:val="left"/>
      <w:pPr>
        <w:ind w:left="833" w:hanging="408"/>
      </w:pPr>
      <w:rPr>
        <w:rFonts w:hint="eastAsia"/>
      </w:rPr>
    </w:lvl>
    <w:lvl w:ilvl="1" w:tentative="0">
      <w:start w:val="1"/>
      <w:numFmt w:val="bullet"/>
      <w:pStyle w:val="53"/>
      <w:lvlText w:val=""/>
      <w:lvlJc w:val="left"/>
      <w:pPr>
        <w:tabs>
          <w:tab w:val="left" w:pos="760"/>
        </w:tabs>
        <w:ind w:left="1264" w:hanging="413"/>
      </w:pPr>
      <w:rPr>
        <w:rFonts w:hint="default" w:ascii="Symbol" w:hAnsi="Symbol"/>
        <w:color w:val="auto"/>
      </w:rPr>
    </w:lvl>
    <w:lvl w:ilvl="2" w:tentative="0">
      <w:start w:val="1"/>
      <w:numFmt w:val="bullet"/>
      <w:pStyle w:val="61"/>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tentative="0">
      <w:start w:val="1"/>
      <w:numFmt w:val="decimal"/>
      <w:pStyle w:val="2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tentative="0">
      <w:start w:val="1"/>
      <w:numFmt w:val="lowerLetter"/>
      <w:pStyle w:val="60"/>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7"/>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tentative="0">
      <w:start w:val="1"/>
      <w:numFmt w:val="decimal"/>
      <w:pStyle w:val="63"/>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51091475"/>
    <w:multiLevelType w:val="singleLevel"/>
    <w:tmpl w:val="51091475"/>
    <w:lvl w:ilvl="0" w:tentative="0">
      <w:start w:val="1"/>
      <w:numFmt w:val="decimal"/>
      <w:suff w:val="space"/>
      <w:lvlText w:val="[%1]"/>
      <w:lvlJc w:val="left"/>
      <w:rPr>
        <w:rFonts w:cs="Times New Roman"/>
      </w:rPr>
    </w:lvl>
  </w:abstractNum>
  <w:abstractNum w:abstractNumId="14">
    <w:nsid w:val="60B55DC2"/>
    <w:multiLevelType w:val="multilevel"/>
    <w:tmpl w:val="60B55DC2"/>
    <w:lvl w:ilvl="0" w:tentative="0">
      <w:start w:val="1"/>
      <w:numFmt w:val="upperLetter"/>
      <w:pStyle w:val="87"/>
      <w:lvlText w:val="%1"/>
      <w:lvlJc w:val="left"/>
      <w:pPr>
        <w:tabs>
          <w:tab w:val="left" w:pos="0"/>
        </w:tabs>
        <w:ind w:left="0" w:hanging="425"/>
      </w:pPr>
      <w:rPr>
        <w:rFonts w:hint="eastAsia"/>
      </w:rPr>
    </w:lvl>
    <w:lvl w:ilvl="1" w:tentative="0">
      <w:start w:val="1"/>
      <w:numFmt w:val="upperLetter"/>
      <w:pStyle w:val="88"/>
      <w:lvlText w:val="%2."/>
      <w:lvlJc w:val="left"/>
      <w:pPr>
        <w:ind w:left="5103" w:hanging="567"/>
      </w:pPr>
      <w:rPr>
        <w:rFonts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5">
    <w:nsid w:val="646260FA"/>
    <w:multiLevelType w:val="multilevel"/>
    <w:tmpl w:val="646260FA"/>
    <w:lvl w:ilvl="0" w:tentative="0">
      <w:start w:val="1"/>
      <w:numFmt w:val="decimal"/>
      <w:pStyle w:val="126"/>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57D3FBC"/>
    <w:multiLevelType w:val="multilevel"/>
    <w:tmpl w:val="657D3FBC"/>
    <w:lvl w:ilvl="0" w:tentative="0">
      <w:start w:val="1"/>
      <w:numFmt w:val="upperLetter"/>
      <w:pStyle w:val="85"/>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3"/>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4"/>
      <w:suff w:val="nothing"/>
      <w:lvlText w:val="%1.%2.%3　"/>
      <w:lvlJc w:val="left"/>
      <w:pPr>
        <w:ind w:left="0" w:firstLine="0"/>
      </w:pPr>
      <w:rPr>
        <w:rFonts w:hint="eastAsia" w:ascii="黑体" w:hAnsi="Times New Roman" w:eastAsia="黑体"/>
        <w:b w:val="0"/>
        <w:i w:val="0"/>
        <w:sz w:val="21"/>
      </w:rPr>
    </w:lvl>
    <w:lvl w:ilvl="3" w:tentative="0">
      <w:start w:val="1"/>
      <w:numFmt w:val="decimal"/>
      <w:pStyle w:val="89"/>
      <w:suff w:val="nothing"/>
      <w:lvlText w:val="%1.%2.%3.%4　"/>
      <w:lvlJc w:val="left"/>
      <w:pPr>
        <w:ind w:left="0" w:firstLine="0"/>
      </w:pPr>
      <w:rPr>
        <w:rFonts w:hint="eastAsia" w:ascii="黑体" w:hAnsi="Times New Roman" w:eastAsia="黑体"/>
        <w:b w:val="0"/>
        <w:i w:val="0"/>
        <w:sz w:val="21"/>
      </w:rPr>
    </w:lvl>
    <w:lvl w:ilvl="4" w:tentative="0">
      <w:start w:val="1"/>
      <w:numFmt w:val="decimal"/>
      <w:pStyle w:val="94"/>
      <w:suff w:val="nothing"/>
      <w:lvlText w:val="%1.%2.%3.%4.%5　"/>
      <w:lvlJc w:val="left"/>
      <w:pPr>
        <w:ind w:left="0" w:firstLine="0"/>
      </w:pPr>
      <w:rPr>
        <w:rFonts w:hint="eastAsia" w:ascii="黑体" w:hAnsi="Times New Roman" w:eastAsia="黑体"/>
        <w:b w:val="0"/>
        <w:i w:val="0"/>
        <w:sz w:val="21"/>
      </w:rPr>
    </w:lvl>
    <w:lvl w:ilvl="5" w:tentative="0">
      <w:start w:val="1"/>
      <w:numFmt w:val="decimal"/>
      <w:pStyle w:val="97"/>
      <w:suff w:val="nothing"/>
      <w:lvlText w:val="%1.%2.%3.%4.%5.%6　"/>
      <w:lvlJc w:val="left"/>
      <w:pPr>
        <w:ind w:left="0" w:firstLine="0"/>
      </w:pPr>
      <w:rPr>
        <w:rFonts w:hint="eastAsia" w:ascii="黑体" w:hAnsi="Times New Roman" w:eastAsia="黑体"/>
        <w:b w:val="0"/>
        <w:i w:val="0"/>
        <w:sz w:val="21"/>
      </w:rPr>
    </w:lvl>
    <w:lvl w:ilvl="6" w:tentative="0">
      <w:start w:val="1"/>
      <w:numFmt w:val="decimal"/>
      <w:pStyle w:val="10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D6C07CD"/>
    <w:multiLevelType w:val="multilevel"/>
    <w:tmpl w:val="6D6C07CD"/>
    <w:lvl w:ilvl="0" w:tentative="0">
      <w:start w:val="1"/>
      <w:numFmt w:val="lowerLetter"/>
      <w:pStyle w:val="106"/>
      <w:lvlText w:val="%1)"/>
      <w:lvlJc w:val="left"/>
      <w:pPr>
        <w:tabs>
          <w:tab w:val="left" w:pos="839"/>
        </w:tabs>
        <w:ind w:left="839" w:hanging="419"/>
      </w:pPr>
      <w:rPr>
        <w:rFonts w:hint="eastAsia" w:ascii="宋体" w:eastAsia="宋体"/>
        <w:b w:val="0"/>
        <w:i w:val="0"/>
        <w:sz w:val="21"/>
      </w:rPr>
    </w:lvl>
    <w:lvl w:ilvl="1" w:tentative="0">
      <w:start w:val="1"/>
      <w:numFmt w:val="decimal"/>
      <w:pStyle w:val="96"/>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8">
    <w:nsid w:val="6DBF04F4"/>
    <w:multiLevelType w:val="multilevel"/>
    <w:tmpl w:val="6DBF04F4"/>
    <w:lvl w:ilvl="0" w:tentative="0">
      <w:start w:val="1"/>
      <w:numFmt w:val="none"/>
      <w:pStyle w:val="5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0"/>
  </w:num>
  <w:num w:numId="2">
    <w:abstractNumId w:val="6"/>
  </w:num>
  <w:num w:numId="3">
    <w:abstractNumId w:val="9"/>
  </w:num>
  <w:num w:numId="4">
    <w:abstractNumId w:val="2"/>
  </w:num>
  <w:num w:numId="5">
    <w:abstractNumId w:val="11"/>
  </w:num>
  <w:num w:numId="6">
    <w:abstractNumId w:val="18"/>
  </w:num>
  <w:num w:numId="7">
    <w:abstractNumId w:val="0"/>
  </w:num>
  <w:num w:numId="8">
    <w:abstractNumId w:val="12"/>
  </w:num>
  <w:num w:numId="9">
    <w:abstractNumId w:val="7"/>
  </w:num>
  <w:num w:numId="10">
    <w:abstractNumId w:val="5"/>
  </w:num>
  <w:num w:numId="11">
    <w:abstractNumId w:val="16"/>
  </w:num>
  <w:num w:numId="12">
    <w:abstractNumId w:val="14"/>
  </w:num>
  <w:num w:numId="13">
    <w:abstractNumId w:val="17"/>
  </w:num>
  <w:num w:numId="14">
    <w:abstractNumId w:val="8"/>
  </w:num>
  <w:num w:numId="15">
    <w:abstractNumId w:val="1"/>
  </w:num>
  <w:num w:numId="16">
    <w:abstractNumId w:val="4"/>
  </w:num>
  <w:num w:numId="17">
    <w:abstractNumId w:val="15"/>
  </w:num>
  <w:num w:numId="18">
    <w:abstractNumId w:val="3"/>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mQ3NmY0YjVlYjBjMDExMzE5Y2NhY2JkYTVkOTA4YmYifQ=="/>
  </w:docVars>
  <w:rsids>
    <w:rsidRoot w:val="00035925"/>
    <w:rsid w:val="00000244"/>
    <w:rsid w:val="0000185F"/>
    <w:rsid w:val="0000411F"/>
    <w:rsid w:val="0000586F"/>
    <w:rsid w:val="000071B1"/>
    <w:rsid w:val="00013D86"/>
    <w:rsid w:val="00013E02"/>
    <w:rsid w:val="0002143C"/>
    <w:rsid w:val="00025A65"/>
    <w:rsid w:val="00026C31"/>
    <w:rsid w:val="00027280"/>
    <w:rsid w:val="000320A7"/>
    <w:rsid w:val="00035925"/>
    <w:rsid w:val="000443BB"/>
    <w:rsid w:val="00045DDE"/>
    <w:rsid w:val="00053C7A"/>
    <w:rsid w:val="00054E64"/>
    <w:rsid w:val="000558BC"/>
    <w:rsid w:val="000622A6"/>
    <w:rsid w:val="00067CDF"/>
    <w:rsid w:val="00074FBE"/>
    <w:rsid w:val="00083A09"/>
    <w:rsid w:val="0008640B"/>
    <w:rsid w:val="0009005E"/>
    <w:rsid w:val="00092857"/>
    <w:rsid w:val="000A20A9"/>
    <w:rsid w:val="000A48B1"/>
    <w:rsid w:val="000B3143"/>
    <w:rsid w:val="000C2E53"/>
    <w:rsid w:val="000C6B05"/>
    <w:rsid w:val="000C6DD6"/>
    <w:rsid w:val="000C73D4"/>
    <w:rsid w:val="000D2CF3"/>
    <w:rsid w:val="000D3D4C"/>
    <w:rsid w:val="000D4F51"/>
    <w:rsid w:val="000D718B"/>
    <w:rsid w:val="000E0C46"/>
    <w:rsid w:val="000F030C"/>
    <w:rsid w:val="000F129C"/>
    <w:rsid w:val="000F6E63"/>
    <w:rsid w:val="001056DE"/>
    <w:rsid w:val="001124C0"/>
    <w:rsid w:val="001313E6"/>
    <w:rsid w:val="0013175F"/>
    <w:rsid w:val="0013458E"/>
    <w:rsid w:val="001512B4"/>
    <w:rsid w:val="001620A5"/>
    <w:rsid w:val="00164E53"/>
    <w:rsid w:val="0016699D"/>
    <w:rsid w:val="00175159"/>
    <w:rsid w:val="00176208"/>
    <w:rsid w:val="0018211B"/>
    <w:rsid w:val="001840D3"/>
    <w:rsid w:val="001900F8"/>
    <w:rsid w:val="001904E4"/>
    <w:rsid w:val="00191258"/>
    <w:rsid w:val="00192680"/>
    <w:rsid w:val="00193037"/>
    <w:rsid w:val="00193A2C"/>
    <w:rsid w:val="00197A21"/>
    <w:rsid w:val="001A288E"/>
    <w:rsid w:val="001B6DC2"/>
    <w:rsid w:val="001C149C"/>
    <w:rsid w:val="001C21AC"/>
    <w:rsid w:val="001C47BA"/>
    <w:rsid w:val="001C59EA"/>
    <w:rsid w:val="001D406C"/>
    <w:rsid w:val="001D41EE"/>
    <w:rsid w:val="001E0380"/>
    <w:rsid w:val="001E13B1"/>
    <w:rsid w:val="001F376D"/>
    <w:rsid w:val="001F3A19"/>
    <w:rsid w:val="001F7FCD"/>
    <w:rsid w:val="00211D1F"/>
    <w:rsid w:val="0022548E"/>
    <w:rsid w:val="00234467"/>
    <w:rsid w:val="00237D8D"/>
    <w:rsid w:val="00241DA2"/>
    <w:rsid w:val="00247FEE"/>
    <w:rsid w:val="00250E7D"/>
    <w:rsid w:val="00252F84"/>
    <w:rsid w:val="002565D5"/>
    <w:rsid w:val="002622C0"/>
    <w:rsid w:val="002778AE"/>
    <w:rsid w:val="002814F4"/>
    <w:rsid w:val="0028269A"/>
    <w:rsid w:val="00283590"/>
    <w:rsid w:val="002839B8"/>
    <w:rsid w:val="00286973"/>
    <w:rsid w:val="00294E70"/>
    <w:rsid w:val="002957C7"/>
    <w:rsid w:val="002A1924"/>
    <w:rsid w:val="002A7420"/>
    <w:rsid w:val="002B0F12"/>
    <w:rsid w:val="002B1308"/>
    <w:rsid w:val="002B4554"/>
    <w:rsid w:val="002B5A0E"/>
    <w:rsid w:val="002C72D8"/>
    <w:rsid w:val="002D11FA"/>
    <w:rsid w:val="002E051C"/>
    <w:rsid w:val="002E0DDF"/>
    <w:rsid w:val="002E2906"/>
    <w:rsid w:val="002E363B"/>
    <w:rsid w:val="002E5635"/>
    <w:rsid w:val="002E64C3"/>
    <w:rsid w:val="002E6A2C"/>
    <w:rsid w:val="002F1D8C"/>
    <w:rsid w:val="002F21DA"/>
    <w:rsid w:val="002F3573"/>
    <w:rsid w:val="00301F39"/>
    <w:rsid w:val="00325926"/>
    <w:rsid w:val="00327A8A"/>
    <w:rsid w:val="00336610"/>
    <w:rsid w:val="00343F73"/>
    <w:rsid w:val="00345060"/>
    <w:rsid w:val="0035323B"/>
    <w:rsid w:val="003609D2"/>
    <w:rsid w:val="00363F22"/>
    <w:rsid w:val="003646D3"/>
    <w:rsid w:val="00371F75"/>
    <w:rsid w:val="00375564"/>
    <w:rsid w:val="00383191"/>
    <w:rsid w:val="00386DED"/>
    <w:rsid w:val="003912E7"/>
    <w:rsid w:val="00393947"/>
    <w:rsid w:val="003A2275"/>
    <w:rsid w:val="003A6A4F"/>
    <w:rsid w:val="003A7088"/>
    <w:rsid w:val="003B00DF"/>
    <w:rsid w:val="003B1275"/>
    <w:rsid w:val="003B1778"/>
    <w:rsid w:val="003B2434"/>
    <w:rsid w:val="003B3083"/>
    <w:rsid w:val="003C11CB"/>
    <w:rsid w:val="003C75F3"/>
    <w:rsid w:val="003C78A3"/>
    <w:rsid w:val="003D4ECC"/>
    <w:rsid w:val="003E1867"/>
    <w:rsid w:val="003E5729"/>
    <w:rsid w:val="003F4EE0"/>
    <w:rsid w:val="003F640C"/>
    <w:rsid w:val="00402153"/>
    <w:rsid w:val="00402FC1"/>
    <w:rsid w:val="00411231"/>
    <w:rsid w:val="004232CF"/>
    <w:rsid w:val="00425082"/>
    <w:rsid w:val="00431DEB"/>
    <w:rsid w:val="00435CA1"/>
    <w:rsid w:val="00443863"/>
    <w:rsid w:val="00446B29"/>
    <w:rsid w:val="00453F9A"/>
    <w:rsid w:val="004645B4"/>
    <w:rsid w:val="00471B05"/>
    <w:rsid w:val="00471E91"/>
    <w:rsid w:val="00474675"/>
    <w:rsid w:val="0047470C"/>
    <w:rsid w:val="004A35F9"/>
    <w:rsid w:val="004A618C"/>
    <w:rsid w:val="004B1889"/>
    <w:rsid w:val="004B22FE"/>
    <w:rsid w:val="004B24C1"/>
    <w:rsid w:val="004C292F"/>
    <w:rsid w:val="004F6503"/>
    <w:rsid w:val="005026D7"/>
    <w:rsid w:val="005077C7"/>
    <w:rsid w:val="00510280"/>
    <w:rsid w:val="00513D73"/>
    <w:rsid w:val="00514A43"/>
    <w:rsid w:val="005174E5"/>
    <w:rsid w:val="00522393"/>
    <w:rsid w:val="00522620"/>
    <w:rsid w:val="00525656"/>
    <w:rsid w:val="00534C02"/>
    <w:rsid w:val="0054264B"/>
    <w:rsid w:val="00543786"/>
    <w:rsid w:val="00550A78"/>
    <w:rsid w:val="005533D7"/>
    <w:rsid w:val="00554C1F"/>
    <w:rsid w:val="005554E4"/>
    <w:rsid w:val="00560DCB"/>
    <w:rsid w:val="0056321E"/>
    <w:rsid w:val="005703DE"/>
    <w:rsid w:val="0058464E"/>
    <w:rsid w:val="00593B48"/>
    <w:rsid w:val="005A01CB"/>
    <w:rsid w:val="005A58FF"/>
    <w:rsid w:val="005A5EAF"/>
    <w:rsid w:val="005A64C0"/>
    <w:rsid w:val="005B3C11"/>
    <w:rsid w:val="005C1C28"/>
    <w:rsid w:val="005C6DB5"/>
    <w:rsid w:val="005D705C"/>
    <w:rsid w:val="005E19E7"/>
    <w:rsid w:val="005F0D35"/>
    <w:rsid w:val="0061716C"/>
    <w:rsid w:val="006204B7"/>
    <w:rsid w:val="006243A1"/>
    <w:rsid w:val="00632E56"/>
    <w:rsid w:val="00635CBA"/>
    <w:rsid w:val="0064338B"/>
    <w:rsid w:val="00646542"/>
    <w:rsid w:val="006504F4"/>
    <w:rsid w:val="00654BC9"/>
    <w:rsid w:val="006552FD"/>
    <w:rsid w:val="00663AF3"/>
    <w:rsid w:val="00666B6C"/>
    <w:rsid w:val="00666FD8"/>
    <w:rsid w:val="006715A2"/>
    <w:rsid w:val="00674E8F"/>
    <w:rsid w:val="00677A70"/>
    <w:rsid w:val="00682682"/>
    <w:rsid w:val="00682702"/>
    <w:rsid w:val="00682CAE"/>
    <w:rsid w:val="00692368"/>
    <w:rsid w:val="006A2EBC"/>
    <w:rsid w:val="006A5EA0"/>
    <w:rsid w:val="006A783B"/>
    <w:rsid w:val="006A7B33"/>
    <w:rsid w:val="006B3116"/>
    <w:rsid w:val="006B45DC"/>
    <w:rsid w:val="006B4E13"/>
    <w:rsid w:val="006B75DD"/>
    <w:rsid w:val="006C67E0"/>
    <w:rsid w:val="006C7ABA"/>
    <w:rsid w:val="006D0D60"/>
    <w:rsid w:val="006D1122"/>
    <w:rsid w:val="006D3C00"/>
    <w:rsid w:val="006D6CF4"/>
    <w:rsid w:val="006E3675"/>
    <w:rsid w:val="006E4A7F"/>
    <w:rsid w:val="00704DF6"/>
    <w:rsid w:val="0070651C"/>
    <w:rsid w:val="007132A3"/>
    <w:rsid w:val="0071502A"/>
    <w:rsid w:val="00716421"/>
    <w:rsid w:val="00724EFB"/>
    <w:rsid w:val="00740FA6"/>
    <w:rsid w:val="007419C3"/>
    <w:rsid w:val="00744F22"/>
    <w:rsid w:val="007467A7"/>
    <w:rsid w:val="007469DD"/>
    <w:rsid w:val="00746C6B"/>
    <w:rsid w:val="0074741B"/>
    <w:rsid w:val="0074759E"/>
    <w:rsid w:val="007478EA"/>
    <w:rsid w:val="0075415C"/>
    <w:rsid w:val="00754F53"/>
    <w:rsid w:val="00757A26"/>
    <w:rsid w:val="00763502"/>
    <w:rsid w:val="00763726"/>
    <w:rsid w:val="00777242"/>
    <w:rsid w:val="00786717"/>
    <w:rsid w:val="007913AB"/>
    <w:rsid w:val="007914F7"/>
    <w:rsid w:val="007B1625"/>
    <w:rsid w:val="007B706E"/>
    <w:rsid w:val="007B71EB"/>
    <w:rsid w:val="007C6205"/>
    <w:rsid w:val="007C686A"/>
    <w:rsid w:val="007C728E"/>
    <w:rsid w:val="007D2C53"/>
    <w:rsid w:val="007D3D60"/>
    <w:rsid w:val="007D631A"/>
    <w:rsid w:val="007E1980"/>
    <w:rsid w:val="007E4B76"/>
    <w:rsid w:val="007E5EA8"/>
    <w:rsid w:val="007F0CF1"/>
    <w:rsid w:val="007F12A5"/>
    <w:rsid w:val="007F4CF1"/>
    <w:rsid w:val="007F7560"/>
    <w:rsid w:val="007F758D"/>
    <w:rsid w:val="007F7D52"/>
    <w:rsid w:val="0080654C"/>
    <w:rsid w:val="008071C6"/>
    <w:rsid w:val="00817A00"/>
    <w:rsid w:val="00821F92"/>
    <w:rsid w:val="008253A5"/>
    <w:rsid w:val="00835DB3"/>
    <w:rsid w:val="0083617B"/>
    <w:rsid w:val="008371BD"/>
    <w:rsid w:val="008504A8"/>
    <w:rsid w:val="0085282E"/>
    <w:rsid w:val="0087198C"/>
    <w:rsid w:val="00872C1F"/>
    <w:rsid w:val="00873B42"/>
    <w:rsid w:val="00884B28"/>
    <w:rsid w:val="008856D8"/>
    <w:rsid w:val="008913EA"/>
    <w:rsid w:val="00892E82"/>
    <w:rsid w:val="008C1B58"/>
    <w:rsid w:val="008C2689"/>
    <w:rsid w:val="008C39AE"/>
    <w:rsid w:val="008C4670"/>
    <w:rsid w:val="008C590D"/>
    <w:rsid w:val="008E031B"/>
    <w:rsid w:val="008E7029"/>
    <w:rsid w:val="008E7EF6"/>
    <w:rsid w:val="008F1F98"/>
    <w:rsid w:val="008F6758"/>
    <w:rsid w:val="009040DD"/>
    <w:rsid w:val="00905B47"/>
    <w:rsid w:val="0091331C"/>
    <w:rsid w:val="009279DE"/>
    <w:rsid w:val="00930116"/>
    <w:rsid w:val="0094212C"/>
    <w:rsid w:val="00945927"/>
    <w:rsid w:val="00952D01"/>
    <w:rsid w:val="00954689"/>
    <w:rsid w:val="0095489C"/>
    <w:rsid w:val="00957392"/>
    <w:rsid w:val="009617C9"/>
    <w:rsid w:val="00961C93"/>
    <w:rsid w:val="00965324"/>
    <w:rsid w:val="0097091E"/>
    <w:rsid w:val="009760D3"/>
    <w:rsid w:val="00977132"/>
    <w:rsid w:val="00981A4B"/>
    <w:rsid w:val="00982501"/>
    <w:rsid w:val="009877D3"/>
    <w:rsid w:val="00993250"/>
    <w:rsid w:val="00994E8F"/>
    <w:rsid w:val="009951DC"/>
    <w:rsid w:val="009959BB"/>
    <w:rsid w:val="00997158"/>
    <w:rsid w:val="009A3A7C"/>
    <w:rsid w:val="009A3DDC"/>
    <w:rsid w:val="009B0048"/>
    <w:rsid w:val="009B2ADB"/>
    <w:rsid w:val="009B4415"/>
    <w:rsid w:val="009B603A"/>
    <w:rsid w:val="009C2D0E"/>
    <w:rsid w:val="009C3DAC"/>
    <w:rsid w:val="009C42E0"/>
    <w:rsid w:val="009D5362"/>
    <w:rsid w:val="009E1415"/>
    <w:rsid w:val="009E6116"/>
    <w:rsid w:val="009F64F4"/>
    <w:rsid w:val="00A02E43"/>
    <w:rsid w:val="00A065F9"/>
    <w:rsid w:val="00A07F34"/>
    <w:rsid w:val="00A22154"/>
    <w:rsid w:val="00A25C38"/>
    <w:rsid w:val="00A32982"/>
    <w:rsid w:val="00A36BBE"/>
    <w:rsid w:val="00A4307A"/>
    <w:rsid w:val="00A47EBB"/>
    <w:rsid w:val="00A51CDD"/>
    <w:rsid w:val="00A6730D"/>
    <w:rsid w:val="00A6765F"/>
    <w:rsid w:val="00A71625"/>
    <w:rsid w:val="00A71B9B"/>
    <w:rsid w:val="00A751C7"/>
    <w:rsid w:val="00A858D5"/>
    <w:rsid w:val="00A87844"/>
    <w:rsid w:val="00AA038C"/>
    <w:rsid w:val="00AA7A09"/>
    <w:rsid w:val="00AB21ED"/>
    <w:rsid w:val="00AB3B50"/>
    <w:rsid w:val="00AB43BA"/>
    <w:rsid w:val="00AC05B1"/>
    <w:rsid w:val="00AD1A82"/>
    <w:rsid w:val="00AD356C"/>
    <w:rsid w:val="00AD51AA"/>
    <w:rsid w:val="00AE2914"/>
    <w:rsid w:val="00AE29CB"/>
    <w:rsid w:val="00AE6D15"/>
    <w:rsid w:val="00AF6454"/>
    <w:rsid w:val="00AF668C"/>
    <w:rsid w:val="00B0377F"/>
    <w:rsid w:val="00B04182"/>
    <w:rsid w:val="00B07AE3"/>
    <w:rsid w:val="00B11430"/>
    <w:rsid w:val="00B1336C"/>
    <w:rsid w:val="00B269FE"/>
    <w:rsid w:val="00B27FE3"/>
    <w:rsid w:val="00B353EB"/>
    <w:rsid w:val="00B439C4"/>
    <w:rsid w:val="00B4535E"/>
    <w:rsid w:val="00B52A8C"/>
    <w:rsid w:val="00B636A8"/>
    <w:rsid w:val="00B665C6"/>
    <w:rsid w:val="00B805AF"/>
    <w:rsid w:val="00B85D97"/>
    <w:rsid w:val="00B869EC"/>
    <w:rsid w:val="00B9397A"/>
    <w:rsid w:val="00B9633D"/>
    <w:rsid w:val="00BA0B75"/>
    <w:rsid w:val="00BA2EBE"/>
    <w:rsid w:val="00BB0F28"/>
    <w:rsid w:val="00BB458A"/>
    <w:rsid w:val="00BC4253"/>
    <w:rsid w:val="00BD00D3"/>
    <w:rsid w:val="00BD1659"/>
    <w:rsid w:val="00BD3AA9"/>
    <w:rsid w:val="00BD4A18"/>
    <w:rsid w:val="00BD6DB2"/>
    <w:rsid w:val="00BE11CF"/>
    <w:rsid w:val="00BE1B69"/>
    <w:rsid w:val="00BE21AB"/>
    <w:rsid w:val="00BE55CB"/>
    <w:rsid w:val="00BF617A"/>
    <w:rsid w:val="00BF6FCE"/>
    <w:rsid w:val="00C0379D"/>
    <w:rsid w:val="00C03931"/>
    <w:rsid w:val="00C05FE3"/>
    <w:rsid w:val="00C15C1B"/>
    <w:rsid w:val="00C2136D"/>
    <w:rsid w:val="00C214EE"/>
    <w:rsid w:val="00C22E32"/>
    <w:rsid w:val="00C2314B"/>
    <w:rsid w:val="00C23FDB"/>
    <w:rsid w:val="00C24971"/>
    <w:rsid w:val="00C26BE5"/>
    <w:rsid w:val="00C26E4D"/>
    <w:rsid w:val="00C27909"/>
    <w:rsid w:val="00C27910"/>
    <w:rsid w:val="00C27B03"/>
    <w:rsid w:val="00C314E1"/>
    <w:rsid w:val="00C34397"/>
    <w:rsid w:val="00C3788B"/>
    <w:rsid w:val="00C4095D"/>
    <w:rsid w:val="00C53682"/>
    <w:rsid w:val="00C601D2"/>
    <w:rsid w:val="00C65BCC"/>
    <w:rsid w:val="00C66968"/>
    <w:rsid w:val="00C66970"/>
    <w:rsid w:val="00C830D9"/>
    <w:rsid w:val="00C8691C"/>
    <w:rsid w:val="00C8761C"/>
    <w:rsid w:val="00C96BFB"/>
    <w:rsid w:val="00CA168A"/>
    <w:rsid w:val="00CA357E"/>
    <w:rsid w:val="00CA44F9"/>
    <w:rsid w:val="00CA4A69"/>
    <w:rsid w:val="00CB46FC"/>
    <w:rsid w:val="00CC3E0C"/>
    <w:rsid w:val="00CC40D6"/>
    <w:rsid w:val="00CC58D3"/>
    <w:rsid w:val="00CC784D"/>
    <w:rsid w:val="00D0337B"/>
    <w:rsid w:val="00D079B2"/>
    <w:rsid w:val="00D114E9"/>
    <w:rsid w:val="00D26190"/>
    <w:rsid w:val="00D27CB2"/>
    <w:rsid w:val="00D40850"/>
    <w:rsid w:val="00D429C6"/>
    <w:rsid w:val="00D47748"/>
    <w:rsid w:val="00D54CC3"/>
    <w:rsid w:val="00D6041A"/>
    <w:rsid w:val="00D633EB"/>
    <w:rsid w:val="00D72F35"/>
    <w:rsid w:val="00D82FF7"/>
    <w:rsid w:val="00D847FE"/>
    <w:rsid w:val="00D964EA"/>
    <w:rsid w:val="00D966D0"/>
    <w:rsid w:val="00D97AFD"/>
    <w:rsid w:val="00DA0C59"/>
    <w:rsid w:val="00DA3991"/>
    <w:rsid w:val="00DA5DFC"/>
    <w:rsid w:val="00DB0990"/>
    <w:rsid w:val="00DB7E6C"/>
    <w:rsid w:val="00DD5A29"/>
    <w:rsid w:val="00DD5D9D"/>
    <w:rsid w:val="00DE35CB"/>
    <w:rsid w:val="00DF21E9"/>
    <w:rsid w:val="00DF565E"/>
    <w:rsid w:val="00DF7B10"/>
    <w:rsid w:val="00E00BE1"/>
    <w:rsid w:val="00E00F14"/>
    <w:rsid w:val="00E06386"/>
    <w:rsid w:val="00E24EB4"/>
    <w:rsid w:val="00E320ED"/>
    <w:rsid w:val="00E33AFB"/>
    <w:rsid w:val="00E34218"/>
    <w:rsid w:val="00E46282"/>
    <w:rsid w:val="00E5216E"/>
    <w:rsid w:val="00E724DF"/>
    <w:rsid w:val="00E82344"/>
    <w:rsid w:val="00E84C82"/>
    <w:rsid w:val="00E84D64"/>
    <w:rsid w:val="00E86F84"/>
    <w:rsid w:val="00E87408"/>
    <w:rsid w:val="00E914C4"/>
    <w:rsid w:val="00E934F5"/>
    <w:rsid w:val="00E9429B"/>
    <w:rsid w:val="00E96961"/>
    <w:rsid w:val="00EA72EC"/>
    <w:rsid w:val="00EB11CB"/>
    <w:rsid w:val="00EB275A"/>
    <w:rsid w:val="00EB786A"/>
    <w:rsid w:val="00EC1578"/>
    <w:rsid w:val="00EC1C72"/>
    <w:rsid w:val="00EC3CC9"/>
    <w:rsid w:val="00EC680A"/>
    <w:rsid w:val="00ED4E87"/>
    <w:rsid w:val="00EE2BED"/>
    <w:rsid w:val="00EE374B"/>
    <w:rsid w:val="00EE414A"/>
    <w:rsid w:val="00F11BB5"/>
    <w:rsid w:val="00F1417B"/>
    <w:rsid w:val="00F178E1"/>
    <w:rsid w:val="00F34B99"/>
    <w:rsid w:val="00F5016D"/>
    <w:rsid w:val="00F52DAB"/>
    <w:rsid w:val="00F543F0"/>
    <w:rsid w:val="00F75CA6"/>
    <w:rsid w:val="00F81D29"/>
    <w:rsid w:val="00F91C4D"/>
    <w:rsid w:val="00F92FD9"/>
    <w:rsid w:val="00FA157F"/>
    <w:rsid w:val="00FA6684"/>
    <w:rsid w:val="00FA731E"/>
    <w:rsid w:val="00FB2B38"/>
    <w:rsid w:val="00FC6358"/>
    <w:rsid w:val="00FD01CF"/>
    <w:rsid w:val="00FD1260"/>
    <w:rsid w:val="00FD320D"/>
    <w:rsid w:val="00FE23DE"/>
    <w:rsid w:val="01200405"/>
    <w:rsid w:val="012D5F55"/>
    <w:rsid w:val="01353DDD"/>
    <w:rsid w:val="01820DD1"/>
    <w:rsid w:val="01E33C05"/>
    <w:rsid w:val="02805C76"/>
    <w:rsid w:val="02C228A2"/>
    <w:rsid w:val="03A357A2"/>
    <w:rsid w:val="048933A6"/>
    <w:rsid w:val="049E2D4B"/>
    <w:rsid w:val="04C11560"/>
    <w:rsid w:val="050B7074"/>
    <w:rsid w:val="05C3432E"/>
    <w:rsid w:val="05C65A4D"/>
    <w:rsid w:val="05C67C18"/>
    <w:rsid w:val="067A25AB"/>
    <w:rsid w:val="06B00390"/>
    <w:rsid w:val="06B608CF"/>
    <w:rsid w:val="070054C3"/>
    <w:rsid w:val="07420D21"/>
    <w:rsid w:val="07510801"/>
    <w:rsid w:val="07737299"/>
    <w:rsid w:val="07C57926"/>
    <w:rsid w:val="07DB0FAD"/>
    <w:rsid w:val="08726B90"/>
    <w:rsid w:val="094A4FA4"/>
    <w:rsid w:val="09C634E7"/>
    <w:rsid w:val="09DA4839"/>
    <w:rsid w:val="0A0A3AD9"/>
    <w:rsid w:val="0A251F5A"/>
    <w:rsid w:val="0A994D76"/>
    <w:rsid w:val="0B050BC7"/>
    <w:rsid w:val="0B8D4AAB"/>
    <w:rsid w:val="0BCD3DA2"/>
    <w:rsid w:val="0BD702B2"/>
    <w:rsid w:val="0C3F2908"/>
    <w:rsid w:val="0CD8332D"/>
    <w:rsid w:val="0DCD313D"/>
    <w:rsid w:val="0DDB0E5D"/>
    <w:rsid w:val="0ED45981"/>
    <w:rsid w:val="0F155F9C"/>
    <w:rsid w:val="0F62056A"/>
    <w:rsid w:val="11B4286A"/>
    <w:rsid w:val="11B52DC4"/>
    <w:rsid w:val="11BD0B18"/>
    <w:rsid w:val="121810CB"/>
    <w:rsid w:val="12574A9B"/>
    <w:rsid w:val="12941A22"/>
    <w:rsid w:val="12EB63E8"/>
    <w:rsid w:val="132E3FD5"/>
    <w:rsid w:val="136B3C76"/>
    <w:rsid w:val="1382795D"/>
    <w:rsid w:val="13C10702"/>
    <w:rsid w:val="13F21704"/>
    <w:rsid w:val="14781A45"/>
    <w:rsid w:val="167C60F0"/>
    <w:rsid w:val="17043614"/>
    <w:rsid w:val="17133F2B"/>
    <w:rsid w:val="180468E8"/>
    <w:rsid w:val="182711DF"/>
    <w:rsid w:val="18A41BF4"/>
    <w:rsid w:val="191370FD"/>
    <w:rsid w:val="191F33CD"/>
    <w:rsid w:val="19EB5ABE"/>
    <w:rsid w:val="1B5D6F51"/>
    <w:rsid w:val="1BD02D8B"/>
    <w:rsid w:val="1DAF05BE"/>
    <w:rsid w:val="1DC80491"/>
    <w:rsid w:val="1DCE5F6C"/>
    <w:rsid w:val="1DF15321"/>
    <w:rsid w:val="1EBF2ED3"/>
    <w:rsid w:val="1F3B2F89"/>
    <w:rsid w:val="1F4F4EC0"/>
    <w:rsid w:val="1F5D6C25"/>
    <w:rsid w:val="205306D1"/>
    <w:rsid w:val="20BD222B"/>
    <w:rsid w:val="21DC3588"/>
    <w:rsid w:val="221544ED"/>
    <w:rsid w:val="223A44DF"/>
    <w:rsid w:val="23AF7D3E"/>
    <w:rsid w:val="23D152F2"/>
    <w:rsid w:val="243177A8"/>
    <w:rsid w:val="251A2F35"/>
    <w:rsid w:val="257F4827"/>
    <w:rsid w:val="25C34BFB"/>
    <w:rsid w:val="25FF33CA"/>
    <w:rsid w:val="26235CEA"/>
    <w:rsid w:val="267342D2"/>
    <w:rsid w:val="27DF2C59"/>
    <w:rsid w:val="282D5C36"/>
    <w:rsid w:val="28507702"/>
    <w:rsid w:val="29267A4C"/>
    <w:rsid w:val="292B167B"/>
    <w:rsid w:val="294801BF"/>
    <w:rsid w:val="2CA81E8B"/>
    <w:rsid w:val="2CE26B54"/>
    <w:rsid w:val="2D26416E"/>
    <w:rsid w:val="2D4E294F"/>
    <w:rsid w:val="2D8C4C54"/>
    <w:rsid w:val="2E0D6EA6"/>
    <w:rsid w:val="2F3300E9"/>
    <w:rsid w:val="2FAD5F98"/>
    <w:rsid w:val="2FF03485"/>
    <w:rsid w:val="302C027B"/>
    <w:rsid w:val="30543991"/>
    <w:rsid w:val="307F78AF"/>
    <w:rsid w:val="30981AFF"/>
    <w:rsid w:val="30B57795"/>
    <w:rsid w:val="3209347D"/>
    <w:rsid w:val="32A02D6C"/>
    <w:rsid w:val="32BD54BB"/>
    <w:rsid w:val="33105D84"/>
    <w:rsid w:val="33E60862"/>
    <w:rsid w:val="33EC586F"/>
    <w:rsid w:val="348F08C7"/>
    <w:rsid w:val="34BA70B0"/>
    <w:rsid w:val="35F54BC6"/>
    <w:rsid w:val="36796B94"/>
    <w:rsid w:val="368529B4"/>
    <w:rsid w:val="36B309D6"/>
    <w:rsid w:val="36D36CA0"/>
    <w:rsid w:val="374B4F4D"/>
    <w:rsid w:val="375515B4"/>
    <w:rsid w:val="37584383"/>
    <w:rsid w:val="3860285D"/>
    <w:rsid w:val="38853155"/>
    <w:rsid w:val="38F6317C"/>
    <w:rsid w:val="391516B5"/>
    <w:rsid w:val="394636EE"/>
    <w:rsid w:val="39B16508"/>
    <w:rsid w:val="3A871F6C"/>
    <w:rsid w:val="3A8C2F48"/>
    <w:rsid w:val="3AA96B9B"/>
    <w:rsid w:val="3AFA0DAB"/>
    <w:rsid w:val="3B4A3D6E"/>
    <w:rsid w:val="3BFA61C4"/>
    <w:rsid w:val="3D147F1F"/>
    <w:rsid w:val="3D904259"/>
    <w:rsid w:val="3E442491"/>
    <w:rsid w:val="3E7B7B5E"/>
    <w:rsid w:val="3E915603"/>
    <w:rsid w:val="3EC128E3"/>
    <w:rsid w:val="3EEF712E"/>
    <w:rsid w:val="400D4BA6"/>
    <w:rsid w:val="42426100"/>
    <w:rsid w:val="42691C9A"/>
    <w:rsid w:val="43170768"/>
    <w:rsid w:val="438374A9"/>
    <w:rsid w:val="4399444A"/>
    <w:rsid w:val="441B049C"/>
    <w:rsid w:val="449F0340"/>
    <w:rsid w:val="449F61CB"/>
    <w:rsid w:val="44B35922"/>
    <w:rsid w:val="450F78F4"/>
    <w:rsid w:val="45AC0B1C"/>
    <w:rsid w:val="472935F7"/>
    <w:rsid w:val="47917D04"/>
    <w:rsid w:val="4858455E"/>
    <w:rsid w:val="48974D6D"/>
    <w:rsid w:val="48B2130B"/>
    <w:rsid w:val="493469F7"/>
    <w:rsid w:val="4A166DB9"/>
    <w:rsid w:val="4BD05D91"/>
    <w:rsid w:val="4BE44A1C"/>
    <w:rsid w:val="4BE85A7E"/>
    <w:rsid w:val="4C045073"/>
    <w:rsid w:val="4C207E1C"/>
    <w:rsid w:val="4C240725"/>
    <w:rsid w:val="4C293F66"/>
    <w:rsid w:val="4CB63CFB"/>
    <w:rsid w:val="4E5D54E1"/>
    <w:rsid w:val="4FDC6DE5"/>
    <w:rsid w:val="50DA4AAB"/>
    <w:rsid w:val="516741D3"/>
    <w:rsid w:val="52A373C6"/>
    <w:rsid w:val="530B01C2"/>
    <w:rsid w:val="55001CD7"/>
    <w:rsid w:val="55266084"/>
    <w:rsid w:val="553112FB"/>
    <w:rsid w:val="5550023F"/>
    <w:rsid w:val="56414E61"/>
    <w:rsid w:val="5701060E"/>
    <w:rsid w:val="575D72C1"/>
    <w:rsid w:val="57F23875"/>
    <w:rsid w:val="587F1DA1"/>
    <w:rsid w:val="589E3997"/>
    <w:rsid w:val="59935AD8"/>
    <w:rsid w:val="5A301F09"/>
    <w:rsid w:val="5AEE1007"/>
    <w:rsid w:val="5B0669F8"/>
    <w:rsid w:val="5B0F40FA"/>
    <w:rsid w:val="5B6158B1"/>
    <w:rsid w:val="5C58697A"/>
    <w:rsid w:val="5D3113C2"/>
    <w:rsid w:val="5E24121F"/>
    <w:rsid w:val="5E3145F5"/>
    <w:rsid w:val="5E7E3732"/>
    <w:rsid w:val="5E8835D0"/>
    <w:rsid w:val="5EFF2B0F"/>
    <w:rsid w:val="5F030D19"/>
    <w:rsid w:val="5F4976BD"/>
    <w:rsid w:val="5F537528"/>
    <w:rsid w:val="5F5C4FD7"/>
    <w:rsid w:val="5FEE5214"/>
    <w:rsid w:val="629467D8"/>
    <w:rsid w:val="62B77A17"/>
    <w:rsid w:val="63752D2E"/>
    <w:rsid w:val="639B7C8D"/>
    <w:rsid w:val="63A74FC9"/>
    <w:rsid w:val="63D90C5D"/>
    <w:rsid w:val="641C65E6"/>
    <w:rsid w:val="64343557"/>
    <w:rsid w:val="64665232"/>
    <w:rsid w:val="64BD4666"/>
    <w:rsid w:val="64DC71AE"/>
    <w:rsid w:val="65166074"/>
    <w:rsid w:val="656E6209"/>
    <w:rsid w:val="65F24A53"/>
    <w:rsid w:val="66280878"/>
    <w:rsid w:val="66302C85"/>
    <w:rsid w:val="66FD30A4"/>
    <w:rsid w:val="674E4B2C"/>
    <w:rsid w:val="67582C02"/>
    <w:rsid w:val="67B10D65"/>
    <w:rsid w:val="67C76F1F"/>
    <w:rsid w:val="67DD0DF0"/>
    <w:rsid w:val="68427A36"/>
    <w:rsid w:val="6B8E3DCC"/>
    <w:rsid w:val="6BCF2527"/>
    <w:rsid w:val="6CD2197E"/>
    <w:rsid w:val="6D0B2607"/>
    <w:rsid w:val="6D6A509C"/>
    <w:rsid w:val="6E2510DE"/>
    <w:rsid w:val="6E8B594D"/>
    <w:rsid w:val="6ED93C8F"/>
    <w:rsid w:val="6EEE3298"/>
    <w:rsid w:val="6EF73C19"/>
    <w:rsid w:val="6FEB0DCE"/>
    <w:rsid w:val="70374D29"/>
    <w:rsid w:val="70524646"/>
    <w:rsid w:val="70640933"/>
    <w:rsid w:val="70F5784A"/>
    <w:rsid w:val="717779D3"/>
    <w:rsid w:val="720545CC"/>
    <w:rsid w:val="72742F1A"/>
    <w:rsid w:val="72C74D55"/>
    <w:rsid w:val="7645156F"/>
    <w:rsid w:val="76A31735"/>
    <w:rsid w:val="76CE64BA"/>
    <w:rsid w:val="776D2EBC"/>
    <w:rsid w:val="77CD0D7D"/>
    <w:rsid w:val="784E04E9"/>
    <w:rsid w:val="78560E1C"/>
    <w:rsid w:val="790819A7"/>
    <w:rsid w:val="796D5BA6"/>
    <w:rsid w:val="79F26995"/>
    <w:rsid w:val="7B3001CB"/>
    <w:rsid w:val="7B990E41"/>
    <w:rsid w:val="7BCE183E"/>
    <w:rsid w:val="7CC80C81"/>
    <w:rsid w:val="7D4C6084"/>
    <w:rsid w:val="7E3D4E76"/>
    <w:rsid w:val="7E8A4B00"/>
    <w:rsid w:val="7EC80B6B"/>
    <w:rsid w:val="7EDB71F7"/>
    <w:rsid w:val="7EF261EC"/>
    <w:rsid w:val="7F461F2D"/>
    <w:rsid w:val="7F4B7894"/>
    <w:rsid w:val="7F7D6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semiHidden="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paragraph" w:styleId="3">
    <w:name w:val="heading 3"/>
    <w:basedOn w:val="1"/>
    <w:next w:val="1"/>
    <w:semiHidden/>
    <w:unhideWhenUsed/>
    <w:qFormat/>
    <w:uiPriority w:val="0"/>
    <w:pPr>
      <w:keepNext/>
      <w:keepLines/>
      <w:jc w:val="left"/>
      <w:outlineLvl w:val="2"/>
    </w:pPr>
    <w:rPr>
      <w:rFonts w:ascii="Calibri" w:hAnsi="Calibri" w:eastAsia="仿宋"/>
      <w:sz w:val="28"/>
    </w:rPr>
  </w:style>
  <w:style w:type="paragraph" w:styleId="4">
    <w:name w:val="heading 4"/>
    <w:basedOn w:val="1"/>
    <w:next w:val="1"/>
    <w:semiHidden/>
    <w:unhideWhenUsed/>
    <w:qFormat/>
    <w:uiPriority w:val="0"/>
    <w:pPr>
      <w:keepNext/>
      <w:keepLines/>
      <w:jc w:val="left"/>
      <w:outlineLvl w:val="3"/>
    </w:pPr>
    <w:rPr>
      <w:rFonts w:ascii="Arial" w:hAnsi="Arial" w:eastAsia="仿宋"/>
      <w:sz w:val="28"/>
    </w:rPr>
  </w:style>
  <w:style w:type="character" w:default="1" w:styleId="35">
    <w:name w:val="Default Paragraph Font"/>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tabs>
        <w:tab w:val="right" w:leader="dot" w:pos="9241"/>
      </w:tabs>
      <w:ind w:firstLine="505" w:firstLineChars="500"/>
      <w:jc w:val="left"/>
    </w:pPr>
    <w:rPr>
      <w:rFonts w:ascii="宋体"/>
      <w:szCs w:val="21"/>
    </w:rPr>
  </w:style>
  <w:style w:type="paragraph" w:styleId="6">
    <w:name w:val="index 8"/>
    <w:basedOn w:val="1"/>
    <w:next w:val="1"/>
    <w:qFormat/>
    <w:uiPriority w:val="0"/>
    <w:pPr>
      <w:ind w:left="1680" w:hanging="210"/>
      <w:jc w:val="left"/>
    </w:pPr>
    <w:rPr>
      <w:rFonts w:ascii="Calibri" w:hAnsi="Calibri"/>
      <w:sz w:val="20"/>
      <w:szCs w:val="20"/>
    </w:rPr>
  </w:style>
  <w:style w:type="paragraph" w:styleId="7">
    <w:name w:val="caption"/>
    <w:basedOn w:val="1"/>
    <w:next w:val="1"/>
    <w:qFormat/>
    <w:uiPriority w:val="0"/>
    <w:pPr>
      <w:spacing w:before="152" w:after="160"/>
    </w:pPr>
    <w:rPr>
      <w:rFonts w:ascii="Arial" w:hAnsi="Arial" w:eastAsia="黑体" w:cs="Arial"/>
      <w:sz w:val="20"/>
      <w:szCs w:val="20"/>
    </w:rPr>
  </w:style>
  <w:style w:type="paragraph" w:styleId="8">
    <w:name w:val="index 5"/>
    <w:basedOn w:val="1"/>
    <w:next w:val="1"/>
    <w:qFormat/>
    <w:uiPriority w:val="0"/>
    <w:pPr>
      <w:ind w:left="1050" w:hanging="210"/>
      <w:jc w:val="left"/>
    </w:pPr>
    <w:rPr>
      <w:rFonts w:ascii="Calibri" w:hAnsi="Calibri"/>
      <w:sz w:val="20"/>
      <w:szCs w:val="20"/>
    </w:rPr>
  </w:style>
  <w:style w:type="paragraph" w:styleId="9">
    <w:name w:val="Document Map"/>
    <w:basedOn w:val="1"/>
    <w:semiHidden/>
    <w:qFormat/>
    <w:uiPriority w:val="0"/>
    <w:pPr>
      <w:shd w:val="clear" w:color="auto" w:fill="000080"/>
    </w:pPr>
  </w:style>
  <w:style w:type="paragraph" w:styleId="10">
    <w:name w:val="index 6"/>
    <w:basedOn w:val="1"/>
    <w:next w:val="1"/>
    <w:qFormat/>
    <w:uiPriority w:val="0"/>
    <w:pPr>
      <w:ind w:left="1260" w:hanging="210"/>
      <w:jc w:val="left"/>
    </w:pPr>
    <w:rPr>
      <w:rFonts w:ascii="Calibri" w:hAnsi="Calibri"/>
      <w:sz w:val="20"/>
      <w:szCs w:val="20"/>
    </w:rPr>
  </w:style>
  <w:style w:type="paragraph" w:styleId="11">
    <w:name w:val="index 4"/>
    <w:basedOn w:val="1"/>
    <w:next w:val="1"/>
    <w:qFormat/>
    <w:uiPriority w:val="0"/>
    <w:pPr>
      <w:ind w:left="840" w:hanging="210"/>
      <w:jc w:val="left"/>
    </w:pPr>
    <w:rPr>
      <w:rFonts w:ascii="Calibri" w:hAnsi="Calibri"/>
      <w:sz w:val="20"/>
      <w:szCs w:val="20"/>
    </w:rPr>
  </w:style>
  <w:style w:type="paragraph" w:styleId="12">
    <w:name w:val="toc 5"/>
    <w:basedOn w:val="1"/>
    <w:next w:val="1"/>
    <w:semiHidden/>
    <w:qFormat/>
    <w:uiPriority w:val="0"/>
    <w:pPr>
      <w:tabs>
        <w:tab w:val="right" w:leader="dot" w:pos="9241"/>
      </w:tabs>
      <w:ind w:firstLine="300" w:firstLineChars="300"/>
      <w:jc w:val="left"/>
    </w:pPr>
    <w:rPr>
      <w:rFonts w:ascii="宋体"/>
      <w:szCs w:val="21"/>
    </w:rPr>
  </w:style>
  <w:style w:type="paragraph" w:styleId="13">
    <w:name w:val="toc 3"/>
    <w:basedOn w:val="1"/>
    <w:next w:val="1"/>
    <w:semiHidden/>
    <w:qFormat/>
    <w:uiPriority w:val="0"/>
    <w:pPr>
      <w:tabs>
        <w:tab w:val="right" w:leader="dot" w:pos="9241"/>
      </w:tabs>
      <w:ind w:firstLine="102" w:firstLineChars="100"/>
      <w:jc w:val="left"/>
    </w:pPr>
    <w:rPr>
      <w:rFonts w:ascii="宋体"/>
      <w:szCs w:val="21"/>
    </w:rPr>
  </w:style>
  <w:style w:type="paragraph" w:styleId="14">
    <w:name w:val="toc 8"/>
    <w:basedOn w:val="1"/>
    <w:next w:val="1"/>
    <w:semiHidden/>
    <w:qFormat/>
    <w:uiPriority w:val="0"/>
    <w:pPr>
      <w:tabs>
        <w:tab w:val="right" w:leader="dot" w:pos="9241"/>
      </w:tabs>
      <w:ind w:firstLine="607" w:firstLineChars="600"/>
      <w:jc w:val="left"/>
    </w:pPr>
    <w:rPr>
      <w:rFonts w:ascii="宋体"/>
      <w:szCs w:val="21"/>
    </w:rPr>
  </w:style>
  <w:style w:type="paragraph" w:styleId="15">
    <w:name w:val="index 3"/>
    <w:basedOn w:val="1"/>
    <w:next w:val="1"/>
    <w:qFormat/>
    <w:uiPriority w:val="0"/>
    <w:pPr>
      <w:ind w:left="630" w:hanging="210"/>
      <w:jc w:val="left"/>
    </w:pPr>
    <w:rPr>
      <w:rFonts w:ascii="Calibri" w:hAnsi="Calibri"/>
      <w:sz w:val="20"/>
      <w:szCs w:val="20"/>
    </w:rPr>
  </w:style>
  <w:style w:type="paragraph" w:styleId="16">
    <w:name w:val="Date"/>
    <w:basedOn w:val="1"/>
    <w:next w:val="1"/>
    <w:link w:val="138"/>
    <w:qFormat/>
    <w:uiPriority w:val="0"/>
    <w:pPr>
      <w:ind w:left="100" w:leftChars="2500"/>
    </w:pPr>
    <w:rPr>
      <w:rFonts w:ascii="Calibri" w:hAnsi="Calibri"/>
      <w:szCs w:val="22"/>
    </w:rPr>
  </w:style>
  <w:style w:type="paragraph" w:styleId="17">
    <w:name w:val="endnote text"/>
    <w:basedOn w:val="1"/>
    <w:semiHidden/>
    <w:qFormat/>
    <w:uiPriority w:val="0"/>
    <w:pPr>
      <w:snapToGrid w:val="0"/>
      <w:jc w:val="left"/>
    </w:pPr>
  </w:style>
  <w:style w:type="paragraph" w:styleId="18">
    <w:name w:val="footer"/>
    <w:basedOn w:val="1"/>
    <w:qFormat/>
    <w:uiPriority w:val="0"/>
    <w:pPr>
      <w:snapToGrid w:val="0"/>
      <w:ind w:right="210" w:rightChars="100"/>
      <w:jc w:val="right"/>
    </w:pPr>
    <w:rPr>
      <w:sz w:val="18"/>
      <w:szCs w:val="18"/>
    </w:rPr>
  </w:style>
  <w:style w:type="paragraph" w:styleId="19">
    <w:name w:val="header"/>
    <w:basedOn w:val="1"/>
    <w:qFormat/>
    <w:uiPriority w:val="0"/>
    <w:pPr>
      <w:snapToGrid w:val="0"/>
      <w:jc w:val="left"/>
    </w:pPr>
    <w:rPr>
      <w:sz w:val="18"/>
      <w:szCs w:val="18"/>
    </w:rPr>
  </w:style>
  <w:style w:type="paragraph" w:styleId="20">
    <w:name w:val="toc 1"/>
    <w:basedOn w:val="1"/>
    <w:next w:val="1"/>
    <w:qFormat/>
    <w:uiPriority w:val="39"/>
    <w:pPr>
      <w:tabs>
        <w:tab w:val="right" w:leader="dot" w:pos="9241"/>
      </w:tabs>
      <w:spacing w:beforeLines="25" w:afterLines="25"/>
      <w:jc w:val="left"/>
    </w:pPr>
    <w:rPr>
      <w:rFonts w:ascii="宋体" w:hAnsi="宋体"/>
      <w:szCs w:val="21"/>
    </w:rPr>
  </w:style>
  <w:style w:type="paragraph" w:styleId="21">
    <w:name w:val="toc 4"/>
    <w:basedOn w:val="1"/>
    <w:next w:val="1"/>
    <w:semiHidden/>
    <w:qFormat/>
    <w:uiPriority w:val="0"/>
    <w:pPr>
      <w:tabs>
        <w:tab w:val="right" w:leader="dot" w:pos="9241"/>
      </w:tabs>
      <w:ind w:firstLine="198" w:firstLineChars="200"/>
      <w:jc w:val="left"/>
    </w:pPr>
    <w:rPr>
      <w:rFonts w:ascii="宋体"/>
      <w:szCs w:val="21"/>
    </w:rPr>
  </w:style>
  <w:style w:type="paragraph" w:styleId="22">
    <w:name w:val="index heading"/>
    <w:basedOn w:val="1"/>
    <w:next w:val="23"/>
    <w:qFormat/>
    <w:uiPriority w:val="0"/>
    <w:pPr>
      <w:spacing w:before="120" w:after="120"/>
      <w:jc w:val="center"/>
    </w:pPr>
    <w:rPr>
      <w:rFonts w:ascii="Calibri" w:hAnsi="Calibri"/>
      <w:b/>
      <w:bCs/>
      <w:iCs/>
      <w:szCs w:val="20"/>
    </w:rPr>
  </w:style>
  <w:style w:type="paragraph" w:styleId="23">
    <w:name w:val="index 1"/>
    <w:basedOn w:val="1"/>
    <w:next w:val="24"/>
    <w:qFormat/>
    <w:uiPriority w:val="0"/>
    <w:pPr>
      <w:tabs>
        <w:tab w:val="right" w:leader="dot" w:pos="9299"/>
      </w:tabs>
      <w:jc w:val="left"/>
    </w:pPr>
    <w:rPr>
      <w:rFonts w:ascii="宋体"/>
      <w:szCs w:val="21"/>
    </w:rPr>
  </w:style>
  <w:style w:type="paragraph" w:customStyle="1" w:styleId="24">
    <w:name w:val="段"/>
    <w:link w:val="4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5">
    <w:name w:val="footnote text"/>
    <w:basedOn w:val="1"/>
    <w:qFormat/>
    <w:uiPriority w:val="0"/>
    <w:pPr>
      <w:numPr>
        <w:ilvl w:val="0"/>
        <w:numId w:val="1"/>
      </w:numPr>
      <w:snapToGrid w:val="0"/>
      <w:jc w:val="left"/>
    </w:pPr>
    <w:rPr>
      <w:rFonts w:ascii="宋体"/>
      <w:sz w:val="18"/>
      <w:szCs w:val="18"/>
    </w:rPr>
  </w:style>
  <w:style w:type="paragraph" w:styleId="26">
    <w:name w:val="toc 6"/>
    <w:basedOn w:val="1"/>
    <w:next w:val="1"/>
    <w:semiHidden/>
    <w:qFormat/>
    <w:uiPriority w:val="0"/>
    <w:pPr>
      <w:tabs>
        <w:tab w:val="right" w:leader="dot" w:pos="9241"/>
      </w:tabs>
      <w:ind w:firstLine="403" w:firstLineChars="400"/>
      <w:jc w:val="left"/>
    </w:pPr>
    <w:rPr>
      <w:rFonts w:ascii="宋体"/>
      <w:szCs w:val="21"/>
    </w:rPr>
  </w:style>
  <w:style w:type="paragraph" w:styleId="27">
    <w:name w:val="index 7"/>
    <w:basedOn w:val="1"/>
    <w:next w:val="1"/>
    <w:qFormat/>
    <w:uiPriority w:val="0"/>
    <w:pPr>
      <w:ind w:left="1470" w:hanging="210"/>
      <w:jc w:val="left"/>
    </w:pPr>
    <w:rPr>
      <w:rFonts w:ascii="Calibri" w:hAnsi="Calibri"/>
      <w:sz w:val="20"/>
      <w:szCs w:val="20"/>
    </w:rPr>
  </w:style>
  <w:style w:type="paragraph" w:styleId="28">
    <w:name w:val="index 9"/>
    <w:basedOn w:val="1"/>
    <w:next w:val="1"/>
    <w:qFormat/>
    <w:uiPriority w:val="0"/>
    <w:pPr>
      <w:ind w:left="1890" w:hanging="210"/>
      <w:jc w:val="left"/>
    </w:pPr>
    <w:rPr>
      <w:rFonts w:ascii="Calibri" w:hAnsi="Calibri"/>
      <w:sz w:val="20"/>
      <w:szCs w:val="20"/>
    </w:rPr>
  </w:style>
  <w:style w:type="paragraph" w:styleId="29">
    <w:name w:val="toc 2"/>
    <w:basedOn w:val="1"/>
    <w:next w:val="1"/>
    <w:semiHidden/>
    <w:qFormat/>
    <w:uiPriority w:val="0"/>
    <w:pPr>
      <w:tabs>
        <w:tab w:val="right" w:leader="dot" w:pos="9241"/>
      </w:tabs>
    </w:pPr>
    <w:rPr>
      <w:rFonts w:ascii="宋体"/>
      <w:szCs w:val="21"/>
    </w:rPr>
  </w:style>
  <w:style w:type="paragraph" w:styleId="30">
    <w:name w:val="toc 9"/>
    <w:basedOn w:val="1"/>
    <w:next w:val="1"/>
    <w:semiHidden/>
    <w:qFormat/>
    <w:uiPriority w:val="0"/>
    <w:pPr>
      <w:ind w:left="1470"/>
      <w:jc w:val="left"/>
    </w:pPr>
    <w:rPr>
      <w:sz w:val="20"/>
      <w:szCs w:val="20"/>
    </w:rPr>
  </w:style>
  <w:style w:type="paragraph" w:styleId="3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2">
    <w:name w:val="index 2"/>
    <w:basedOn w:val="1"/>
    <w:next w:val="1"/>
    <w:qFormat/>
    <w:uiPriority w:val="0"/>
    <w:pPr>
      <w:ind w:left="420" w:hanging="210"/>
      <w:jc w:val="left"/>
    </w:pPr>
    <w:rPr>
      <w:rFonts w:ascii="Calibri" w:hAnsi="Calibri"/>
      <w:sz w:val="20"/>
      <w:szCs w:val="20"/>
    </w:rPr>
  </w:style>
  <w:style w:type="table" w:styleId="34">
    <w:name w:val="Table Grid"/>
    <w:basedOn w:val="33"/>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6">
    <w:name w:val="endnote reference"/>
    <w:basedOn w:val="35"/>
    <w:semiHidden/>
    <w:qFormat/>
    <w:uiPriority w:val="0"/>
    <w:rPr>
      <w:vertAlign w:val="superscript"/>
    </w:rPr>
  </w:style>
  <w:style w:type="character" w:styleId="37">
    <w:name w:val="page number"/>
    <w:basedOn w:val="35"/>
    <w:qFormat/>
    <w:uiPriority w:val="0"/>
    <w:rPr>
      <w:rFonts w:ascii="Times New Roman" w:hAnsi="Times New Roman" w:eastAsia="宋体"/>
      <w:sz w:val="18"/>
    </w:rPr>
  </w:style>
  <w:style w:type="character" w:styleId="38">
    <w:name w:val="FollowedHyperlink"/>
    <w:basedOn w:val="35"/>
    <w:qFormat/>
    <w:uiPriority w:val="0"/>
    <w:rPr>
      <w:color w:val="800080"/>
      <w:u w:val="single"/>
    </w:rPr>
  </w:style>
  <w:style w:type="character" w:styleId="39">
    <w:name w:val="Hyperlink"/>
    <w:basedOn w:val="35"/>
    <w:qFormat/>
    <w:uiPriority w:val="99"/>
    <w:rPr>
      <w:color w:val="0000FF"/>
      <w:spacing w:val="0"/>
      <w:w w:val="100"/>
      <w:szCs w:val="21"/>
      <w:u w:val="single"/>
    </w:rPr>
  </w:style>
  <w:style w:type="character" w:styleId="40">
    <w:name w:val="footnote reference"/>
    <w:basedOn w:val="35"/>
    <w:semiHidden/>
    <w:qFormat/>
    <w:uiPriority w:val="0"/>
    <w:rPr>
      <w:vertAlign w:val="superscript"/>
    </w:rPr>
  </w:style>
  <w:style w:type="paragraph" w:customStyle="1" w:styleId="41">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42">
    <w:name w:val="章标题"/>
    <w:next w:val="24"/>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3">
    <w:name w:val="一级条标题"/>
    <w:next w:val="24"/>
    <w:qFormat/>
    <w:uiPriority w:val="0"/>
    <w:pPr>
      <w:numPr>
        <w:ilvl w:val="1"/>
        <w:numId w:val="2"/>
      </w:numPr>
      <w:spacing w:before="50" w:beforeLines="50" w:after="50" w:afterLines="50"/>
      <w:outlineLvl w:val="2"/>
    </w:pPr>
    <w:rPr>
      <w:rFonts w:ascii="黑体" w:hAnsi="黑体" w:eastAsia="黑体" w:cs="Times New Roman"/>
      <w:sz w:val="21"/>
      <w:szCs w:val="21"/>
      <w:lang w:val="en-US" w:eastAsia="zh-CN" w:bidi="ar-SA"/>
    </w:rPr>
  </w:style>
  <w:style w:type="paragraph" w:customStyle="1" w:styleId="44">
    <w:name w:val="二级条标题"/>
    <w:basedOn w:val="43"/>
    <w:next w:val="24"/>
    <w:link w:val="140"/>
    <w:qFormat/>
    <w:uiPriority w:val="0"/>
    <w:pPr>
      <w:numPr>
        <w:ilvl w:val="2"/>
      </w:numPr>
      <w:spacing w:before="50" w:after="50"/>
      <w:outlineLvl w:val="3"/>
    </w:pPr>
    <w:rPr>
      <w:rFonts w:hAnsi="黑体" w:eastAsia="宋体"/>
    </w:rPr>
  </w:style>
  <w:style w:type="paragraph" w:customStyle="1" w:styleId="45">
    <w:name w:val="四级条标题"/>
    <w:basedOn w:val="46"/>
    <w:next w:val="24"/>
    <w:qFormat/>
    <w:uiPriority w:val="0"/>
    <w:pPr>
      <w:numPr>
        <w:ilvl w:val="4"/>
        <w:numId w:val="2"/>
      </w:numPr>
      <w:outlineLvl w:val="5"/>
    </w:pPr>
  </w:style>
  <w:style w:type="paragraph" w:customStyle="1" w:styleId="46">
    <w:name w:val="三级条标题"/>
    <w:basedOn w:val="44"/>
    <w:next w:val="24"/>
    <w:qFormat/>
    <w:uiPriority w:val="0"/>
    <w:pPr>
      <w:numPr>
        <w:ilvl w:val="0"/>
        <w:numId w:val="0"/>
      </w:numPr>
      <w:outlineLvl w:val="4"/>
    </w:pPr>
  </w:style>
  <w:style w:type="paragraph" w:customStyle="1" w:styleId="47">
    <w:name w:val="五级条标题"/>
    <w:basedOn w:val="45"/>
    <w:next w:val="24"/>
    <w:qFormat/>
    <w:uiPriority w:val="0"/>
    <w:pPr>
      <w:numPr>
        <w:ilvl w:val="5"/>
      </w:numPr>
      <w:outlineLvl w:val="6"/>
    </w:pPr>
  </w:style>
  <w:style w:type="character" w:customStyle="1" w:styleId="48">
    <w:name w:val="段 Char"/>
    <w:basedOn w:val="35"/>
    <w:link w:val="24"/>
    <w:qFormat/>
    <w:uiPriority w:val="0"/>
    <w:rPr>
      <w:rFonts w:ascii="宋体"/>
      <w:sz w:val="21"/>
      <w:lang w:val="en-US" w:eastAsia="zh-CN" w:bidi="ar-SA"/>
    </w:rPr>
  </w:style>
  <w:style w:type="paragraph" w:customStyle="1" w:styleId="4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1">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2">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3">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4">
    <w:name w:val="目次、标准名称标题"/>
    <w:basedOn w:val="1"/>
    <w:next w:val="2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5">
    <w:name w:val="示例"/>
    <w:next w:val="56"/>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6">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7">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8">
    <w:name w:val="注："/>
    <w:next w:val="24"/>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9">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0">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1">
    <w:name w:val="列项◆（三级）"/>
    <w:basedOn w:val="1"/>
    <w:qFormat/>
    <w:uiPriority w:val="0"/>
    <w:pPr>
      <w:numPr>
        <w:ilvl w:val="2"/>
        <w:numId w:val="3"/>
      </w:numPr>
    </w:pPr>
    <w:rPr>
      <w:rFonts w:ascii="宋体"/>
      <w:szCs w:val="21"/>
    </w:rPr>
  </w:style>
  <w:style w:type="paragraph" w:customStyle="1" w:styleId="62">
    <w:name w:val="编号列项（三级）"/>
    <w:qFormat/>
    <w:uiPriority w:val="0"/>
    <w:rPr>
      <w:rFonts w:ascii="宋体" w:hAnsi="Times New Roman" w:eastAsia="宋体" w:cs="Times New Roman"/>
      <w:sz w:val="21"/>
      <w:lang w:val="en-US" w:eastAsia="zh-CN" w:bidi="ar-SA"/>
    </w:rPr>
  </w:style>
  <w:style w:type="paragraph" w:customStyle="1" w:styleId="63">
    <w:name w:val="示例×："/>
    <w:basedOn w:val="42"/>
    <w:qFormat/>
    <w:uiPriority w:val="0"/>
    <w:pPr>
      <w:numPr>
        <w:numId w:val="8"/>
      </w:numPr>
      <w:spacing w:beforeLines="0" w:afterLines="0"/>
      <w:outlineLvl w:val="9"/>
    </w:pPr>
    <w:rPr>
      <w:rFonts w:ascii="宋体" w:eastAsia="宋体"/>
      <w:sz w:val="18"/>
      <w:szCs w:val="18"/>
    </w:rPr>
  </w:style>
  <w:style w:type="paragraph" w:customStyle="1" w:styleId="64">
    <w:name w:val="二级无"/>
    <w:basedOn w:val="44"/>
    <w:qFormat/>
    <w:uiPriority w:val="0"/>
    <w:pPr>
      <w:spacing w:beforeLines="0" w:afterLines="0"/>
    </w:pPr>
    <w:rPr>
      <w:rFonts w:ascii="宋体"/>
    </w:rPr>
  </w:style>
  <w:style w:type="paragraph" w:customStyle="1" w:styleId="65">
    <w:name w:val="注：（正文）"/>
    <w:basedOn w:val="58"/>
    <w:next w:val="24"/>
    <w:qFormat/>
    <w:uiPriority w:val="0"/>
    <w:pPr>
      <w:numPr>
        <w:ilvl w:val="0"/>
        <w:numId w:val="9"/>
      </w:numPr>
    </w:pPr>
  </w:style>
  <w:style w:type="paragraph" w:customStyle="1" w:styleId="66">
    <w:name w:val="注×：（正文）"/>
    <w:qFormat/>
    <w:uiPriority w:val="0"/>
    <w:pPr>
      <w:numPr>
        <w:ilvl w:val="0"/>
        <w:numId w:val="10"/>
      </w:numPr>
      <w:jc w:val="both"/>
    </w:pPr>
    <w:rPr>
      <w:rFonts w:ascii="宋体" w:hAnsi="Times New Roman" w:eastAsia="宋体" w:cs="Times New Roman"/>
      <w:sz w:val="18"/>
      <w:szCs w:val="18"/>
      <w:lang w:val="en-US" w:eastAsia="zh-CN" w:bidi="ar-SA"/>
    </w:rPr>
  </w:style>
  <w:style w:type="paragraph" w:customStyle="1" w:styleId="6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8">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9">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0">
    <w:name w:val="标准书眉_偶数页"/>
    <w:basedOn w:val="50"/>
    <w:next w:val="1"/>
    <w:qFormat/>
    <w:uiPriority w:val="0"/>
    <w:pPr>
      <w:jc w:val="left"/>
    </w:pPr>
  </w:style>
  <w:style w:type="paragraph" w:customStyle="1" w:styleId="71">
    <w:name w:val="标准书眉一"/>
    <w:qFormat/>
    <w:uiPriority w:val="0"/>
    <w:pPr>
      <w:jc w:val="both"/>
    </w:pPr>
    <w:rPr>
      <w:rFonts w:ascii="Times New Roman" w:hAnsi="Times New Roman" w:eastAsia="宋体" w:cs="Times New Roman"/>
      <w:lang w:val="en-US" w:eastAsia="zh-CN" w:bidi="ar-SA"/>
    </w:rPr>
  </w:style>
  <w:style w:type="paragraph" w:customStyle="1" w:styleId="72">
    <w:name w:val="参考文献"/>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3">
    <w:name w:val="参考文献、索引标题"/>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4">
    <w:name w:val="发布"/>
    <w:basedOn w:val="35"/>
    <w:qFormat/>
    <w:uiPriority w:val="0"/>
    <w:rPr>
      <w:rFonts w:ascii="黑体" w:eastAsia="黑体"/>
      <w:spacing w:val="85"/>
      <w:w w:val="100"/>
      <w:position w:val="3"/>
      <w:sz w:val="28"/>
      <w:szCs w:val="28"/>
    </w:rPr>
  </w:style>
  <w:style w:type="paragraph" w:customStyle="1" w:styleId="75">
    <w:name w:val="发布部门"/>
    <w:next w:val="24"/>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6">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7">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8">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9">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0">
    <w:name w:val="封面标准英文名称"/>
    <w:basedOn w:val="79"/>
    <w:qFormat/>
    <w:uiPriority w:val="0"/>
    <w:pPr>
      <w:spacing w:before="370" w:line="400" w:lineRule="exact"/>
    </w:pPr>
    <w:rPr>
      <w:rFonts w:ascii="Times New Roman"/>
      <w:sz w:val="28"/>
      <w:szCs w:val="28"/>
    </w:rPr>
  </w:style>
  <w:style w:type="paragraph" w:customStyle="1" w:styleId="81">
    <w:name w:val="封面一致性程度标识"/>
    <w:basedOn w:val="80"/>
    <w:qFormat/>
    <w:uiPriority w:val="0"/>
    <w:pPr>
      <w:spacing w:before="440"/>
    </w:pPr>
    <w:rPr>
      <w:rFonts w:ascii="宋体" w:eastAsia="宋体"/>
    </w:rPr>
  </w:style>
  <w:style w:type="paragraph" w:customStyle="1" w:styleId="82">
    <w:name w:val="封面标准文稿类别"/>
    <w:basedOn w:val="81"/>
    <w:qFormat/>
    <w:uiPriority w:val="0"/>
    <w:pPr>
      <w:spacing w:after="160" w:line="240" w:lineRule="auto"/>
    </w:pPr>
    <w:rPr>
      <w:sz w:val="24"/>
    </w:rPr>
  </w:style>
  <w:style w:type="paragraph" w:customStyle="1" w:styleId="83">
    <w:name w:val="封面标准文稿编辑信息"/>
    <w:basedOn w:val="82"/>
    <w:qFormat/>
    <w:uiPriority w:val="0"/>
    <w:pPr>
      <w:spacing w:before="180" w:line="180" w:lineRule="exact"/>
    </w:pPr>
    <w:rPr>
      <w:sz w:val="21"/>
    </w:rPr>
  </w:style>
  <w:style w:type="paragraph" w:customStyle="1" w:styleId="84">
    <w:name w:val="封面正文"/>
    <w:qFormat/>
    <w:uiPriority w:val="0"/>
    <w:pPr>
      <w:jc w:val="both"/>
    </w:pPr>
    <w:rPr>
      <w:rFonts w:ascii="Times New Roman" w:hAnsi="Times New Roman" w:eastAsia="宋体" w:cs="Times New Roman"/>
      <w:lang w:val="en-US" w:eastAsia="zh-CN" w:bidi="ar-SA"/>
    </w:rPr>
  </w:style>
  <w:style w:type="paragraph" w:customStyle="1" w:styleId="85">
    <w:name w:val="附录标识"/>
    <w:basedOn w:val="1"/>
    <w:next w:val="24"/>
    <w:qFormat/>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6">
    <w:name w:val="附录标题"/>
    <w:basedOn w:val="24"/>
    <w:next w:val="24"/>
    <w:qFormat/>
    <w:uiPriority w:val="0"/>
    <w:pPr>
      <w:ind w:firstLine="0" w:firstLineChars="0"/>
      <w:jc w:val="center"/>
    </w:pPr>
    <w:rPr>
      <w:rFonts w:ascii="黑体" w:eastAsia="黑体"/>
    </w:rPr>
  </w:style>
  <w:style w:type="paragraph" w:customStyle="1" w:styleId="87">
    <w:name w:val="附录表标号"/>
    <w:basedOn w:val="1"/>
    <w:next w:val="24"/>
    <w:qFormat/>
    <w:uiPriority w:val="0"/>
    <w:pPr>
      <w:numPr>
        <w:ilvl w:val="0"/>
        <w:numId w:val="12"/>
      </w:numPr>
      <w:spacing w:line="14" w:lineRule="exact"/>
      <w:jc w:val="center"/>
      <w:outlineLvl w:val="0"/>
    </w:pPr>
    <w:rPr>
      <w:color w:val="FFFFFF"/>
    </w:rPr>
  </w:style>
  <w:style w:type="paragraph" w:customStyle="1" w:styleId="88">
    <w:name w:val="附录表标题"/>
    <w:basedOn w:val="1"/>
    <w:next w:val="24"/>
    <w:qFormat/>
    <w:uiPriority w:val="0"/>
    <w:pPr>
      <w:numPr>
        <w:ilvl w:val="1"/>
        <w:numId w:val="12"/>
      </w:numPr>
      <w:tabs>
        <w:tab w:val="left" w:pos="0"/>
        <w:tab w:val="left" w:pos="180"/>
      </w:tabs>
      <w:spacing w:beforeLines="50" w:afterLines="50"/>
      <w:jc w:val="center"/>
    </w:pPr>
    <w:rPr>
      <w:rFonts w:ascii="黑体" w:eastAsia="黑体"/>
      <w:szCs w:val="21"/>
    </w:rPr>
  </w:style>
  <w:style w:type="paragraph" w:customStyle="1" w:styleId="89">
    <w:name w:val="附录二级条标题"/>
    <w:basedOn w:val="1"/>
    <w:next w:val="24"/>
    <w:qFormat/>
    <w:uiPriority w:val="0"/>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hAnsi="黑体"/>
      <w:kern w:val="21"/>
      <w:szCs w:val="20"/>
    </w:rPr>
  </w:style>
  <w:style w:type="paragraph" w:customStyle="1" w:styleId="90">
    <w:name w:val="附录二级无"/>
    <w:basedOn w:val="89"/>
    <w:qFormat/>
    <w:uiPriority w:val="0"/>
    <w:pPr>
      <w:tabs>
        <w:tab w:val="clear" w:pos="360"/>
      </w:tabs>
      <w:spacing w:beforeLines="0" w:afterLines="0"/>
    </w:pPr>
    <w:rPr>
      <w:rFonts w:ascii="宋体"/>
      <w:szCs w:val="21"/>
    </w:rPr>
  </w:style>
  <w:style w:type="paragraph" w:customStyle="1" w:styleId="91">
    <w:name w:val="附录公式"/>
    <w:basedOn w:val="24"/>
    <w:next w:val="24"/>
    <w:link w:val="92"/>
    <w:qFormat/>
    <w:uiPriority w:val="0"/>
  </w:style>
  <w:style w:type="character" w:customStyle="1" w:styleId="92">
    <w:name w:val="附录公式 Char"/>
    <w:basedOn w:val="48"/>
    <w:link w:val="91"/>
    <w:qFormat/>
    <w:uiPriority w:val="0"/>
  </w:style>
  <w:style w:type="paragraph" w:customStyle="1" w:styleId="93">
    <w:name w:val="附录公式编号制表符"/>
    <w:basedOn w:val="1"/>
    <w:next w:val="24"/>
    <w:qFormat/>
    <w:uiPriority w:val="0"/>
    <w:pPr>
      <w:widowControl/>
      <w:tabs>
        <w:tab w:val="center" w:pos="4201"/>
        <w:tab w:val="right" w:leader="dot" w:pos="9298"/>
      </w:tabs>
      <w:autoSpaceDE w:val="0"/>
      <w:autoSpaceDN w:val="0"/>
    </w:pPr>
    <w:rPr>
      <w:rFonts w:ascii="宋体"/>
      <w:kern w:val="0"/>
      <w:szCs w:val="20"/>
    </w:rPr>
  </w:style>
  <w:style w:type="paragraph" w:customStyle="1" w:styleId="94">
    <w:name w:val="附录三级条标题"/>
    <w:basedOn w:val="89"/>
    <w:next w:val="24"/>
    <w:qFormat/>
    <w:uiPriority w:val="0"/>
    <w:pPr>
      <w:numPr>
        <w:ilvl w:val="4"/>
      </w:numPr>
      <w:outlineLvl w:val="4"/>
    </w:pPr>
  </w:style>
  <w:style w:type="paragraph" w:customStyle="1" w:styleId="95">
    <w:name w:val="附录三级无"/>
    <w:basedOn w:val="94"/>
    <w:qFormat/>
    <w:uiPriority w:val="0"/>
    <w:pPr>
      <w:tabs>
        <w:tab w:val="clear" w:pos="360"/>
      </w:tabs>
      <w:spacing w:beforeLines="0" w:afterLines="0"/>
    </w:pPr>
    <w:rPr>
      <w:rFonts w:ascii="宋体"/>
      <w:szCs w:val="21"/>
    </w:rPr>
  </w:style>
  <w:style w:type="paragraph" w:customStyle="1" w:styleId="96">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97">
    <w:name w:val="附录四级条标题"/>
    <w:basedOn w:val="94"/>
    <w:next w:val="24"/>
    <w:qFormat/>
    <w:uiPriority w:val="0"/>
    <w:pPr>
      <w:numPr>
        <w:ilvl w:val="5"/>
      </w:numPr>
      <w:outlineLvl w:val="5"/>
    </w:pPr>
  </w:style>
  <w:style w:type="paragraph" w:customStyle="1" w:styleId="98">
    <w:name w:val="附录四级无"/>
    <w:basedOn w:val="97"/>
    <w:qFormat/>
    <w:uiPriority w:val="0"/>
    <w:pPr>
      <w:tabs>
        <w:tab w:val="clear" w:pos="360"/>
      </w:tabs>
      <w:spacing w:beforeLines="0" w:afterLines="0"/>
    </w:pPr>
    <w:rPr>
      <w:rFonts w:ascii="宋体"/>
      <w:szCs w:val="21"/>
    </w:rPr>
  </w:style>
  <w:style w:type="paragraph" w:customStyle="1" w:styleId="99">
    <w:name w:val="附录图标号"/>
    <w:basedOn w:val="1"/>
    <w:qFormat/>
    <w:uiPriority w:val="0"/>
    <w:pPr>
      <w:keepNext/>
      <w:pageBreakBefore/>
      <w:widowControl/>
      <w:numPr>
        <w:ilvl w:val="0"/>
        <w:numId w:val="14"/>
      </w:numPr>
      <w:spacing w:line="14" w:lineRule="exact"/>
      <w:jc w:val="center"/>
      <w:outlineLvl w:val="0"/>
    </w:pPr>
    <w:rPr>
      <w:color w:val="FFFFFF"/>
    </w:rPr>
  </w:style>
  <w:style w:type="paragraph" w:customStyle="1" w:styleId="100">
    <w:name w:val="附录图标题"/>
    <w:basedOn w:val="1"/>
    <w:next w:val="24"/>
    <w:qFormat/>
    <w:uiPriority w:val="0"/>
    <w:pPr>
      <w:numPr>
        <w:ilvl w:val="1"/>
        <w:numId w:val="14"/>
      </w:numPr>
      <w:tabs>
        <w:tab w:val="left" w:pos="363"/>
      </w:tabs>
      <w:spacing w:beforeLines="50" w:afterLines="50"/>
      <w:jc w:val="center"/>
    </w:pPr>
    <w:rPr>
      <w:rFonts w:ascii="黑体" w:eastAsia="黑体"/>
      <w:szCs w:val="21"/>
    </w:rPr>
  </w:style>
  <w:style w:type="paragraph" w:customStyle="1" w:styleId="101">
    <w:name w:val="附录五级条标题"/>
    <w:basedOn w:val="97"/>
    <w:next w:val="24"/>
    <w:qFormat/>
    <w:uiPriority w:val="0"/>
    <w:pPr>
      <w:numPr>
        <w:ilvl w:val="6"/>
      </w:numPr>
      <w:outlineLvl w:val="6"/>
    </w:pPr>
  </w:style>
  <w:style w:type="paragraph" w:customStyle="1" w:styleId="102">
    <w:name w:val="附录五级无"/>
    <w:basedOn w:val="101"/>
    <w:qFormat/>
    <w:uiPriority w:val="0"/>
    <w:pPr>
      <w:tabs>
        <w:tab w:val="clear" w:pos="360"/>
      </w:tabs>
      <w:spacing w:beforeLines="0" w:afterLines="0"/>
    </w:pPr>
    <w:rPr>
      <w:rFonts w:ascii="宋体"/>
      <w:szCs w:val="21"/>
    </w:rPr>
  </w:style>
  <w:style w:type="paragraph" w:customStyle="1" w:styleId="103">
    <w:name w:val="附录章标题"/>
    <w:next w:val="24"/>
    <w:qFormat/>
    <w:uiPriority w:val="0"/>
    <w:pPr>
      <w:numPr>
        <w:ilvl w:val="1"/>
        <w:numId w:val="11"/>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4">
    <w:name w:val="附录一级条标题"/>
    <w:basedOn w:val="103"/>
    <w:next w:val="24"/>
    <w:qFormat/>
    <w:uiPriority w:val="0"/>
    <w:pPr>
      <w:numPr>
        <w:ilvl w:val="2"/>
      </w:numPr>
      <w:autoSpaceDN w:val="0"/>
      <w:spacing w:beforeLines="50" w:afterLines="50"/>
      <w:outlineLvl w:val="2"/>
    </w:pPr>
  </w:style>
  <w:style w:type="paragraph" w:customStyle="1" w:styleId="105">
    <w:name w:val="附录一级无"/>
    <w:basedOn w:val="104"/>
    <w:qFormat/>
    <w:uiPriority w:val="0"/>
    <w:pPr>
      <w:tabs>
        <w:tab w:val="clear" w:pos="360"/>
      </w:tabs>
      <w:spacing w:beforeLines="0" w:afterLines="0"/>
    </w:pPr>
    <w:rPr>
      <w:rFonts w:ascii="宋体" w:eastAsia="宋体"/>
      <w:szCs w:val="21"/>
    </w:rPr>
  </w:style>
  <w:style w:type="paragraph" w:customStyle="1" w:styleId="106">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0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8">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0">
    <w:name w:val="其他标准标志"/>
    <w:basedOn w:val="67"/>
    <w:qFormat/>
    <w:uiPriority w:val="0"/>
    <w:pPr>
      <w:framePr w:w="6101" w:vAnchor="page" w:hAnchor="page" w:x="4673" w:y="942"/>
    </w:pPr>
    <w:rPr>
      <w:w w:val="130"/>
    </w:rPr>
  </w:style>
  <w:style w:type="paragraph" w:customStyle="1" w:styleId="111">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2">
    <w:name w:val="其他发布部门"/>
    <w:basedOn w:val="75"/>
    <w:qFormat/>
    <w:uiPriority w:val="0"/>
    <w:pPr>
      <w:framePr w:y="15310"/>
      <w:spacing w:line="0" w:lineRule="atLeast"/>
    </w:pPr>
    <w:rPr>
      <w:rFonts w:ascii="黑体" w:eastAsia="黑体"/>
      <w:b w:val="0"/>
    </w:rPr>
  </w:style>
  <w:style w:type="paragraph" w:customStyle="1" w:styleId="113">
    <w:name w:val="前言、引言标题"/>
    <w:next w:val="2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4">
    <w:name w:val="三级无"/>
    <w:basedOn w:val="46"/>
    <w:qFormat/>
    <w:uiPriority w:val="0"/>
    <w:pPr>
      <w:spacing w:beforeLines="0" w:afterLines="0"/>
    </w:pPr>
    <w:rPr>
      <w:rFonts w:ascii="宋体"/>
    </w:rPr>
  </w:style>
  <w:style w:type="paragraph" w:customStyle="1" w:styleId="115">
    <w:name w:val="实施日期"/>
    <w:basedOn w:val="76"/>
    <w:qFormat/>
    <w:uiPriority w:val="0"/>
    <w:pPr>
      <w:framePr w:vAnchor="page" w:hAnchor="text"/>
      <w:jc w:val="right"/>
    </w:pPr>
  </w:style>
  <w:style w:type="paragraph" w:customStyle="1" w:styleId="116">
    <w:name w:val="示例后文字"/>
    <w:basedOn w:val="24"/>
    <w:next w:val="24"/>
    <w:qFormat/>
    <w:uiPriority w:val="0"/>
    <w:pPr>
      <w:ind w:firstLine="360"/>
    </w:pPr>
    <w:rPr>
      <w:sz w:val="18"/>
    </w:rPr>
  </w:style>
  <w:style w:type="paragraph" w:customStyle="1" w:styleId="117">
    <w:name w:val="首示例"/>
    <w:next w:val="24"/>
    <w:link w:val="118"/>
    <w:qFormat/>
    <w:uiPriority w:val="0"/>
    <w:pPr>
      <w:numPr>
        <w:ilvl w:val="0"/>
        <w:numId w:val="15"/>
      </w:numPr>
      <w:tabs>
        <w:tab w:val="left" w:pos="360"/>
      </w:tabs>
      <w:ind w:firstLine="0"/>
    </w:pPr>
    <w:rPr>
      <w:rFonts w:ascii="宋体" w:hAnsi="宋体" w:eastAsia="宋体" w:cs="Times New Roman"/>
      <w:kern w:val="2"/>
      <w:sz w:val="18"/>
      <w:szCs w:val="18"/>
      <w:lang w:val="en-US" w:eastAsia="zh-CN" w:bidi="ar-SA"/>
    </w:rPr>
  </w:style>
  <w:style w:type="character" w:customStyle="1" w:styleId="118">
    <w:name w:val="首示例 Char"/>
    <w:basedOn w:val="35"/>
    <w:link w:val="117"/>
    <w:qFormat/>
    <w:uiPriority w:val="0"/>
    <w:rPr>
      <w:rFonts w:ascii="宋体" w:hAnsi="宋体"/>
      <w:kern w:val="2"/>
      <w:sz w:val="18"/>
      <w:szCs w:val="18"/>
      <w:lang w:val="en-US" w:eastAsia="zh-CN" w:bidi="ar-SA"/>
    </w:rPr>
  </w:style>
  <w:style w:type="paragraph" w:customStyle="1" w:styleId="119">
    <w:name w:val="四级无"/>
    <w:basedOn w:val="45"/>
    <w:qFormat/>
    <w:uiPriority w:val="0"/>
    <w:pPr>
      <w:spacing w:beforeLines="0" w:afterLines="0"/>
    </w:pPr>
    <w:rPr>
      <w:rFonts w:ascii="宋体"/>
    </w:rPr>
  </w:style>
  <w:style w:type="paragraph" w:customStyle="1" w:styleId="120">
    <w:name w:val="条文脚注"/>
    <w:basedOn w:val="25"/>
    <w:qFormat/>
    <w:uiPriority w:val="0"/>
    <w:pPr>
      <w:numPr>
        <w:numId w:val="0"/>
      </w:numPr>
      <w:jc w:val="both"/>
    </w:pPr>
  </w:style>
  <w:style w:type="paragraph" w:customStyle="1" w:styleId="121">
    <w:name w:val="图标脚注说明"/>
    <w:basedOn w:val="24"/>
    <w:qFormat/>
    <w:uiPriority w:val="0"/>
    <w:pPr>
      <w:ind w:left="840" w:hanging="420" w:firstLineChars="0"/>
    </w:pPr>
    <w:rPr>
      <w:sz w:val="18"/>
      <w:szCs w:val="18"/>
    </w:rPr>
  </w:style>
  <w:style w:type="paragraph" w:customStyle="1" w:styleId="122">
    <w:name w:val="图表脚注说明"/>
    <w:basedOn w:val="1"/>
    <w:qFormat/>
    <w:uiPriority w:val="0"/>
    <w:pPr>
      <w:numPr>
        <w:ilvl w:val="0"/>
        <w:numId w:val="16"/>
      </w:numPr>
    </w:pPr>
    <w:rPr>
      <w:rFonts w:ascii="宋体"/>
      <w:sz w:val="18"/>
      <w:szCs w:val="18"/>
    </w:rPr>
  </w:style>
  <w:style w:type="paragraph" w:customStyle="1" w:styleId="123">
    <w:name w:val="图的脚注"/>
    <w:next w:val="2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4">
    <w:name w:val="五级无"/>
    <w:basedOn w:val="47"/>
    <w:qFormat/>
    <w:uiPriority w:val="0"/>
    <w:pPr>
      <w:spacing w:beforeLines="0" w:afterLines="0"/>
    </w:pPr>
    <w:rPr>
      <w:rFonts w:ascii="宋体"/>
    </w:rPr>
  </w:style>
  <w:style w:type="paragraph" w:customStyle="1" w:styleId="125">
    <w:name w:val="一级无"/>
    <w:basedOn w:val="43"/>
    <w:qFormat/>
    <w:uiPriority w:val="0"/>
    <w:pPr>
      <w:spacing w:beforeLines="0" w:afterLines="0"/>
    </w:pPr>
    <w:rPr>
      <w:rFonts w:ascii="宋体" w:eastAsia="宋体"/>
    </w:rPr>
  </w:style>
  <w:style w:type="paragraph" w:customStyle="1" w:styleId="126">
    <w:name w:val="正文表标题"/>
    <w:next w:val="24"/>
    <w:qFormat/>
    <w:uiPriority w:val="0"/>
    <w:pPr>
      <w:numPr>
        <w:ilvl w:val="0"/>
        <w:numId w:val="1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7">
    <w:name w:val="正文公式编号制表符"/>
    <w:basedOn w:val="24"/>
    <w:next w:val="24"/>
    <w:qFormat/>
    <w:uiPriority w:val="0"/>
    <w:pPr>
      <w:ind w:firstLine="0" w:firstLineChars="0"/>
    </w:pPr>
  </w:style>
  <w:style w:type="paragraph" w:customStyle="1" w:styleId="128">
    <w:name w:val="正文图标题"/>
    <w:next w:val="24"/>
    <w:qFormat/>
    <w:uiPriority w:val="0"/>
    <w:pPr>
      <w:numPr>
        <w:ilvl w:val="0"/>
        <w:numId w:val="18"/>
      </w:numPr>
      <w:spacing w:beforeLines="50" w:afterLines="50"/>
      <w:jc w:val="center"/>
    </w:pPr>
    <w:rPr>
      <w:rFonts w:ascii="黑体" w:hAnsi="Times New Roman" w:eastAsia="黑体" w:cs="Times New Roman"/>
      <w:sz w:val="21"/>
      <w:lang w:val="en-US" w:eastAsia="zh-CN" w:bidi="ar-SA"/>
    </w:rPr>
  </w:style>
  <w:style w:type="paragraph" w:customStyle="1" w:styleId="129">
    <w:name w:val="终结线"/>
    <w:basedOn w:val="1"/>
    <w:qFormat/>
    <w:uiPriority w:val="0"/>
    <w:pPr>
      <w:framePr w:hSpace="181" w:vSpace="181" w:wrap="around" w:vAnchor="text" w:hAnchor="margin" w:xAlign="center" w:y="285"/>
    </w:pPr>
  </w:style>
  <w:style w:type="paragraph" w:customStyle="1" w:styleId="130">
    <w:name w:val="其他发布日期"/>
    <w:basedOn w:val="76"/>
    <w:qFormat/>
    <w:uiPriority w:val="0"/>
    <w:pPr>
      <w:framePr w:vAnchor="page" w:hAnchor="text" w:x="1419"/>
    </w:pPr>
  </w:style>
  <w:style w:type="paragraph" w:customStyle="1" w:styleId="131">
    <w:name w:val="其他实施日期"/>
    <w:basedOn w:val="115"/>
    <w:qFormat/>
    <w:uiPriority w:val="0"/>
  </w:style>
  <w:style w:type="paragraph" w:customStyle="1" w:styleId="132">
    <w:name w:val="封面标准名称2"/>
    <w:basedOn w:val="79"/>
    <w:qFormat/>
    <w:uiPriority w:val="0"/>
    <w:pPr>
      <w:framePr w:y="4469"/>
      <w:spacing w:beforeLines="630"/>
    </w:pPr>
  </w:style>
  <w:style w:type="paragraph" w:customStyle="1" w:styleId="133">
    <w:name w:val="封面标准英文名称2"/>
    <w:basedOn w:val="80"/>
    <w:qFormat/>
    <w:uiPriority w:val="0"/>
    <w:pPr>
      <w:framePr w:y="4469"/>
    </w:pPr>
  </w:style>
  <w:style w:type="paragraph" w:customStyle="1" w:styleId="134">
    <w:name w:val="封面一致性程度标识2"/>
    <w:basedOn w:val="81"/>
    <w:qFormat/>
    <w:uiPriority w:val="0"/>
    <w:pPr>
      <w:framePr w:y="4469"/>
    </w:pPr>
  </w:style>
  <w:style w:type="paragraph" w:customStyle="1" w:styleId="135">
    <w:name w:val="封面标准文稿类别2"/>
    <w:basedOn w:val="82"/>
    <w:qFormat/>
    <w:uiPriority w:val="0"/>
    <w:pPr>
      <w:framePr w:y="4469"/>
    </w:pPr>
  </w:style>
  <w:style w:type="paragraph" w:customStyle="1" w:styleId="136">
    <w:name w:val="封面标准文稿编辑信息2"/>
    <w:basedOn w:val="83"/>
    <w:qFormat/>
    <w:uiPriority w:val="0"/>
    <w:pPr>
      <w:framePr w:y="4469"/>
    </w:pPr>
  </w:style>
  <w:style w:type="character" w:customStyle="1" w:styleId="137">
    <w:name w:val="日期 Char"/>
    <w:link w:val="16"/>
    <w:qFormat/>
    <w:uiPriority w:val="0"/>
    <w:rPr>
      <w:rFonts w:ascii="Calibri" w:hAnsi="Calibri"/>
      <w:kern w:val="2"/>
      <w:sz w:val="21"/>
      <w:szCs w:val="22"/>
    </w:rPr>
  </w:style>
  <w:style w:type="character" w:customStyle="1" w:styleId="138">
    <w:name w:val="日期 Char1"/>
    <w:basedOn w:val="35"/>
    <w:link w:val="16"/>
    <w:qFormat/>
    <w:uiPriority w:val="0"/>
    <w:rPr>
      <w:kern w:val="2"/>
      <w:sz w:val="21"/>
      <w:szCs w:val="24"/>
    </w:rPr>
  </w:style>
  <w:style w:type="paragraph" w:styleId="139">
    <w:name w:val="List Paragraph"/>
    <w:basedOn w:val="1"/>
    <w:unhideWhenUsed/>
    <w:qFormat/>
    <w:uiPriority w:val="99"/>
    <w:pPr>
      <w:ind w:firstLine="420" w:firstLineChars="200"/>
    </w:pPr>
  </w:style>
  <w:style w:type="character" w:customStyle="1" w:styleId="140">
    <w:name w:val="二级条标题 Char"/>
    <w:link w:val="44"/>
    <w:qFormat/>
    <w:uiPriority w:val="0"/>
    <w:rPr>
      <w:rFonts w:hAnsi="黑体" w:eastAsia="宋体"/>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3E0745-C350-4A80-891E-1236A5362953}">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17</Pages>
  <Words>8536</Words>
  <Characters>9971</Characters>
  <Lines>11</Lines>
  <Paragraphs>13</Paragraphs>
  <TotalTime>1</TotalTime>
  <ScaleCrop>false</ScaleCrop>
  <LinksUpToDate>false</LinksUpToDate>
  <CharactersWithSpaces>11182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2021-03-24T13:17:00Z</dcterms:created>
  <dc:creator>CNIS</dc:creator>
  <cp:lastModifiedBy>思琪</cp:lastModifiedBy>
  <cp:lastPrinted>2022-05-25T02:52:00Z</cp:lastPrinted>
  <dcterms:modified xsi:type="dcterms:W3CDTF">2023-11-02T02:42:13Z</dcterms:modified>
  <dc:title>标准名称</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1A376191C2E5417B9E7F28891BE3C91D</vt:lpwstr>
  </property>
  <property fmtid="{D5CDD505-2E9C-101B-9397-08002B2CF9AE}" pid="4" name="commondata">
    <vt:lpwstr>eyJoZGlkIjoiMjE3Mjk3ODUyNTJkOWMxMTg4ZjVkZDhkMTc0M2EyMTQifQ==</vt:lpwstr>
  </property>
</Properties>
</file>