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970565">
      <w:pPr>
        <w:jc w:val="center"/>
        <w:rPr>
          <w:rFonts w:hint="eastAsia" w:ascii="宋体" w:hAnsi="宋体" w:eastAsia="宋体" w:cs="宋体"/>
          <w:b/>
          <w:bCs/>
          <w:sz w:val="44"/>
          <w:szCs w:val="52"/>
        </w:rPr>
      </w:pPr>
      <w:r>
        <w:rPr>
          <w:rFonts w:hint="eastAsia" w:ascii="宋体" w:hAnsi="宋体" w:eastAsia="宋体" w:cs="宋体"/>
          <w:b/>
          <w:bCs/>
          <w:sz w:val="44"/>
          <w:szCs w:val="52"/>
          <w:lang w:eastAsia="zh-CN"/>
        </w:rPr>
        <w:t>《</w:t>
      </w:r>
      <w:r>
        <w:rPr>
          <w:rFonts w:hint="eastAsia" w:ascii="宋体" w:hAnsi="宋体" w:eastAsia="宋体" w:cs="宋体"/>
          <w:b/>
          <w:bCs/>
          <w:sz w:val="44"/>
          <w:szCs w:val="52"/>
          <w:lang w:val="en-US" w:eastAsia="zh-CN"/>
        </w:rPr>
        <w:t>湿地保护修复技术规程</w:t>
      </w:r>
      <w:r>
        <w:rPr>
          <w:rFonts w:hint="eastAsia" w:ascii="宋体" w:hAnsi="宋体" w:eastAsia="宋体" w:cs="宋体"/>
          <w:b/>
          <w:bCs/>
          <w:sz w:val="44"/>
          <w:szCs w:val="52"/>
          <w:lang w:eastAsia="zh-CN"/>
        </w:rPr>
        <w:t>》</w:t>
      </w:r>
      <w:r>
        <w:rPr>
          <w:rFonts w:hint="eastAsia" w:ascii="宋体" w:hAnsi="宋体" w:eastAsia="宋体" w:cs="宋体"/>
          <w:b/>
          <w:bCs/>
          <w:sz w:val="44"/>
          <w:szCs w:val="52"/>
        </w:rPr>
        <w:t>修订说明</w:t>
      </w:r>
    </w:p>
    <w:p w14:paraId="54DEFC0A">
      <w:pPr>
        <w:numPr>
          <w:ilvl w:val="0"/>
          <w:numId w:val="2"/>
        </w:numPr>
        <w:jc w:val="both"/>
        <w:rPr>
          <w:rFonts w:hint="eastAsia"/>
          <w:b/>
          <w:bCs/>
          <w:sz w:val="32"/>
          <w:szCs w:val="40"/>
          <w:lang w:val="en-US" w:eastAsia="zh-CN"/>
        </w:rPr>
      </w:pPr>
      <w:r>
        <w:rPr>
          <w:rFonts w:hint="eastAsia"/>
          <w:b/>
          <w:bCs/>
          <w:sz w:val="32"/>
          <w:szCs w:val="40"/>
          <w:lang w:val="en-US" w:eastAsia="zh-CN"/>
        </w:rPr>
        <w:t>修订背景</w:t>
      </w:r>
    </w:p>
    <w:p w14:paraId="0F878CF5">
      <w:pPr>
        <w:ind w:firstLine="640" w:firstLineChars="200"/>
        <w:rPr>
          <w:rFonts w:ascii="仿宋_GB2312" w:eastAsia="仿宋_GB2312"/>
          <w:bCs/>
          <w:sz w:val="32"/>
          <w:szCs w:val="32"/>
        </w:rPr>
      </w:pPr>
      <w:r>
        <w:rPr>
          <w:rFonts w:hint="eastAsia" w:ascii="仿宋_GB2312" w:eastAsia="仿宋_GB2312"/>
          <w:bCs/>
          <w:sz w:val="32"/>
          <w:szCs w:val="32"/>
        </w:rPr>
        <w:t>随着经济和技术的发展，人类对湿地开发加剧，湿地破坏引发日益严重的环境和资源问题，加强湿地保护和修复已成为国际湿地学术界、有关国际组织和各国政府的共识。</w:t>
      </w:r>
    </w:p>
    <w:p w14:paraId="0D18FE9D">
      <w:pPr>
        <w:ind w:firstLine="640" w:firstLineChars="200"/>
        <w:rPr>
          <w:rFonts w:hint="default" w:ascii="仿宋_GB2312" w:eastAsia="仿宋_GB2312"/>
          <w:bCs/>
          <w:sz w:val="32"/>
          <w:szCs w:val="32"/>
          <w:lang w:val="en-US" w:eastAsia="zh-CN"/>
        </w:rPr>
      </w:pPr>
      <w:r>
        <w:rPr>
          <w:rFonts w:hint="eastAsia" w:ascii="仿宋_GB2312" w:eastAsia="仿宋_GB2312"/>
          <w:bCs/>
          <w:sz w:val="32"/>
          <w:szCs w:val="32"/>
        </w:rPr>
        <w:t>但因长期以来人为干扰、气候变化、加上不合理开发等因素，我省的湿地生态资源正在遭受损害，造成部分湿地生态系统被破坏，导致结构紊乱、功能受损、景观退化、生物多样性和生态系统服务降低等现象发生，已经威胁到鄱阳湖区流域、我省乃至国家的生态安全。</w:t>
      </w:r>
      <w:r>
        <w:rPr>
          <w:rFonts w:hint="eastAsia" w:ascii="仿宋_GB2312" w:eastAsia="仿宋_GB2312"/>
          <w:bCs/>
          <w:sz w:val="32"/>
          <w:szCs w:val="32"/>
          <w:lang w:eastAsia="zh-CN"/>
        </w:rPr>
        <w:t>近</w:t>
      </w:r>
      <w:r>
        <w:rPr>
          <w:rFonts w:hint="eastAsia" w:ascii="仿宋_GB2312" w:eastAsia="仿宋_GB2312"/>
          <w:bCs/>
          <w:sz w:val="32"/>
          <w:szCs w:val="32"/>
          <w:lang w:val="en-US" w:eastAsia="zh-CN"/>
        </w:rPr>
        <w:t>年来，全省的湿地保护与修复工作不断深入，我省在鄱阳湖流域的五河源头的湿地保护修复的治理上取得了较好的成绩，</w:t>
      </w:r>
      <w:r>
        <w:rPr>
          <w:rFonts w:hint="eastAsia" w:ascii="仿宋_GB2312" w:eastAsia="仿宋_GB2312"/>
          <w:bCs/>
          <w:sz w:val="32"/>
          <w:szCs w:val="32"/>
        </w:rPr>
        <w:t>全省湿地保护建设水平上了新的台阶。</w:t>
      </w:r>
    </w:p>
    <w:p w14:paraId="443DC26C">
      <w:pPr>
        <w:bidi w:val="0"/>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随着《中华人民共和国湿地保护法》的正式实施，国家林业和草原局出台了国家标准《湿地生态修复技术规程》，党的二十大三中全会提出深化生态文明体制改革，湿地保护修复将进一步推动全省的湿地资源的价值转化；在此背景下，省林业标准化委员会对已发布实施的DB</w:t>
      </w:r>
      <w:r>
        <w:rPr>
          <w:rFonts w:hint="eastAsia" w:ascii="仿宋" w:hAnsi="仿宋" w:eastAsia="仿宋" w:cs="仿宋"/>
          <w:spacing w:val="-1"/>
          <w:sz w:val="32"/>
          <w:szCs w:val="32"/>
        </w:rPr>
        <w:t>36/</w:t>
      </w:r>
      <w:r>
        <w:rPr>
          <w:rFonts w:hint="eastAsia" w:ascii="仿宋" w:hAnsi="仿宋" w:eastAsia="仿宋" w:cs="仿宋"/>
          <w:sz w:val="32"/>
          <w:szCs w:val="32"/>
        </w:rPr>
        <w:t>T</w:t>
      </w:r>
      <w:r>
        <w:rPr>
          <w:rFonts w:hint="eastAsia" w:ascii="仿宋" w:hAnsi="仿宋" w:eastAsia="仿宋" w:cs="仿宋"/>
          <w:spacing w:val="-1"/>
          <w:sz w:val="32"/>
          <w:szCs w:val="32"/>
        </w:rPr>
        <w:t xml:space="preserve"> 1</w:t>
      </w:r>
      <w:r>
        <w:rPr>
          <w:rFonts w:hint="eastAsia" w:ascii="仿宋" w:hAnsi="仿宋" w:eastAsia="仿宋" w:cs="仿宋"/>
          <w:spacing w:val="-1"/>
          <w:sz w:val="32"/>
          <w:szCs w:val="32"/>
          <w:lang w:val="en-US" w:eastAsia="zh-CN"/>
        </w:rPr>
        <w:t>378</w:t>
      </w:r>
      <w:r>
        <w:rPr>
          <w:rFonts w:hint="eastAsia" w:ascii="仿宋" w:hAnsi="仿宋" w:eastAsia="仿宋" w:cs="仿宋"/>
          <w:sz w:val="32"/>
          <w:szCs w:val="32"/>
          <w:lang w:val="en-US" w:eastAsia="zh-CN"/>
        </w:rPr>
        <w:t>-</w:t>
      </w:r>
      <w:r>
        <w:rPr>
          <w:rFonts w:hint="eastAsia" w:ascii="仿宋" w:hAnsi="仿宋" w:eastAsia="仿宋" w:cs="仿宋"/>
          <w:sz w:val="32"/>
          <w:szCs w:val="32"/>
        </w:rPr>
        <w:t>2021</w:t>
      </w:r>
      <w:r>
        <w:rPr>
          <w:rFonts w:hint="eastAsia" w:ascii="仿宋" w:hAnsi="仿宋" w:eastAsia="仿宋" w:cs="仿宋"/>
          <w:sz w:val="32"/>
          <w:szCs w:val="32"/>
          <w:lang w:val="en-US" w:eastAsia="zh-CN"/>
        </w:rPr>
        <w:t>《湿地修复与建设技术规程》提出了新的要求，需要对标准进行修订。按计划对该标准文件进行合理的修订。</w:t>
      </w:r>
    </w:p>
    <w:p w14:paraId="13D3DC8B">
      <w:pPr>
        <w:numPr>
          <w:ilvl w:val="0"/>
          <w:numId w:val="2"/>
        </w:numPr>
        <w:ind w:left="0" w:leftChars="0" w:firstLine="0" w:firstLineChars="0"/>
        <w:jc w:val="both"/>
        <w:rPr>
          <w:rFonts w:hint="eastAsia"/>
          <w:b/>
          <w:bCs/>
          <w:sz w:val="32"/>
          <w:szCs w:val="40"/>
          <w:lang w:val="en-US" w:eastAsia="zh-CN"/>
        </w:rPr>
      </w:pPr>
      <w:r>
        <w:rPr>
          <w:rFonts w:hint="eastAsia"/>
          <w:b/>
          <w:bCs/>
          <w:sz w:val="32"/>
          <w:szCs w:val="40"/>
          <w:lang w:val="en-US" w:eastAsia="zh-CN"/>
        </w:rPr>
        <w:t>修订起草单位及主要起草分</w:t>
      </w:r>
    </w:p>
    <w:p w14:paraId="10BB836F">
      <w:pPr>
        <w:bidi w:val="0"/>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参与本文件修订工作主要起草单位：</w:t>
      </w:r>
    </w:p>
    <w:p w14:paraId="4C90A168">
      <w:pPr>
        <w:bidi w:val="0"/>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江西省林业科学院、江西省林业局湿地与草地管理处。</w:t>
      </w:r>
    </w:p>
    <w:p w14:paraId="0A8FEBC4">
      <w:pPr>
        <w:bidi w:val="0"/>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本标准修订主要起草人：朱仔伟负责修订总体思路和框架，组织开展调研、研讨和综合研究工作及编写工作。梅雅茹、钟文军、廖伟、参与了调研、研讨和修订编写工作。周莉荫、缪泸君、任琼、兰志春、严员英、袁继红、徐岩、敖卿鑫、何梅、孙志勇、金斌松参与了综合研究及编写征集意见工作。</w:t>
      </w:r>
    </w:p>
    <w:p w14:paraId="1F8126A2">
      <w:pPr>
        <w:numPr>
          <w:ilvl w:val="0"/>
          <w:numId w:val="2"/>
        </w:numPr>
        <w:ind w:left="0" w:leftChars="0" w:firstLine="0" w:firstLineChars="0"/>
        <w:jc w:val="both"/>
        <w:rPr>
          <w:rFonts w:hint="eastAsia"/>
          <w:b/>
          <w:bCs/>
          <w:sz w:val="32"/>
          <w:szCs w:val="40"/>
          <w:lang w:val="en-US" w:eastAsia="zh-CN"/>
        </w:rPr>
      </w:pPr>
      <w:r>
        <w:rPr>
          <w:rFonts w:hint="eastAsia"/>
          <w:b/>
          <w:bCs/>
          <w:sz w:val="32"/>
          <w:szCs w:val="40"/>
          <w:lang w:val="en-US" w:eastAsia="zh-CN"/>
        </w:rPr>
        <w:t>主要修订内容</w:t>
      </w:r>
    </w:p>
    <w:p w14:paraId="41B79E25">
      <w:pPr>
        <w:bidi w:val="0"/>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本次修订的主要内容涉及湿地保护修复的相关的</w:t>
      </w:r>
      <w:r>
        <w:rPr>
          <w:rFonts w:hint="eastAsia" w:ascii="仿宋" w:hAnsi="仿宋" w:eastAsia="仿宋" w:cs="仿宋"/>
          <w:b/>
          <w:bCs/>
          <w:sz w:val="32"/>
          <w:szCs w:val="32"/>
          <w:lang w:val="en-US" w:eastAsia="zh-CN"/>
        </w:rPr>
        <w:t>适用范围、规范引用文件、术语与定义、保护修复类型、实施步骤、技术要求、监测与管护</w:t>
      </w:r>
      <w:r>
        <w:rPr>
          <w:rFonts w:hint="eastAsia" w:ascii="仿宋" w:hAnsi="仿宋" w:eastAsia="仿宋" w:cs="仿宋"/>
          <w:sz w:val="32"/>
          <w:szCs w:val="32"/>
          <w:lang w:val="en-US" w:eastAsia="zh-CN"/>
        </w:rPr>
        <w:t>等内容。</w:t>
      </w:r>
    </w:p>
    <w:p w14:paraId="25AAB33C">
      <w:pPr>
        <w:pStyle w:val="6"/>
        <w:rPr>
          <w:rFonts w:hint="eastAsia" w:ascii="仿宋" w:hAnsi="仿宋" w:eastAsia="仿宋" w:cs="仿宋"/>
          <w:sz w:val="32"/>
          <w:szCs w:val="32"/>
          <w:lang w:val="en-US" w:eastAsia="zh-CN"/>
        </w:rPr>
      </w:pPr>
      <w:r>
        <w:rPr>
          <w:rFonts w:hint="eastAsia" w:ascii="仿宋" w:hAnsi="仿宋" w:eastAsia="仿宋" w:cs="仿宋"/>
          <w:kern w:val="2"/>
          <w:sz w:val="32"/>
          <w:szCs w:val="32"/>
          <w:lang w:val="en-US" w:eastAsia="zh-CN" w:bidi="ar-SA"/>
        </w:rPr>
        <w:t>本文件替代DB36/T1378-2021《湿地修复与建设技术规程》，本文件与DB36/T1378-2021文件相比，除编辑性修改外，主要技术变化如下：</w:t>
      </w:r>
    </w:p>
    <w:p w14:paraId="27D0BB88">
      <w:pPr>
        <w:widowControl w:val="0"/>
        <w:numPr>
          <w:ilvl w:val="0"/>
          <w:numId w:val="3"/>
        </w:numPr>
        <w:ind w:left="630" w:leftChars="0" w:firstLine="0" w:firstLineChars="0"/>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适用范围</w:t>
      </w:r>
    </w:p>
    <w:p w14:paraId="1930A09D">
      <w:pPr>
        <w:bidi w:val="0"/>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修改了文件的适用范围、删除了标准名、范围规定以及文件</w:t>
      </w:r>
      <w:r>
        <w:rPr>
          <w:rFonts w:hint="eastAsia" w:ascii="仿宋" w:hAnsi="仿宋" w:eastAsia="仿宋" w:cs="仿宋"/>
          <w:b/>
          <w:bCs/>
          <w:color w:val="auto"/>
          <w:sz w:val="32"/>
          <w:szCs w:val="32"/>
          <w:lang w:val="en-US" w:eastAsia="zh-CN"/>
        </w:rPr>
        <w:t>全文中相关的“修复与建设”、“修复”</w:t>
      </w:r>
      <w:r>
        <w:rPr>
          <w:rFonts w:hint="eastAsia" w:ascii="仿宋" w:hAnsi="仿宋" w:eastAsia="仿宋" w:cs="仿宋"/>
          <w:sz w:val="32"/>
          <w:szCs w:val="32"/>
          <w:lang w:val="en-US" w:eastAsia="zh-CN"/>
        </w:rPr>
        <w:t>统一编辑修改为“保护修复”。</w:t>
      </w:r>
    </w:p>
    <w:p w14:paraId="068FC6CD">
      <w:pPr>
        <w:bidi w:val="0"/>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将适用范围中“本文件适用于江西省范围内湿地修复与</w:t>
      </w:r>
      <w:r>
        <w:rPr>
          <w:rFonts w:hint="eastAsia" w:ascii="仿宋" w:hAnsi="仿宋" w:eastAsia="仿宋" w:cs="仿宋"/>
          <w:b/>
          <w:bCs/>
          <w:sz w:val="32"/>
          <w:szCs w:val="32"/>
          <w:lang w:val="en-US" w:eastAsia="zh-CN"/>
        </w:rPr>
        <w:t>建设</w:t>
      </w:r>
      <w:r>
        <w:rPr>
          <w:rFonts w:hint="eastAsia" w:ascii="仿宋" w:hAnsi="仿宋" w:eastAsia="仿宋" w:cs="仿宋"/>
          <w:sz w:val="32"/>
          <w:szCs w:val="32"/>
          <w:lang w:val="en-US" w:eastAsia="zh-CN"/>
        </w:rPr>
        <w:t>”修改为“本文件适用于江西省范围内湿地</w:t>
      </w:r>
      <w:r>
        <w:rPr>
          <w:rFonts w:hint="eastAsia" w:ascii="仿宋" w:hAnsi="仿宋" w:eastAsia="仿宋" w:cs="仿宋"/>
          <w:b/>
          <w:bCs/>
          <w:sz w:val="32"/>
          <w:szCs w:val="32"/>
          <w:lang w:val="en-US" w:eastAsia="zh-CN"/>
        </w:rPr>
        <w:t>保护修复工作</w:t>
      </w:r>
      <w:r>
        <w:rPr>
          <w:rFonts w:hint="eastAsia" w:ascii="仿宋" w:hAnsi="仿宋" w:eastAsia="仿宋" w:cs="仿宋"/>
          <w:sz w:val="32"/>
          <w:szCs w:val="32"/>
          <w:lang w:val="en-US" w:eastAsia="zh-CN"/>
        </w:rPr>
        <w:t>”。</w:t>
      </w:r>
    </w:p>
    <w:p w14:paraId="5688429D">
      <w:pPr>
        <w:widowControl w:val="0"/>
        <w:numPr>
          <w:ilvl w:val="0"/>
          <w:numId w:val="3"/>
        </w:numPr>
        <w:ind w:left="630" w:leftChars="0" w:firstLine="0" w:firstLineChars="0"/>
        <w:jc w:val="both"/>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规范引用文件</w:t>
      </w:r>
    </w:p>
    <w:p w14:paraId="3E226959">
      <w:pPr>
        <w:bidi w:val="0"/>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修改了规范引用文件；增加了</w:t>
      </w:r>
      <w:r>
        <w:rPr>
          <w:rFonts w:hint="default" w:ascii="仿宋" w:hAnsi="仿宋" w:eastAsia="仿宋" w:cs="仿宋"/>
          <w:sz w:val="32"/>
          <w:szCs w:val="32"/>
          <w:lang w:val="en-US" w:eastAsia="zh-CN"/>
        </w:rPr>
        <w:t>DB</w:t>
      </w:r>
      <w:r>
        <w:rPr>
          <w:rFonts w:hint="eastAsia" w:ascii="仿宋" w:hAnsi="仿宋" w:eastAsia="仿宋" w:cs="仿宋"/>
          <w:sz w:val="32"/>
          <w:szCs w:val="32"/>
          <w:lang w:val="en-US" w:eastAsia="zh-CN"/>
        </w:rPr>
        <w:t>36/T 1649  湿地修复项目绩效评价规范。</w:t>
      </w:r>
    </w:p>
    <w:p w14:paraId="1035186D">
      <w:pPr>
        <w:widowControl w:val="0"/>
        <w:numPr>
          <w:ilvl w:val="0"/>
          <w:numId w:val="3"/>
        </w:numPr>
        <w:ind w:left="630" w:leftChars="0" w:firstLine="0" w:firstLineChars="0"/>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术语与定义</w:t>
      </w:r>
    </w:p>
    <w:p w14:paraId="7FFA8E63">
      <w:pPr>
        <w:widowControl w:val="0"/>
        <w:numPr>
          <w:ilvl w:val="0"/>
          <w:numId w:val="4"/>
        </w:num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删除了2021版“3.1湿地”的术语定义，进一步明确采用《中华人民共和国湿地保护法》中的湿地的定义。</w:t>
      </w:r>
    </w:p>
    <w:p w14:paraId="624CAAB7">
      <w:pPr>
        <w:widowControl w:val="0"/>
        <w:numPr>
          <w:ilvl w:val="0"/>
          <w:numId w:val="4"/>
        </w:numPr>
        <w:ind w:firstLine="640" w:firstLineChars="200"/>
        <w:jc w:val="both"/>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修改2021版“3.2湿地修复与建设</w:t>
      </w:r>
      <w:r>
        <w:rPr>
          <w:rFonts w:hint="eastAsia" w:ascii="仿宋" w:hAnsi="仿宋" w:eastAsia="仿宋" w:cs="仿宋"/>
          <w:b/>
          <w:bCs/>
          <w:sz w:val="32"/>
          <w:szCs w:val="32"/>
          <w:lang w:val="en-US" w:eastAsia="zh-CN"/>
        </w:rPr>
        <w:t>”</w:t>
      </w:r>
      <w:r>
        <w:rPr>
          <w:rFonts w:hint="eastAsia" w:ascii="仿宋" w:hAnsi="仿宋" w:eastAsia="仿宋" w:cs="仿宋"/>
          <w:b w:val="0"/>
          <w:bCs w:val="0"/>
          <w:sz w:val="32"/>
          <w:szCs w:val="32"/>
          <w:lang w:val="en-US" w:eastAsia="zh-CN"/>
        </w:rPr>
        <w:t>定义为</w:t>
      </w:r>
      <w:r>
        <w:rPr>
          <w:rFonts w:hint="eastAsia" w:ascii="仿宋" w:hAnsi="仿宋" w:eastAsia="仿宋" w:cs="仿宋"/>
          <w:b/>
          <w:bCs/>
          <w:sz w:val="32"/>
          <w:szCs w:val="32"/>
          <w:lang w:val="en-US" w:eastAsia="zh-CN"/>
        </w:rPr>
        <w:t>“湿地保护修复”</w:t>
      </w:r>
      <w:r>
        <w:rPr>
          <w:rFonts w:hint="eastAsia" w:ascii="仿宋" w:hAnsi="仿宋" w:eastAsia="仿宋" w:cs="仿宋"/>
          <w:b w:val="0"/>
          <w:bCs w:val="0"/>
          <w:sz w:val="32"/>
          <w:szCs w:val="32"/>
          <w:lang w:val="en-US" w:eastAsia="zh-CN"/>
        </w:rPr>
        <w:t>定义。</w:t>
      </w:r>
    </w:p>
    <w:p w14:paraId="223ACEAE">
      <w:pPr>
        <w:widowControl w:val="0"/>
        <w:numPr>
          <w:ilvl w:val="0"/>
          <w:numId w:val="3"/>
        </w:numPr>
        <w:ind w:left="630" w:leftChars="0" w:firstLine="0" w:firstLineChars="0"/>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基本原则和目标</w:t>
      </w:r>
    </w:p>
    <w:p w14:paraId="091A8504">
      <w:pPr>
        <w:widowControl w:val="0"/>
        <w:numPr>
          <w:ilvl w:val="0"/>
          <w:numId w:val="0"/>
        </w:numPr>
        <w:ind w:left="630" w:leftChars="0"/>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修改4基本原则和目标中的“修复与建设”为“湿地保</w:t>
      </w:r>
    </w:p>
    <w:p w14:paraId="42BE46F0">
      <w:pPr>
        <w:widowControl w:val="0"/>
        <w:numPr>
          <w:ilvl w:val="0"/>
          <w:numId w:val="0"/>
        </w:numPr>
        <w:jc w:val="both"/>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护修复”。</w:t>
      </w:r>
    </w:p>
    <w:p w14:paraId="249DBF7C">
      <w:pPr>
        <w:widowControl w:val="0"/>
        <w:numPr>
          <w:ilvl w:val="0"/>
          <w:numId w:val="3"/>
        </w:numPr>
        <w:ind w:left="630" w:leftChars="0" w:firstLine="0" w:firstLineChars="0"/>
        <w:jc w:val="both"/>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保护修复类型</w:t>
      </w:r>
    </w:p>
    <w:p w14:paraId="49B9A5FD">
      <w:pPr>
        <w:pStyle w:val="5"/>
        <w:numPr>
          <w:ilvl w:val="0"/>
          <w:numId w:val="5"/>
        </w:numPr>
        <w:bidi w:val="0"/>
        <w:ind w:firstLine="640" w:firstLine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修改了2021版5“修复类型”为“5保护修复类型”，修改了2021版“5.1类型”为“5.1类型与形式”。</w:t>
      </w:r>
    </w:p>
    <w:p w14:paraId="1E62C5AA">
      <w:pPr>
        <w:pStyle w:val="5"/>
        <w:numPr>
          <w:ilvl w:val="0"/>
          <w:numId w:val="5"/>
        </w:numPr>
        <w:bidi w:val="0"/>
        <w:ind w:firstLine="640" w:firstLine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5.1.1内容增加“重要湿地分类” ；“按重要程度分为国际、国家和省级重要湿地类，湿地分类按GB/T  24708规定”。</w:t>
      </w:r>
    </w:p>
    <w:p w14:paraId="5B1CF217">
      <w:pPr>
        <w:pStyle w:val="5"/>
        <w:numPr>
          <w:ilvl w:val="0"/>
          <w:numId w:val="5"/>
        </w:numPr>
        <w:bidi w:val="0"/>
        <w:ind w:firstLine="640" w:firstLineChars="200"/>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增加“5.1.2湿地保护形式”内容：“根据江西省湿地保护形式分为国家级、省级、县级的湿地类自然保护区和湿地自然公园，湿地保护小区、湿地多用途管理区、湿地保护修复工程以及其它湿地保护形式”。</w:t>
      </w:r>
    </w:p>
    <w:p w14:paraId="38AAD6C3">
      <w:pPr>
        <w:pStyle w:val="5"/>
        <w:numPr>
          <w:ilvl w:val="0"/>
          <w:numId w:val="5"/>
        </w:numPr>
        <w:bidi w:val="0"/>
        <w:ind w:firstLine="640" w:firstLineChars="200"/>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修改了2021版5.3占补平衡湿地内容：“湿地“占补平衡”指标补充修复区域的选址”。</w:t>
      </w:r>
    </w:p>
    <w:p w14:paraId="76DC51BF">
      <w:pPr>
        <w:widowControl w:val="0"/>
        <w:numPr>
          <w:ilvl w:val="0"/>
          <w:numId w:val="3"/>
        </w:numPr>
        <w:ind w:left="630" w:leftChars="0" w:firstLine="0" w:firstLineChars="0"/>
        <w:jc w:val="both"/>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保护修复实施步骤</w:t>
      </w:r>
    </w:p>
    <w:p w14:paraId="232DB30D">
      <w:pPr>
        <w:pStyle w:val="5"/>
        <w:numPr>
          <w:ilvl w:val="0"/>
          <w:numId w:val="6"/>
        </w:numPr>
        <w:bidi w:val="0"/>
        <w:ind w:leftChars="200" w:firstLine="320" w:firstLineChars="1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修改2021版“6实施步骤建设目标”为“保护修复</w:t>
      </w:r>
    </w:p>
    <w:p w14:paraId="6A8391C8">
      <w:pPr>
        <w:pStyle w:val="5"/>
        <w:numPr>
          <w:ilvl w:val="1"/>
          <w:numId w:val="0"/>
        </w:numPr>
        <w:bidi w:val="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实施步骤”，修改为“6.1建设目标”，文件标题五“建设内容”修改为修改“6.2建设内容”。</w:t>
      </w:r>
    </w:p>
    <w:p w14:paraId="5F2575AB">
      <w:pPr>
        <w:pStyle w:val="5"/>
        <w:numPr>
          <w:ilvl w:val="0"/>
          <w:numId w:val="6"/>
        </w:numPr>
        <w:bidi w:val="0"/>
        <w:ind w:leftChars="200" w:firstLine="320" w:firstLineChars="100"/>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修改2021版“6.3确定修复目标”为“6.3确定保</w:t>
      </w:r>
    </w:p>
    <w:p w14:paraId="1BB09CAE">
      <w:pPr>
        <w:pStyle w:val="5"/>
        <w:numPr>
          <w:ilvl w:val="1"/>
          <w:numId w:val="0"/>
        </w:numPr>
        <w:bidi w:val="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护修复区域和目标</w:t>
      </w:r>
      <w:r>
        <w:rPr>
          <w:rFonts w:hint="default" w:ascii="仿宋" w:hAnsi="仿宋" w:eastAsia="仿宋" w:cs="仿宋"/>
          <w:b w:val="0"/>
          <w:bCs w:val="0"/>
          <w:kern w:val="2"/>
          <w:sz w:val="32"/>
          <w:szCs w:val="32"/>
          <w:lang w:val="en-US" w:eastAsia="zh-CN" w:bidi="ar-SA"/>
        </w:rPr>
        <w:t>”</w:t>
      </w:r>
      <w:r>
        <w:rPr>
          <w:rFonts w:hint="eastAsia" w:ascii="仿宋" w:hAnsi="仿宋" w:eastAsia="仿宋" w:cs="仿宋"/>
          <w:b w:val="0"/>
          <w:bCs w:val="0"/>
          <w:kern w:val="2"/>
          <w:sz w:val="32"/>
          <w:szCs w:val="32"/>
          <w:lang w:val="en-US" w:eastAsia="zh-CN" w:bidi="ar-SA"/>
        </w:rPr>
        <w:t>，内容增加“6.3.1 湿地生态系统组成结构受损退化区域。生态需水量不足、水文联通差、原生动植物退化消失、水陆缓冲交错带受侵蚀、连续性差等。6.3.2 湿地生态系统服务功能受损下降区域。水质净化、蓄滞洪水、水源涵养、生物多样性保护的生态服务功能降低，湿地生产、景观休闲、自然教育等社会服务功能降低。6.3.3 湿地生物多样性受损降低区域。关键物种丧失、生境多样性和动植物物种数量下降”。</w:t>
      </w:r>
    </w:p>
    <w:p w14:paraId="09998D3F">
      <w:pPr>
        <w:pStyle w:val="5"/>
        <w:numPr>
          <w:ilvl w:val="0"/>
          <w:numId w:val="6"/>
        </w:numPr>
        <w:bidi w:val="0"/>
        <w:ind w:leftChars="200" w:firstLine="320" w:firstLineChars="1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修改2021版“6.4”为“湿地保护修复工程规划设</w:t>
      </w:r>
    </w:p>
    <w:p w14:paraId="117E399E">
      <w:pPr>
        <w:pStyle w:val="5"/>
        <w:numPr>
          <w:ilvl w:val="1"/>
          <w:numId w:val="0"/>
        </w:numPr>
        <w:bidi w:val="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计”，修改2021版6.5为“保护修复技术选择。修改2021版6.6为“湿地保护修复监管”。</w:t>
      </w:r>
    </w:p>
    <w:p w14:paraId="4B9A86F2">
      <w:pPr>
        <w:pStyle w:val="5"/>
        <w:numPr>
          <w:ilvl w:val="0"/>
          <w:numId w:val="6"/>
        </w:numPr>
        <w:bidi w:val="0"/>
        <w:ind w:leftChars="200" w:firstLine="320" w:firstLineChars="1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修改2021版6.5为“湿地保护修复综合评价”，内容加“6.7.1湿地保护修复工程项目应由主管部门组织专家开展项目验收和修复绩效评价。修复项目绩效评价规范</w:t>
      </w:r>
      <w:r>
        <w:rPr>
          <w:rFonts w:hint="default" w:ascii="仿宋" w:hAnsi="仿宋" w:eastAsia="仿宋" w:cs="仿宋"/>
          <w:b w:val="0"/>
          <w:bCs w:val="0"/>
          <w:kern w:val="2"/>
          <w:sz w:val="32"/>
          <w:szCs w:val="32"/>
          <w:lang w:val="en-US" w:eastAsia="zh-CN" w:bidi="ar-SA"/>
        </w:rPr>
        <w:t>DB</w:t>
      </w:r>
      <w:r>
        <w:rPr>
          <w:rFonts w:hint="eastAsia" w:ascii="仿宋" w:hAnsi="仿宋" w:eastAsia="仿宋" w:cs="仿宋"/>
          <w:b w:val="0"/>
          <w:bCs w:val="0"/>
          <w:kern w:val="2"/>
          <w:sz w:val="32"/>
          <w:szCs w:val="32"/>
          <w:lang w:val="en-US" w:eastAsia="zh-CN" w:bidi="ar-SA"/>
        </w:rPr>
        <w:t>36/T 1649 的规定。”</w:t>
      </w:r>
    </w:p>
    <w:p w14:paraId="01338C2A">
      <w:pPr>
        <w:widowControl w:val="0"/>
        <w:numPr>
          <w:ilvl w:val="0"/>
          <w:numId w:val="3"/>
        </w:numPr>
        <w:ind w:left="630" w:leftChars="0" w:firstLine="0" w:firstLineChars="0"/>
        <w:jc w:val="both"/>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生物与工程措施</w:t>
      </w:r>
    </w:p>
    <w:p w14:paraId="1E283E73">
      <w:pPr>
        <w:bidi w:val="0"/>
        <w:ind w:firstLine="640" w:firstLineChars="200"/>
        <w:rPr>
          <w:rFonts w:hint="default" w:ascii="仿宋" w:hAnsi="仿宋" w:cs="仿宋" w:eastAsiaTheme="minorEastAsia"/>
          <w:b/>
          <w:bCs/>
          <w:sz w:val="32"/>
          <w:szCs w:val="32"/>
          <w:lang w:val="en-US" w:eastAsia="zh-CN"/>
        </w:rPr>
      </w:pPr>
      <w:r>
        <w:rPr>
          <w:rFonts w:hint="eastAsia" w:ascii="仿宋" w:hAnsi="仿宋" w:eastAsia="仿宋" w:cs="仿宋"/>
          <w:sz w:val="32"/>
          <w:szCs w:val="32"/>
          <w:lang w:val="en-US" w:eastAsia="zh-CN"/>
        </w:rPr>
        <w:t>1.修改2021版7生物与工程措施内容的8处“修复”为“保护修复”。其中7.4内容“动物栖息地修复工程”修改“动物栖息地生境保护修复工程”</w:t>
      </w:r>
    </w:p>
    <w:p w14:paraId="5632B043">
      <w:pPr>
        <w:widowControl w:val="0"/>
        <w:numPr>
          <w:ilvl w:val="0"/>
          <w:numId w:val="3"/>
        </w:numPr>
        <w:ind w:left="630" w:leftChars="0" w:firstLine="0" w:firstLineChars="0"/>
        <w:jc w:val="both"/>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湿地保护修复技术要求</w:t>
      </w:r>
    </w:p>
    <w:p w14:paraId="6AFA15D1">
      <w:pPr>
        <w:widowControl w:val="0"/>
        <w:numPr>
          <w:ilvl w:val="0"/>
          <w:numId w:val="0"/>
        </w:numPr>
        <w:ind w:firstLine="640" w:firstLineChars="200"/>
        <w:jc w:val="both"/>
        <w:rPr>
          <w:rFonts w:hint="default" w:ascii="仿宋" w:hAnsi="仿宋" w:eastAsia="仿宋" w:cs="仿宋"/>
          <w:b/>
          <w:bCs/>
          <w:sz w:val="32"/>
          <w:szCs w:val="32"/>
          <w:lang w:val="en-US" w:eastAsia="zh-CN"/>
        </w:rPr>
      </w:pPr>
      <w:r>
        <w:rPr>
          <w:rFonts w:hint="eastAsia" w:ascii="仿宋" w:hAnsi="仿宋" w:eastAsia="仿宋" w:cs="仿宋"/>
          <w:sz w:val="32"/>
          <w:szCs w:val="32"/>
          <w:lang w:val="en-US" w:eastAsia="zh-CN"/>
        </w:rPr>
        <w:t>1.修改2021版8“湿地修复与建设技术要求”为“湿</w:t>
      </w:r>
    </w:p>
    <w:p w14:paraId="02168A4F">
      <w:pPr>
        <w:widowControl w:val="0"/>
        <w:numPr>
          <w:ilvl w:val="0"/>
          <w:numId w:val="0"/>
        </w:numPr>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地保护修复技术要求”。“8.1地形修复与改建”修改为“形态保护修复”。</w:t>
      </w:r>
    </w:p>
    <w:p w14:paraId="40FF2CB8">
      <w:pPr>
        <w:widowControl w:val="0"/>
        <w:numPr>
          <w:ilvl w:val="0"/>
          <w:numId w:val="0"/>
        </w:numPr>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2.“8.2土壤修复、8.3水文修复、8.4水环境修复、8.6湿地生境修复”修改为“8.2土壤、基质保护修复、8.3水文联通保护修复、8.4水环境保护修复、8.6生境保护修复”。</w:t>
      </w:r>
    </w:p>
    <w:p w14:paraId="3A78E66D">
      <w:pPr>
        <w:widowControl w:val="0"/>
        <w:numPr>
          <w:ilvl w:val="0"/>
          <w:numId w:val="0"/>
        </w:numPr>
        <w:jc w:val="both"/>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修改“8.4.3.1 ”为 “对有外源污染流入的湿地保护修复，应在外部水体建设污水拦截处理达标后，排入湿地，建设方法按照HJ 2005的规定”。</w:t>
      </w:r>
    </w:p>
    <w:p w14:paraId="2513A37E">
      <w:pPr>
        <w:widowControl w:val="0"/>
        <w:numPr>
          <w:ilvl w:val="0"/>
          <w:numId w:val="3"/>
        </w:numPr>
        <w:ind w:left="630" w:leftChars="0" w:firstLine="0" w:firstLineChars="0"/>
        <w:jc w:val="both"/>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湿地监测与管护</w:t>
      </w:r>
    </w:p>
    <w:p w14:paraId="0C003B29">
      <w:pPr>
        <w:pStyle w:val="8"/>
        <w:numPr>
          <w:ilvl w:val="0"/>
          <w:numId w:val="7"/>
        </w:numPr>
        <w:ind w:firstLine="640" w:firstLineChars="200"/>
        <w:rPr>
          <w:rFonts w:hint="default" w:ascii="仿宋" w:hAnsi="仿宋" w:eastAsia="仿宋" w:cs="仿宋"/>
          <w:sz w:val="32"/>
          <w:szCs w:val="32"/>
          <w:lang w:val="en-US" w:eastAsia="zh-CN"/>
        </w:rPr>
      </w:pPr>
      <w:r>
        <w:rPr>
          <w:rFonts w:hint="eastAsia" w:ascii="仿宋" w:hAnsi="仿宋" w:eastAsia="仿宋" w:cs="仿宋"/>
          <w:kern w:val="2"/>
          <w:sz w:val="32"/>
          <w:szCs w:val="32"/>
          <w:lang w:val="en-US" w:eastAsia="zh-CN" w:bidi="ar-SA"/>
        </w:rPr>
        <w:t xml:space="preserve">修改2021版9.1.2内容增加 </w:t>
      </w:r>
      <w:r>
        <w:rPr>
          <w:rFonts w:hint="default" w:ascii="仿宋" w:hAnsi="仿宋" w:eastAsia="仿宋" w:cs="仿宋"/>
          <w:kern w:val="2"/>
          <w:sz w:val="32"/>
          <w:szCs w:val="32"/>
          <w:lang w:val="en-US" w:eastAsia="zh-CN" w:bidi="ar-SA"/>
        </w:rPr>
        <w:t>“</w:t>
      </w:r>
      <w:r>
        <w:rPr>
          <w:rFonts w:hint="eastAsia" w:ascii="仿宋" w:hAnsi="仿宋" w:eastAsia="仿宋" w:cs="仿宋"/>
          <w:kern w:val="2"/>
          <w:sz w:val="32"/>
          <w:szCs w:val="32"/>
          <w:lang w:val="en-US" w:eastAsia="zh-CN" w:bidi="ar-SA"/>
        </w:rPr>
        <w:t>土壤监测按HJ 166的规定。</w:t>
      </w:r>
      <w:r>
        <w:rPr>
          <w:rFonts w:hint="default" w:ascii="仿宋" w:hAnsi="仿宋" w:eastAsia="仿宋" w:cs="仿宋"/>
          <w:sz w:val="32"/>
          <w:szCs w:val="32"/>
          <w:lang w:val="en-US" w:eastAsia="zh-CN"/>
        </w:rPr>
        <w:t>”</w:t>
      </w:r>
    </w:p>
    <w:p w14:paraId="73563AFF">
      <w:pPr>
        <w:pStyle w:val="8"/>
        <w:numPr>
          <w:ilvl w:val="0"/>
          <w:numId w:val="7"/>
        </w:numPr>
        <w:ind w:firstLine="640" w:firstLineChars="200"/>
        <w:rPr>
          <w:rFonts w:hint="default" w:ascii="仿宋" w:hAnsi="仿宋" w:eastAsia="仿宋" w:cs="仿宋"/>
          <w:kern w:val="2"/>
          <w:sz w:val="32"/>
          <w:szCs w:val="32"/>
          <w:lang w:val="en-US" w:eastAsia="zh-CN" w:bidi="ar-SA"/>
        </w:rPr>
      </w:pPr>
      <w:r>
        <w:rPr>
          <w:rFonts w:hint="eastAsia" w:ascii="仿宋" w:hAnsi="仿宋" w:eastAsia="仿宋" w:cs="仿宋"/>
          <w:sz w:val="32"/>
          <w:szCs w:val="32"/>
          <w:lang w:val="en-US" w:eastAsia="zh-CN"/>
        </w:rPr>
        <w:t>修改2021版9.2内容，</w:t>
      </w:r>
      <w:r>
        <w:rPr>
          <w:rFonts w:hint="eastAsia" w:ascii="仿宋" w:hAnsi="仿宋" w:eastAsia="仿宋" w:cs="仿宋"/>
          <w:kern w:val="2"/>
          <w:sz w:val="32"/>
          <w:szCs w:val="32"/>
          <w:lang w:val="en-US" w:eastAsia="zh-CN" w:bidi="ar-SA"/>
        </w:rPr>
        <w:t>删除三处“湿地修复与建设完成后”；修复1处“湿地修复与建设”为“湿地保护修复”。</w:t>
      </w:r>
    </w:p>
    <w:p w14:paraId="2BABDF03">
      <w:pPr>
        <w:pStyle w:val="8"/>
        <w:numPr>
          <w:ilvl w:val="0"/>
          <w:numId w:val="7"/>
        </w:numPr>
        <w:ind w:firstLine="640" w:firstLineChars="200"/>
        <w:rPr>
          <w:rFonts w:hint="default" w:ascii="仿宋" w:hAnsi="仿宋" w:eastAsia="仿宋" w:cs="仿宋"/>
          <w:kern w:val="2"/>
          <w:sz w:val="32"/>
          <w:szCs w:val="32"/>
          <w:lang w:val="en-US" w:eastAsia="zh-CN" w:bidi="ar-SA"/>
        </w:rPr>
      </w:pPr>
      <w:r>
        <w:rPr>
          <w:rFonts w:hint="eastAsia" w:ascii="仿宋" w:hAnsi="仿宋" w:eastAsia="仿宋" w:cs="仿宋"/>
          <w:sz w:val="32"/>
          <w:szCs w:val="32"/>
          <w:lang w:val="en-US" w:eastAsia="zh-CN"/>
        </w:rPr>
        <w:t>增加“9.3宣教管理”，内容：“湿地保护修复工程应因地制宜的开展湿地宣教活动，结合实际设置湿地宣教中心、宣教馆、宣教广场、长廊、观鸟屋、宣教牌等设施载体，开展湿地自然学校、自然学堂、湿地研学等多种宣教活动，采用电视、广播、微信、微博等自媒体多种形式，通过图书科普读物、志愿者活动等开展群众参与度高的丰富的宣教活动，不断的提高群众的湿地保护意识。”</w:t>
      </w:r>
    </w:p>
    <w:p w14:paraId="5D76B451">
      <w:pPr>
        <w:widowControl w:val="0"/>
        <w:numPr>
          <w:ilvl w:val="0"/>
          <w:numId w:val="2"/>
        </w:numPr>
        <w:ind w:left="0" w:leftChars="0" w:firstLine="0" w:firstLineChars="0"/>
        <w:jc w:val="both"/>
        <w:rPr>
          <w:rFonts w:hint="eastAsia"/>
          <w:b/>
          <w:bCs/>
          <w:sz w:val="32"/>
          <w:szCs w:val="40"/>
          <w:lang w:val="en-US" w:eastAsia="zh-CN"/>
        </w:rPr>
      </w:pPr>
      <w:r>
        <w:rPr>
          <w:rFonts w:hint="eastAsia"/>
          <w:b/>
          <w:bCs/>
          <w:sz w:val="32"/>
          <w:szCs w:val="40"/>
          <w:lang w:val="en-US" w:eastAsia="zh-CN"/>
        </w:rPr>
        <w:t>需说明的问题</w:t>
      </w:r>
    </w:p>
    <w:p w14:paraId="4F683934">
      <w:pPr>
        <w:widowControl w:val="0"/>
        <w:numPr>
          <w:ilvl w:val="0"/>
          <w:numId w:val="0"/>
        </w:numPr>
        <w:ind w:firstLine="640" w:firstLineChars="200"/>
        <w:jc w:val="both"/>
        <w:rPr>
          <w:rFonts w:hint="default"/>
          <w:sz w:val="32"/>
          <w:szCs w:val="40"/>
          <w:lang w:val="en-US" w:eastAsia="zh-CN"/>
        </w:rPr>
      </w:pPr>
      <w:r>
        <w:rPr>
          <w:rFonts w:hint="eastAsia" w:ascii="仿宋" w:hAnsi="仿宋" w:eastAsia="仿宋" w:cs="仿宋"/>
          <w:sz w:val="32"/>
          <w:szCs w:val="32"/>
          <w:lang w:val="en-US" w:eastAsia="zh-CN"/>
        </w:rPr>
        <w:t>本次修订过程无重大分歧意见。</w:t>
      </w:r>
    </w:p>
    <w:p w14:paraId="33101668">
      <w:pPr>
        <w:widowControl w:val="0"/>
        <w:numPr>
          <w:ilvl w:val="0"/>
          <w:numId w:val="2"/>
        </w:numPr>
        <w:ind w:left="0" w:leftChars="0" w:firstLine="0" w:firstLineChars="0"/>
        <w:jc w:val="both"/>
        <w:rPr>
          <w:rFonts w:hint="eastAsia"/>
          <w:b/>
          <w:bCs/>
          <w:sz w:val="32"/>
          <w:szCs w:val="40"/>
          <w:lang w:val="en-US" w:eastAsia="zh-CN"/>
        </w:rPr>
      </w:pPr>
      <w:r>
        <w:rPr>
          <w:rFonts w:hint="eastAsia"/>
          <w:b/>
          <w:bCs/>
          <w:sz w:val="32"/>
          <w:szCs w:val="40"/>
          <w:lang w:val="en-US" w:eastAsia="zh-CN"/>
        </w:rPr>
        <w:t>采用标准情况说明</w:t>
      </w:r>
    </w:p>
    <w:p w14:paraId="2086059E">
      <w:pPr>
        <w:widowControl w:val="0"/>
        <w:numPr>
          <w:ilvl w:val="0"/>
          <w:numId w:val="0"/>
        </w:num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省内尚无此类标准。 </w:t>
      </w:r>
    </w:p>
    <w:p w14:paraId="39BD8BE0">
      <w:pPr>
        <w:widowControl w:val="0"/>
        <w:numPr>
          <w:ilvl w:val="0"/>
          <w:numId w:val="0"/>
        </w:numPr>
        <w:ind w:firstLine="640" w:firstLineChars="200"/>
        <w:jc w:val="both"/>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本文件未对国际标准或国外先进标准进行采标，制定过程中，未检索到相关国际标准或国外先进标准。</w:t>
      </w:r>
    </w:p>
    <w:p w14:paraId="0668272E">
      <w:pPr>
        <w:widowControl w:val="0"/>
        <w:numPr>
          <w:ilvl w:val="0"/>
          <w:numId w:val="2"/>
        </w:numPr>
        <w:ind w:left="0" w:leftChars="0" w:firstLine="0" w:firstLineChars="0"/>
        <w:jc w:val="both"/>
        <w:rPr>
          <w:rFonts w:hint="eastAsia"/>
          <w:b/>
          <w:bCs/>
          <w:sz w:val="32"/>
          <w:szCs w:val="40"/>
          <w:lang w:val="en-US" w:eastAsia="zh-CN"/>
        </w:rPr>
      </w:pPr>
      <w:r>
        <w:rPr>
          <w:rFonts w:hint="eastAsia"/>
          <w:b/>
          <w:bCs/>
          <w:sz w:val="32"/>
          <w:szCs w:val="40"/>
          <w:lang w:val="en-US" w:eastAsia="zh-CN"/>
        </w:rPr>
        <w:t>废止现行标准的建议</w:t>
      </w:r>
    </w:p>
    <w:p w14:paraId="54C02814">
      <w:pPr>
        <w:widowControl w:val="0"/>
        <w:numPr>
          <w:ilvl w:val="0"/>
          <w:numId w:val="0"/>
        </w:num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本标准是对DB</w:t>
      </w:r>
      <w:r>
        <w:rPr>
          <w:rFonts w:hint="eastAsia" w:ascii="仿宋" w:hAnsi="仿宋" w:eastAsia="仿宋" w:cs="仿宋"/>
          <w:spacing w:val="-1"/>
          <w:sz w:val="32"/>
          <w:szCs w:val="32"/>
        </w:rPr>
        <w:t>36/</w:t>
      </w:r>
      <w:r>
        <w:rPr>
          <w:rFonts w:hint="eastAsia" w:ascii="仿宋" w:hAnsi="仿宋" w:eastAsia="仿宋" w:cs="仿宋"/>
          <w:sz w:val="32"/>
          <w:szCs w:val="32"/>
        </w:rPr>
        <w:t>T</w:t>
      </w:r>
      <w:r>
        <w:rPr>
          <w:rFonts w:hint="eastAsia" w:ascii="仿宋" w:hAnsi="仿宋" w:eastAsia="仿宋" w:cs="仿宋"/>
          <w:spacing w:val="-1"/>
          <w:sz w:val="32"/>
          <w:szCs w:val="32"/>
        </w:rPr>
        <w:t xml:space="preserve"> 1</w:t>
      </w:r>
      <w:r>
        <w:rPr>
          <w:rFonts w:hint="eastAsia" w:ascii="仿宋" w:hAnsi="仿宋" w:eastAsia="仿宋" w:cs="仿宋"/>
          <w:spacing w:val="-1"/>
          <w:sz w:val="32"/>
          <w:szCs w:val="32"/>
          <w:lang w:val="en-US" w:eastAsia="zh-CN"/>
        </w:rPr>
        <w:t>378</w:t>
      </w:r>
      <w:r>
        <w:rPr>
          <w:rFonts w:hint="eastAsia" w:ascii="仿宋" w:hAnsi="仿宋" w:eastAsia="仿宋" w:cs="仿宋"/>
          <w:sz w:val="32"/>
          <w:szCs w:val="32"/>
          <w:lang w:val="en-US" w:eastAsia="zh-CN"/>
        </w:rPr>
        <w:t>-</w:t>
      </w:r>
      <w:r>
        <w:rPr>
          <w:rFonts w:hint="eastAsia" w:ascii="仿宋" w:hAnsi="仿宋" w:eastAsia="仿宋" w:cs="仿宋"/>
          <w:sz w:val="32"/>
          <w:szCs w:val="32"/>
        </w:rPr>
        <w:t>2021</w:t>
      </w:r>
      <w:r>
        <w:rPr>
          <w:rFonts w:hint="eastAsia" w:ascii="仿宋" w:hAnsi="仿宋" w:eastAsia="仿宋" w:cs="仿宋"/>
          <w:sz w:val="32"/>
          <w:szCs w:val="32"/>
          <w:lang w:val="en-US" w:eastAsia="zh-CN"/>
        </w:rPr>
        <w:t>《湿地修复与建设技术规程》的修订，原标准文件建议废止。</w:t>
      </w:r>
    </w:p>
    <w:p w14:paraId="3DCD1088">
      <w:pPr>
        <w:widowControl w:val="0"/>
        <w:numPr>
          <w:ilvl w:val="0"/>
          <w:numId w:val="0"/>
        </w:numPr>
        <w:ind w:firstLine="640" w:firstLineChars="200"/>
        <w:jc w:val="both"/>
        <w:rPr>
          <w:rFonts w:hint="eastAsia" w:ascii="仿宋" w:hAnsi="仿宋" w:eastAsia="仿宋" w:cs="仿宋"/>
          <w:sz w:val="32"/>
          <w:szCs w:val="32"/>
          <w:lang w:val="en-US" w:eastAsia="zh-CN"/>
        </w:rPr>
      </w:pPr>
    </w:p>
    <w:p w14:paraId="7A9E4C2F">
      <w:pPr>
        <w:widowControl w:val="0"/>
        <w:numPr>
          <w:ilvl w:val="0"/>
          <w:numId w:val="0"/>
        </w:numPr>
        <w:ind w:firstLine="640" w:firstLineChars="200"/>
        <w:jc w:val="righ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湿地保护修复技术规程标准起草工作组</w:t>
      </w:r>
    </w:p>
    <w:p w14:paraId="53163DDE">
      <w:pPr>
        <w:widowControl w:val="0"/>
        <w:numPr>
          <w:ilvl w:val="0"/>
          <w:numId w:val="0"/>
        </w:numPr>
        <w:ind w:firstLine="640" w:firstLineChars="200"/>
        <w:jc w:val="both"/>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bookmarkStart w:id="0" w:name="_GoBack"/>
      <w:bookmarkEnd w:id="0"/>
      <w:r>
        <w:rPr>
          <w:rFonts w:hint="eastAsia" w:ascii="仿宋" w:hAnsi="仿宋" w:eastAsia="仿宋" w:cs="仿宋"/>
          <w:sz w:val="32"/>
          <w:szCs w:val="32"/>
          <w:lang w:val="en-US" w:eastAsia="zh-CN"/>
        </w:rPr>
        <w:t xml:space="preserve">            2024年7月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36F220"/>
    <w:multiLevelType w:val="singleLevel"/>
    <w:tmpl w:val="8536F220"/>
    <w:lvl w:ilvl="0" w:tentative="0">
      <w:start w:val="1"/>
      <w:numFmt w:val="chineseCounting"/>
      <w:suff w:val="nothing"/>
      <w:lvlText w:val="（%1）"/>
      <w:lvlJc w:val="left"/>
      <w:pPr>
        <w:ind w:left="630" w:leftChars="0" w:firstLine="0" w:firstLineChars="0"/>
      </w:pPr>
      <w:rPr>
        <w:rFonts w:hint="eastAsia"/>
      </w:rPr>
    </w:lvl>
  </w:abstractNum>
  <w:abstractNum w:abstractNumId="1">
    <w:nsid w:val="8BE23E1A"/>
    <w:multiLevelType w:val="singleLevel"/>
    <w:tmpl w:val="8BE23E1A"/>
    <w:lvl w:ilvl="0" w:tentative="0">
      <w:start w:val="1"/>
      <w:numFmt w:val="decimal"/>
      <w:lvlText w:val="%1."/>
      <w:lvlJc w:val="left"/>
      <w:pPr>
        <w:tabs>
          <w:tab w:val="left" w:pos="312"/>
        </w:tabs>
      </w:pPr>
    </w:lvl>
  </w:abstractNum>
  <w:abstractNum w:abstractNumId="2">
    <w:nsid w:val="D482A421"/>
    <w:multiLevelType w:val="singleLevel"/>
    <w:tmpl w:val="D482A421"/>
    <w:lvl w:ilvl="0" w:tentative="0">
      <w:start w:val="1"/>
      <w:numFmt w:val="chineseCounting"/>
      <w:suff w:val="nothing"/>
      <w:lvlText w:val="%1、"/>
      <w:lvlJc w:val="left"/>
      <w:rPr>
        <w:rFonts w:hint="eastAsia"/>
      </w:rPr>
    </w:lvl>
  </w:abstractNum>
  <w:abstractNum w:abstractNumId="3">
    <w:nsid w:val="E5A4F703"/>
    <w:multiLevelType w:val="singleLevel"/>
    <w:tmpl w:val="E5A4F703"/>
    <w:lvl w:ilvl="0" w:tentative="0">
      <w:start w:val="1"/>
      <w:numFmt w:val="decimal"/>
      <w:lvlText w:val="%1."/>
      <w:lvlJc w:val="left"/>
      <w:pPr>
        <w:tabs>
          <w:tab w:val="left" w:pos="312"/>
        </w:tabs>
      </w:pPr>
    </w:lvl>
  </w:abstractNum>
  <w:abstractNum w:abstractNumId="4">
    <w:nsid w:val="1FC91163"/>
    <w:multiLevelType w:val="multilevel"/>
    <w:tmpl w:val="1FC91163"/>
    <w:lvl w:ilvl="0" w:tentative="0">
      <w:start w:val="1"/>
      <w:numFmt w:val="decimal"/>
      <w:pStyle w:val="1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
      <w:suff w:val="nothing"/>
      <w:lvlText w:val="%1.%2　"/>
      <w:lvlJc w:val="left"/>
      <w:pPr>
        <w:ind w:left="42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4"/>
      <w:suff w:val="nothing"/>
      <w:lvlText w:val="%1.%2.%3　"/>
      <w:lvlJc w:val="left"/>
      <w:pPr>
        <w:ind w:left="0" w:firstLine="0"/>
      </w:pPr>
      <w:rPr>
        <w:rFonts w:hint="eastAsia" w:ascii="黑体" w:hAnsi="Times New Roman" w:eastAsia="黑体"/>
        <w:b w:val="0"/>
        <w:i w:val="0"/>
        <w:sz w:val="21"/>
      </w:rPr>
    </w:lvl>
    <w:lvl w:ilvl="3" w:tentative="0">
      <w:start w:val="1"/>
      <w:numFmt w:val="decimal"/>
      <w:pStyle w:val="11"/>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3338B47A"/>
    <w:multiLevelType w:val="singleLevel"/>
    <w:tmpl w:val="3338B47A"/>
    <w:lvl w:ilvl="0" w:tentative="0">
      <w:start w:val="1"/>
      <w:numFmt w:val="decimal"/>
      <w:lvlText w:val="%1."/>
      <w:lvlJc w:val="left"/>
      <w:pPr>
        <w:tabs>
          <w:tab w:val="left" w:pos="312"/>
        </w:tabs>
      </w:pPr>
    </w:lvl>
  </w:abstractNum>
  <w:abstractNum w:abstractNumId="6">
    <w:nsid w:val="4F908304"/>
    <w:multiLevelType w:val="singleLevel"/>
    <w:tmpl w:val="4F908304"/>
    <w:lvl w:ilvl="0" w:tentative="0">
      <w:start w:val="1"/>
      <w:numFmt w:val="decimal"/>
      <w:lvlText w:val="%1."/>
      <w:lvlJc w:val="left"/>
      <w:pPr>
        <w:tabs>
          <w:tab w:val="left" w:pos="312"/>
        </w:tabs>
      </w:pPr>
    </w:lvl>
  </w:abstractNum>
  <w:num w:numId="1">
    <w:abstractNumId w:val="4"/>
  </w:num>
  <w:num w:numId="2">
    <w:abstractNumId w:val="2"/>
  </w:num>
  <w:num w:numId="3">
    <w:abstractNumId w:val="0"/>
  </w:num>
  <w:num w:numId="4">
    <w:abstractNumId w:val="5"/>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wNDRhMGJjM2Q3NWY5ZjZhNjlkODE1YmRjOGU1MDMifQ=="/>
  </w:docVars>
  <w:rsids>
    <w:rsidRoot w:val="00000000"/>
    <w:rsid w:val="084B1535"/>
    <w:rsid w:val="16B1535B"/>
    <w:rsid w:val="2A231D6A"/>
    <w:rsid w:val="3AD04B0B"/>
    <w:rsid w:val="4D9C74F5"/>
    <w:rsid w:val="617A533B"/>
    <w:rsid w:val="6F1159E8"/>
    <w:rsid w:val="6FB33930"/>
    <w:rsid w:val="7AE421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二级条标题"/>
    <w:basedOn w:val="5"/>
    <w:next w:val="6"/>
    <w:autoRedefine/>
    <w:qFormat/>
    <w:uiPriority w:val="99"/>
    <w:pPr>
      <w:numPr>
        <w:ilvl w:val="2"/>
        <w:numId w:val="1"/>
      </w:numPr>
      <w:spacing w:before="50" w:after="50"/>
      <w:outlineLvl w:val="3"/>
    </w:pPr>
  </w:style>
  <w:style w:type="paragraph" w:customStyle="1" w:styleId="5">
    <w:name w:val="一级条标题"/>
    <w:next w:val="6"/>
    <w:autoRedefine/>
    <w:qFormat/>
    <w:uiPriority w:val="99"/>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6">
    <w:name w:val="段"/>
    <w:autoRedefine/>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7">
    <w:name w:val="二级无 Char"/>
    <w:link w:val="8"/>
    <w:qFormat/>
    <w:uiPriority w:val="0"/>
    <w:rPr>
      <w:rFonts w:ascii="宋体" w:eastAsia="宋体"/>
    </w:rPr>
  </w:style>
  <w:style w:type="paragraph" w:customStyle="1" w:styleId="8">
    <w:name w:val="二级无"/>
    <w:basedOn w:val="4"/>
    <w:link w:val="7"/>
    <w:autoRedefine/>
    <w:qFormat/>
    <w:uiPriority w:val="0"/>
    <w:pPr>
      <w:spacing w:before="0" w:beforeLines="0" w:after="0" w:afterLines="0"/>
    </w:pPr>
    <w:rPr>
      <w:rFonts w:ascii="宋体" w:eastAsia="宋体"/>
    </w:rPr>
  </w:style>
  <w:style w:type="character" w:customStyle="1" w:styleId="9">
    <w:name w:val="三级无 Char"/>
    <w:link w:val="10"/>
    <w:qFormat/>
    <w:uiPriority w:val="0"/>
    <w:rPr>
      <w:rFonts w:ascii="宋体" w:eastAsia="宋体"/>
    </w:rPr>
  </w:style>
  <w:style w:type="paragraph" w:customStyle="1" w:styleId="10">
    <w:name w:val="三级无"/>
    <w:basedOn w:val="11"/>
    <w:link w:val="9"/>
    <w:qFormat/>
    <w:uiPriority w:val="0"/>
    <w:pPr>
      <w:spacing w:before="0" w:beforeLines="0" w:after="0" w:afterLines="0"/>
    </w:pPr>
    <w:rPr>
      <w:rFonts w:ascii="宋体" w:eastAsia="宋体"/>
    </w:rPr>
  </w:style>
  <w:style w:type="paragraph" w:customStyle="1" w:styleId="11">
    <w:name w:val="三级条标题"/>
    <w:basedOn w:val="4"/>
    <w:next w:val="6"/>
    <w:autoRedefine/>
    <w:qFormat/>
    <w:uiPriority w:val="0"/>
    <w:pPr>
      <w:numPr>
        <w:ilvl w:val="3"/>
        <w:numId w:val="1"/>
      </w:numPr>
      <w:outlineLvl w:val="4"/>
    </w:pPr>
  </w:style>
  <w:style w:type="paragraph" w:customStyle="1" w:styleId="12">
    <w:name w:val="章标题"/>
    <w:next w:val="6"/>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2311</Words>
  <Characters>2530</Characters>
  <Lines>0</Lines>
  <Paragraphs>0</Paragraphs>
  <TotalTime>6</TotalTime>
  <ScaleCrop>false</ScaleCrop>
  <LinksUpToDate>false</LinksUpToDate>
  <CharactersWithSpaces>2595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2024-08-08T10:20:00Z</dcterms:created>
  <dc:creator>ziweiangel</dc:creator>
  <cp:lastModifiedBy>高汉</cp:lastModifiedBy>
  <dcterms:modified xsi:type="dcterms:W3CDTF">2024-08-13T05:54:19Z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52273D7A10AF4C2A877262750B1B97A9_12</vt:lpwstr>
  </property>
</Properties>
</file>