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pPr>
      <w:r>
        <w:rPr>
          <w:rFonts w:ascii="Times New Roman"/>
        </w:rPr>
        <w:t>ICS</w:t>
      </w:r>
      <w:r>
        <w:rPr>
          <w:rFonts w:hint="eastAsia" w:ascii="MS Gothic" w:hAnsi="MS Gothic" w:eastAsia="MS Gothic" w:cs="MS Gothic"/>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点击此处添加ICS号</w:t>
      </w:r>
      <w:r>
        <w:fldChar w:fldCharType="end"/>
      </w:r>
      <w:bookmarkEnd w:id="0"/>
    </w:p>
    <w:p>
      <w:pPr>
        <w:pStyle w:val="120"/>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20"/>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12"/>
      </w:pPr>
      <w:r>
        <w:t>DB</w:t>
      </w:r>
      <w:bookmarkStart w:id="3" w:name="c3"/>
      <w:r>
        <w:fldChar w:fldCharType="begin">
          <w:ffData>
            <w:name w:val="c3"/>
            <w:enabled/>
            <w:calcOnExit w:val="0"/>
            <w:textInput>
              <w:maxLength w:val="2"/>
            </w:textInput>
          </w:ffData>
        </w:fldChar>
      </w:r>
      <w:r>
        <w:instrText xml:space="preserve"> FORMTEXT </w:instrText>
      </w:r>
      <w:r>
        <w:fldChar w:fldCharType="separate"/>
      </w:r>
      <w:r>
        <w:rPr>
          <w:rFonts w:hint="eastAsia"/>
          <w:lang w:eastAsia="zh-CN"/>
        </w:rPr>
        <w:t>3</w:t>
      </w:r>
      <w:r>
        <w:rPr>
          <w:rFonts w:hint="eastAsia"/>
          <w:lang w:val="en-US" w:eastAsia="zh-CN"/>
        </w:rPr>
        <w:t>6</w:t>
      </w:r>
      <w:r>
        <w:fldChar w:fldCharType="end"/>
      </w:r>
      <w:bookmarkEnd w:id="3"/>
    </w:p>
    <w:p>
      <w:pPr>
        <w:pStyle w:val="113"/>
      </w:pPr>
      <w:bookmarkStart w:id="4" w:name="c4"/>
      <w:r>
        <w:fldChar w:fldCharType="begin">
          <w:ffData>
            <w:name w:val="c4"/>
            <w:enabled/>
            <w:calcOnExit w:val="0"/>
            <w:textInput/>
          </w:ffData>
        </w:fldChar>
      </w:r>
      <w:r>
        <w:instrText xml:space="preserve"> FORMTEXT </w:instrText>
      </w:r>
      <w:r>
        <w:fldChar w:fldCharType="separate"/>
      </w:r>
      <w:r>
        <w:rPr>
          <w:rFonts w:hint="eastAsia"/>
        </w:rPr>
        <w:t>江西省</w:t>
      </w:r>
      <w:r>
        <w:fldChar w:fldCharType="end"/>
      </w:r>
      <w:bookmarkEnd w:id="4"/>
      <w:r>
        <w:rPr>
          <w:rFonts w:hint="eastAsia"/>
        </w:rPr>
        <w:t>地方标准</w:t>
      </w:r>
    </w:p>
    <w:p>
      <w:pPr>
        <w:pStyle w:val="72"/>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lang w:eastAsia="zh-CN"/>
        </w:rPr>
        <w:t>3</w:t>
      </w:r>
      <w:r>
        <w:rPr>
          <w:rFonts w:hint="eastAsia"/>
          <w:lang w:val="en-US" w:eastAsia="zh-CN"/>
        </w:rPr>
        <w:t>6</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rPr>
          <w:rFonts w:hint="eastAsia"/>
          <w:lang w:val="en-US" w:eastAsia="zh-CN"/>
        </w:rPr>
        <w:t>T 1545</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7"/>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94"/>
            </w:pPr>
            <w:bookmarkStart w:id="8" w:name="DT"/>
            <w:r>
              <w:fldChar w:fldCharType="begin">
                <w:ffData>
                  <w:name w:val="DT"/>
                  <w:enabled/>
                  <w:calcOnExit w:val="0"/>
                  <w:textInput/>
                </w:ffData>
              </w:fldChar>
            </w:r>
            <w:r>
              <w:instrText xml:space="preserve"> FORMTEXT </w:instrText>
            </w:r>
            <w:r>
              <w:fldChar w:fldCharType="separate"/>
            </w:r>
            <w:r>
              <w:rPr>
                <w:rFonts w:hint="eastAsia"/>
                <w:lang w:eastAsia="zh-CN"/>
              </w:rPr>
              <w:t>修订</w:t>
            </w:r>
            <w:r>
              <w:fldChar w:fldCharType="end"/>
            </w:r>
            <w:bookmarkEnd w:id="8"/>
          </w:p>
        </w:tc>
      </w:tr>
    </w:tbl>
    <w:p>
      <w:pPr>
        <w:pStyle w:val="72"/>
      </w:pPr>
    </w:p>
    <w:p>
      <w:pPr>
        <w:pStyle w:val="72"/>
      </w:pPr>
    </w:p>
    <w:p>
      <w:pPr>
        <w:pStyle w:val="49"/>
        <w:rPr>
          <w:rFonts w:hint="eastAsia"/>
          <w:lang w:eastAsia="zh-CN"/>
        </w:rPr>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lang w:eastAsia="zh-CN"/>
        </w:rPr>
        <w:t>小微湿地建设指南</w:t>
      </w:r>
    </w:p>
    <w:p>
      <w:pPr>
        <w:pStyle w:val="49"/>
      </w:pPr>
      <w:r>
        <w:fldChar w:fldCharType="end"/>
      </w:r>
      <w:bookmarkEnd w:id="9"/>
    </w:p>
    <w:p>
      <w:pPr>
        <w:pStyle w:val="48"/>
        <w:rPr>
          <w:rFonts w:hint="eastAsia"/>
        </w:rPr>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Guidelines for the Construction of Small and Micro Wetlands</w:t>
      </w:r>
    </w:p>
    <w:p>
      <w:pPr>
        <w:pStyle w:val="48"/>
      </w:pPr>
      <w:r>
        <w:fldChar w:fldCharType="end"/>
      </w:r>
      <w:bookmarkEnd w:id="10"/>
    </w:p>
    <w:p>
      <w:pPr>
        <w:pStyle w:val="51"/>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1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53"/>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fill on="t" focussize="0,0"/>
                      <v:stroke on="f"/>
                      <v:imagedata o:title=""/>
                      <o:lock v:ext="edit" aspectratio="f"/>
                      <w10:anchorlock/>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98"/>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pPr>
        <w:pStyle w:val="127"/>
      </w:pPr>
      <w:bookmarkStart w:id="14" w:name="FY"/>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p>
      <w:pPr>
        <w:pStyle w:val="128"/>
      </w:pPr>
      <w:bookmarkStart w:id="16" w:name="SY"/>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14"/>
      </w:pPr>
      <w:bookmarkStart w:id="19"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B&#10;DqeS5wEAANwDAAAOAAAAAAAAAAEAIAAAACcBAABkcnMvZTJvRG9jLnhtbFBLBQYAAAAABgAGAFkB&#10;AACA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江西省</w:t>
      </w:r>
      <w:r>
        <w:rPr>
          <w:rFonts w:hint="eastAsia"/>
          <w:lang w:eastAsia="zh-CN"/>
        </w:rPr>
        <w:t>市场监督管理</w:t>
      </w:r>
      <w:r>
        <w:rPr>
          <w:rFonts w:hint="eastAsia"/>
        </w:rPr>
        <w:t>局</w:t>
      </w:r>
      <w:r>
        <w:t>     </w:t>
      </w:r>
      <w:r>
        <w:fldChar w:fldCharType="end"/>
      </w:r>
      <w:bookmarkEnd w:id="19"/>
      <w:r>
        <w:t>   </w:t>
      </w:r>
      <w:r>
        <w:rPr>
          <w:rStyle w:val="133"/>
          <w:rFonts w:hint="eastAsia"/>
        </w:rPr>
        <w:t>发布</w:t>
      </w:r>
    </w:p>
    <w:p>
      <w:pPr>
        <w:pStyle w:val="22"/>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720" w:num="1"/>
          <w:docGrid w:type="lines" w:linePitch="312" w:charSpace="0"/>
        </w:sectPr>
      </w:pPr>
    </w:p>
    <w:p>
      <w:pPr>
        <w:pStyle w:val="68"/>
        <w:rPr>
          <w:rFonts w:hint="eastAsia" w:ascii="黑体" w:hAnsi="黑体" w:eastAsia="黑体" w:cs="黑体"/>
        </w:rPr>
      </w:pPr>
      <w:bookmarkStart w:id="20" w:name="_Toc364192899"/>
      <w:bookmarkStart w:id="21" w:name="_Toc369178630"/>
      <w:r>
        <w:rPr>
          <w:rFonts w:hint="eastAsia" w:ascii="黑体" w:hAnsi="黑体" w:eastAsia="黑体" w:cs="黑体"/>
        </w:rPr>
        <w:t>目</w:t>
      </w:r>
      <w:bookmarkStart w:id="22" w:name="BKML"/>
      <w:r>
        <w:rPr>
          <w:rFonts w:hint="eastAsia" w:ascii="黑体" w:hAnsi="黑体" w:eastAsia="黑体" w:cs="黑体"/>
        </w:rPr>
        <w:t>  次</w:t>
      </w:r>
      <w:bookmarkEnd w:id="22"/>
    </w:p>
    <w:p>
      <w:pPr>
        <w:spacing w:before="0" w:beforeLines="0" w:after="0" w:afterLines="0" w:line="240" w:lineRule="auto"/>
        <w:ind w:left="0" w:leftChars="0" w:right="0" w:rightChars="0" w:firstLine="0" w:firstLineChars="0"/>
        <w:jc w:val="both"/>
        <w:rPr>
          <w:rFonts w:hint="eastAsia" w:eastAsia="宋体"/>
          <w:lang w:val="en-US" w:eastAsia="zh-CN"/>
        </w:rPr>
      </w:pPr>
    </w:p>
    <w:p>
      <w:pPr>
        <w:pStyle w:val="18"/>
        <w:bidi w:val="0"/>
        <w:rPr>
          <w:rFonts w:hint="default"/>
          <w:lang w:val="en-US"/>
        </w:rPr>
      </w:pPr>
      <w:r>
        <w:rPr>
          <w:rFonts w:hint="default"/>
          <w:color w:val="auto"/>
          <w:lang w:val="en-US" w:eastAsia="zh-CN"/>
        </w:rPr>
        <w:fldChar w:fldCharType="begin"/>
      </w:r>
      <w:r>
        <w:rPr>
          <w:rFonts w:hint="default"/>
          <w:color w:val="auto"/>
          <w:lang w:val="en-US" w:eastAsia="zh-CN"/>
        </w:rPr>
        <w:instrText xml:space="preserve">TOC \o "1-1" \h \u </w:instrText>
      </w:r>
      <w:r>
        <w:rPr>
          <w:rFonts w:hint="default"/>
          <w:color w:val="auto"/>
          <w:lang w:val="en-US" w:eastAsia="zh-CN"/>
        </w:rPr>
        <w:fldChar w:fldCharType="separate"/>
      </w:r>
      <w:r>
        <w:rPr>
          <w:rFonts w:hint="default"/>
          <w:lang w:val="en-US" w:eastAsia="zh-CN"/>
        </w:rPr>
        <w:fldChar w:fldCharType="begin"/>
      </w:r>
      <w:r>
        <w:rPr>
          <w:rFonts w:hint="default"/>
          <w:lang w:val="en-US" w:eastAsia="zh-CN"/>
        </w:rPr>
        <w:instrText xml:space="preserve"> HYPERLINK \l _Toc31761 </w:instrText>
      </w:r>
      <w:r>
        <w:rPr>
          <w:rFonts w:hint="default"/>
          <w:lang w:val="en-US" w:eastAsia="zh-CN"/>
        </w:rPr>
        <w:fldChar w:fldCharType="separate"/>
      </w:r>
      <w:r>
        <w:t>前</w:t>
      </w:r>
      <w:r>
        <w:rPr>
          <w:rFonts w:hint="eastAsia"/>
          <w:lang w:val="en-US" w:eastAsia="zh-CN"/>
        </w:rPr>
        <w:t xml:space="preserve">  </w:t>
      </w:r>
      <w:r>
        <w:t>言</w:t>
      </w:r>
      <w:r>
        <w:tab/>
      </w:r>
      <w:r>
        <w:rPr>
          <w:rFonts w:hint="eastAsia"/>
          <w:lang w:val="en-US" w:eastAsia="zh-CN"/>
        </w:rPr>
        <w:t>I</w:t>
      </w:r>
      <w:r>
        <w:rPr>
          <w:rFonts w:hint="default"/>
          <w:lang w:val="en-US" w:eastAsia="zh-CN"/>
        </w:rPr>
        <w:fldChar w:fldCharType="end"/>
      </w:r>
      <w:r>
        <w:rPr>
          <w:rFonts w:hint="eastAsia"/>
          <w:lang w:val="en-US" w:eastAsia="zh-CN"/>
        </w:rPr>
        <w:t>I</w:t>
      </w:r>
    </w:p>
    <w:p>
      <w:pPr>
        <w:pStyle w:val="18"/>
        <w:bidi w:val="0"/>
        <w:rPr>
          <w:rFonts w:hint="default"/>
          <w:lang w:val="en-US" w:eastAsia="zh-CN"/>
        </w:rPr>
      </w:pPr>
      <w:r>
        <w:rPr>
          <w:lang w:val="en-US"/>
        </w:rPr>
        <w:fldChar w:fldCharType="begin"/>
      </w:r>
      <w:r>
        <w:rPr>
          <w:lang w:val="en-US"/>
        </w:rPr>
        <w:instrText xml:space="preserve">TOC \o "1-1" \h \u </w:instrText>
      </w:r>
      <w:r>
        <w:rPr>
          <w:lang w:val="en-US"/>
        </w:rPr>
        <w:fldChar w:fldCharType="separate"/>
      </w:r>
      <w:r>
        <w:rPr>
          <w:rFonts w:hint="default"/>
          <w:lang w:val="en-US" w:eastAsia="zh-CN"/>
        </w:rPr>
        <w:fldChar w:fldCharType="begin"/>
      </w:r>
      <w:r>
        <w:rPr>
          <w:rFonts w:hint="default"/>
          <w:lang w:val="en-US" w:eastAsia="zh-CN"/>
        </w:rPr>
        <w:instrText xml:space="preserve"> HYPERLINK \l _Toc25202 </w:instrText>
      </w:r>
      <w:r>
        <w:rPr>
          <w:rFonts w:hint="default"/>
          <w:lang w:val="en-US" w:eastAsia="zh-CN"/>
        </w:rPr>
        <w:fldChar w:fldCharType="separate"/>
      </w:r>
      <w:r>
        <w:rPr>
          <w:rFonts w:hint="default"/>
          <w:lang w:val="en-US" w:eastAsia="zh-CN"/>
        </w:rPr>
        <w:t>1 适用范围</w:t>
      </w:r>
      <w:r>
        <w:rPr>
          <w:rFonts w:hint="default"/>
          <w:lang w:val="en-US" w:eastAsia="zh-CN"/>
        </w:rPr>
        <w:tab/>
      </w:r>
      <w:r>
        <w:rPr>
          <w:rFonts w:hint="eastAsia"/>
          <w:lang w:val="en-US" w:eastAsia="zh-CN"/>
        </w:rPr>
        <w:t>1</w:t>
      </w:r>
      <w:r>
        <w:rPr>
          <w:rFonts w:hint="default"/>
          <w:lang w:val="en-US" w:eastAsia="zh-CN"/>
        </w:rPr>
        <w:fldChar w:fldCharType="end"/>
      </w:r>
    </w:p>
    <w:p>
      <w:pPr>
        <w:pStyle w:val="18"/>
        <w:bidi w:val="0"/>
        <w:rPr>
          <w:rFonts w:hint="default"/>
          <w:lang w:val="en-US" w:eastAsia="zh-CN"/>
        </w:rPr>
      </w:pPr>
      <w:r>
        <w:rPr>
          <w:rFonts w:hint="default"/>
          <w:lang w:val="en-US" w:eastAsia="zh-CN"/>
        </w:rPr>
        <w:fldChar w:fldCharType="begin"/>
      </w:r>
      <w:r>
        <w:rPr>
          <w:rFonts w:hint="default"/>
          <w:lang w:val="en-US" w:eastAsia="zh-CN"/>
        </w:rPr>
        <w:instrText xml:space="preserve"> HYPERLINK \l _Toc23544 </w:instrText>
      </w:r>
      <w:r>
        <w:rPr>
          <w:rFonts w:hint="default"/>
          <w:lang w:val="en-US" w:eastAsia="zh-CN"/>
        </w:rPr>
        <w:fldChar w:fldCharType="separate"/>
      </w:r>
      <w:r>
        <w:rPr>
          <w:rFonts w:hint="default"/>
          <w:lang w:val="en-US" w:eastAsia="zh-CN"/>
        </w:rPr>
        <w:t>2 规范性引用文件</w:t>
      </w:r>
      <w:r>
        <w:rPr>
          <w:rFonts w:hint="default"/>
          <w:lang w:val="en-US" w:eastAsia="zh-CN"/>
        </w:rPr>
        <w:tab/>
      </w:r>
      <w:r>
        <w:rPr>
          <w:rFonts w:hint="eastAsia"/>
          <w:lang w:val="en-US" w:eastAsia="zh-CN"/>
        </w:rPr>
        <w:t>1</w:t>
      </w:r>
      <w:r>
        <w:rPr>
          <w:rFonts w:hint="default"/>
          <w:lang w:val="en-US" w:eastAsia="zh-CN"/>
        </w:rPr>
        <w:fldChar w:fldCharType="end"/>
      </w:r>
    </w:p>
    <w:p>
      <w:pPr>
        <w:pStyle w:val="18"/>
        <w:bidi w:val="0"/>
        <w:rPr>
          <w:rFonts w:hint="default"/>
          <w:lang w:val="en-US" w:eastAsia="zh-CN"/>
        </w:rPr>
      </w:pPr>
      <w:r>
        <w:rPr>
          <w:rFonts w:hint="default"/>
          <w:lang w:val="en-US" w:eastAsia="zh-CN"/>
        </w:rPr>
        <w:fldChar w:fldCharType="begin"/>
      </w:r>
      <w:r>
        <w:rPr>
          <w:rFonts w:hint="default"/>
          <w:lang w:val="en-US" w:eastAsia="zh-CN"/>
        </w:rPr>
        <w:instrText xml:space="preserve"> HYPERLINK \l _Toc23897 </w:instrText>
      </w:r>
      <w:r>
        <w:rPr>
          <w:rFonts w:hint="default"/>
          <w:lang w:val="en-US" w:eastAsia="zh-CN"/>
        </w:rPr>
        <w:fldChar w:fldCharType="separate"/>
      </w:r>
      <w:r>
        <w:rPr>
          <w:rFonts w:hint="default"/>
          <w:lang w:val="en-US" w:eastAsia="zh-CN"/>
        </w:rPr>
        <w:t>3 术语</w:t>
      </w:r>
      <w:r>
        <w:rPr>
          <w:rFonts w:hint="eastAsia"/>
          <w:lang w:val="en-US" w:eastAsia="zh-CN"/>
        </w:rPr>
        <w:t>和</w:t>
      </w:r>
      <w:r>
        <w:rPr>
          <w:rFonts w:hint="default"/>
          <w:lang w:val="en-US" w:eastAsia="zh-CN"/>
        </w:rPr>
        <w:t>定义</w:t>
      </w:r>
      <w:r>
        <w:rPr>
          <w:rFonts w:hint="default"/>
          <w:lang w:val="en-US" w:eastAsia="zh-CN"/>
        </w:rPr>
        <w:tab/>
      </w:r>
      <w:r>
        <w:rPr>
          <w:rFonts w:hint="eastAsia"/>
          <w:lang w:val="en-US" w:eastAsia="zh-CN"/>
        </w:rPr>
        <w:t>1</w:t>
      </w:r>
      <w:r>
        <w:rPr>
          <w:rFonts w:hint="default"/>
          <w:lang w:val="en-US" w:eastAsia="zh-CN"/>
        </w:rPr>
        <w:fldChar w:fldCharType="end"/>
      </w:r>
    </w:p>
    <w:p>
      <w:pPr>
        <w:pStyle w:val="18"/>
        <w:bidi w:val="0"/>
        <w:rPr>
          <w:rFonts w:hint="default"/>
          <w:lang w:val="en-US" w:eastAsia="zh-CN"/>
        </w:rPr>
      </w:pPr>
      <w:r>
        <w:rPr>
          <w:rFonts w:hint="default"/>
          <w:lang w:val="en-US" w:eastAsia="zh-CN"/>
        </w:rPr>
        <w:fldChar w:fldCharType="begin"/>
      </w:r>
      <w:r>
        <w:rPr>
          <w:rFonts w:hint="default"/>
          <w:lang w:val="en-US" w:eastAsia="zh-CN"/>
        </w:rPr>
        <w:instrText xml:space="preserve"> HYPERLINK \l _Toc2316 </w:instrText>
      </w:r>
      <w:r>
        <w:rPr>
          <w:rFonts w:hint="default"/>
          <w:lang w:val="en-US" w:eastAsia="zh-CN"/>
        </w:rPr>
        <w:fldChar w:fldCharType="separate"/>
      </w:r>
      <w:r>
        <w:rPr>
          <w:rFonts w:hint="eastAsia"/>
          <w:lang w:val="en-US" w:eastAsia="zh-CN"/>
        </w:rPr>
        <w:t>4</w:t>
      </w:r>
      <w:r>
        <w:rPr>
          <w:rFonts w:hint="default"/>
          <w:lang w:val="en-US" w:eastAsia="zh-CN"/>
        </w:rPr>
        <w:t xml:space="preserve"> 基本原则、</w:t>
      </w:r>
      <w:r>
        <w:rPr>
          <w:rFonts w:hint="eastAsia"/>
          <w:color w:val="FF0000"/>
          <w:lang w:val="en-US" w:eastAsia="zh-CN"/>
        </w:rPr>
        <w:t>认定</w:t>
      </w:r>
      <w:r>
        <w:rPr>
          <w:rFonts w:hint="default"/>
          <w:lang w:val="en-US" w:eastAsia="zh-CN"/>
        </w:rPr>
        <w:t>条件</w:t>
      </w:r>
      <w:r>
        <w:rPr>
          <w:rFonts w:hint="default"/>
          <w:lang w:val="en-US" w:eastAsia="zh-CN"/>
        </w:rPr>
        <w:tab/>
      </w:r>
      <w:r>
        <w:rPr>
          <w:rFonts w:hint="eastAsia"/>
          <w:lang w:val="en-US" w:eastAsia="zh-CN"/>
        </w:rPr>
        <w:t>2</w:t>
      </w:r>
      <w:r>
        <w:rPr>
          <w:rFonts w:hint="default"/>
          <w:lang w:val="en-US" w:eastAsia="zh-CN"/>
        </w:rPr>
        <w:fldChar w:fldCharType="end"/>
      </w:r>
    </w:p>
    <w:p>
      <w:pPr>
        <w:pStyle w:val="18"/>
        <w:bidi w:val="0"/>
        <w:rPr>
          <w:rFonts w:hint="default"/>
          <w:lang w:val="en-US" w:eastAsia="zh-CN"/>
        </w:rPr>
      </w:pPr>
      <w:r>
        <w:rPr>
          <w:rFonts w:hint="default"/>
          <w:lang w:val="en-US" w:eastAsia="zh-CN"/>
        </w:rPr>
        <w:fldChar w:fldCharType="begin"/>
      </w:r>
      <w:r>
        <w:rPr>
          <w:rFonts w:hint="default"/>
          <w:lang w:val="en-US" w:eastAsia="zh-CN"/>
        </w:rPr>
        <w:instrText xml:space="preserve"> HYPERLINK \l _Toc2316 </w:instrText>
      </w:r>
      <w:r>
        <w:rPr>
          <w:rFonts w:hint="default"/>
          <w:lang w:val="en-US" w:eastAsia="zh-CN"/>
        </w:rPr>
        <w:fldChar w:fldCharType="separate"/>
      </w:r>
      <w:r>
        <w:rPr>
          <w:rFonts w:hint="eastAsia"/>
          <w:lang w:val="en-US" w:eastAsia="zh-CN"/>
        </w:rPr>
        <w:t>5</w:t>
      </w:r>
      <w:r>
        <w:rPr>
          <w:rFonts w:hint="default"/>
          <w:lang w:val="en-US" w:eastAsia="zh-CN"/>
        </w:rPr>
        <w:t xml:space="preserve"> </w:t>
      </w:r>
      <w:r>
        <w:rPr>
          <w:rFonts w:hint="eastAsia"/>
          <w:color w:val="FF0000"/>
          <w:lang w:val="en-US" w:eastAsia="zh-CN"/>
        </w:rPr>
        <w:t>管理规范</w:t>
      </w:r>
      <w:r>
        <w:rPr>
          <w:rFonts w:hint="default"/>
          <w:lang w:val="en-US" w:eastAsia="zh-CN"/>
        </w:rPr>
        <w:tab/>
      </w:r>
      <w:r>
        <w:rPr>
          <w:rFonts w:hint="eastAsia"/>
          <w:lang w:val="en-US" w:eastAsia="zh-CN"/>
        </w:rPr>
        <w:t>4</w:t>
      </w:r>
      <w:r>
        <w:rPr>
          <w:rFonts w:hint="default"/>
          <w:lang w:val="en-US" w:eastAsia="zh-CN"/>
        </w:rPr>
        <w:fldChar w:fldCharType="end"/>
      </w:r>
    </w:p>
    <w:p>
      <w:pPr>
        <w:pStyle w:val="18"/>
        <w:bidi w:val="0"/>
        <w:rPr>
          <w:rFonts w:hint="default"/>
          <w:lang w:val="en-US" w:eastAsia="zh-CN"/>
        </w:rPr>
      </w:pPr>
      <w:r>
        <w:rPr>
          <w:rFonts w:hint="default"/>
          <w:lang w:val="en-US" w:eastAsia="zh-CN"/>
        </w:rPr>
        <w:fldChar w:fldCharType="begin"/>
      </w:r>
      <w:r>
        <w:rPr>
          <w:rFonts w:hint="default"/>
          <w:lang w:val="en-US" w:eastAsia="zh-CN"/>
        </w:rPr>
        <w:instrText xml:space="preserve"> HYPERLINK \l _Toc18780 </w:instrText>
      </w:r>
      <w:r>
        <w:rPr>
          <w:rFonts w:hint="default"/>
          <w:lang w:val="en-US" w:eastAsia="zh-CN"/>
        </w:rPr>
        <w:fldChar w:fldCharType="separate"/>
      </w:r>
      <w:r>
        <w:rPr>
          <w:rFonts w:hint="eastAsia"/>
          <w:lang w:val="en-US" w:eastAsia="zh-CN"/>
        </w:rPr>
        <w:t>6</w:t>
      </w:r>
      <w:r>
        <w:rPr>
          <w:rFonts w:hint="default"/>
          <w:lang w:val="en-US" w:eastAsia="zh-CN"/>
        </w:rPr>
        <w:t xml:space="preserve"> </w:t>
      </w:r>
      <w:r>
        <w:rPr>
          <w:rFonts w:hint="default"/>
          <w:color w:val="FF0000"/>
          <w:lang w:val="en-US" w:eastAsia="zh-CN"/>
        </w:rPr>
        <w:t>建设目标</w:t>
      </w:r>
      <w:r>
        <w:rPr>
          <w:rFonts w:hint="eastAsia"/>
          <w:color w:val="FF0000"/>
          <w:lang w:val="en-US" w:eastAsia="zh-CN"/>
        </w:rPr>
        <w:t>与</w:t>
      </w:r>
      <w:r>
        <w:rPr>
          <w:rFonts w:hint="default"/>
          <w:color w:val="FF0000"/>
          <w:lang w:val="en-US" w:eastAsia="zh-CN"/>
        </w:rPr>
        <w:t>内容</w:t>
      </w:r>
      <w:r>
        <w:rPr>
          <w:rFonts w:hint="default"/>
          <w:lang w:val="en-US" w:eastAsia="zh-CN"/>
        </w:rPr>
        <w:tab/>
      </w:r>
      <w:r>
        <w:rPr>
          <w:rFonts w:hint="eastAsia"/>
          <w:lang w:val="en-US" w:eastAsia="zh-CN"/>
        </w:rPr>
        <w:t>5</w:t>
      </w:r>
      <w:r>
        <w:rPr>
          <w:rFonts w:hint="default"/>
          <w:lang w:val="en-US" w:eastAsia="zh-CN"/>
        </w:rPr>
        <w:fldChar w:fldCharType="end"/>
      </w:r>
    </w:p>
    <w:p>
      <w:pPr>
        <w:pStyle w:val="18"/>
        <w:bidi w:val="0"/>
        <w:rPr>
          <w:rFonts w:hint="eastAsia"/>
          <w:lang w:val="en-US" w:eastAsia="zh-CN"/>
        </w:rPr>
      </w:pPr>
      <w:r>
        <w:rPr>
          <w:rFonts w:hint="default"/>
          <w:lang w:val="en-US" w:eastAsia="zh-CN"/>
        </w:rPr>
        <w:fldChar w:fldCharType="begin"/>
      </w:r>
      <w:r>
        <w:rPr>
          <w:rFonts w:hint="default"/>
          <w:lang w:val="en-US" w:eastAsia="zh-CN"/>
        </w:rPr>
        <w:instrText xml:space="preserve"> HYPERLINK \l _Toc1380 </w:instrText>
      </w:r>
      <w:r>
        <w:rPr>
          <w:rFonts w:hint="default"/>
          <w:lang w:val="en-US" w:eastAsia="zh-CN"/>
        </w:rPr>
        <w:fldChar w:fldCharType="separate"/>
      </w:r>
      <w:r>
        <w:rPr>
          <w:rFonts w:hint="eastAsia"/>
          <w:lang w:val="en-US" w:eastAsia="zh-CN"/>
        </w:rPr>
        <w:t>7</w:t>
      </w:r>
      <w:r>
        <w:rPr>
          <w:rFonts w:hint="default"/>
          <w:lang w:val="en-US" w:eastAsia="zh-CN"/>
        </w:rPr>
        <w:t xml:space="preserve"> 维护管理</w:t>
      </w:r>
      <w:r>
        <w:rPr>
          <w:rFonts w:hint="default"/>
          <w:lang w:val="en-US" w:eastAsia="zh-CN"/>
        </w:rPr>
        <w:tab/>
      </w:r>
      <w:r>
        <w:rPr>
          <w:rFonts w:hint="eastAsia"/>
          <w:lang w:val="en-US" w:eastAsia="zh-CN"/>
        </w:rPr>
        <w:t>7</w:t>
      </w:r>
      <w:r>
        <w:rPr>
          <w:rFonts w:hint="default"/>
          <w:lang w:val="en-US" w:eastAsia="zh-CN"/>
        </w:rPr>
        <w:fldChar w:fldCharType="end"/>
      </w:r>
    </w:p>
    <w:p>
      <w:pPr>
        <w:pStyle w:val="18"/>
        <w:bidi w:val="0"/>
        <w:rPr>
          <w:rFonts w:hint="eastAsia"/>
          <w:lang w:val="en-US" w:eastAsia="zh-CN"/>
        </w:rPr>
      </w:pPr>
      <w:r>
        <w:rPr>
          <w:rFonts w:hint="default"/>
          <w:lang w:val="en-US" w:eastAsia="zh-CN"/>
        </w:rPr>
        <w:t>附录 A(资料性) 常用湿地植物名录</w:t>
      </w:r>
      <w:r>
        <w:rPr>
          <w:rFonts w:hint="default"/>
          <w:lang w:val="en-US" w:eastAsia="zh-CN"/>
        </w:rPr>
        <w:tab/>
      </w:r>
      <w:r>
        <w:rPr>
          <w:rFonts w:hint="eastAsia"/>
          <w:lang w:val="en-US" w:eastAsia="zh-CN"/>
        </w:rPr>
        <w:t>8</w:t>
      </w:r>
    </w:p>
    <w:p>
      <w:pPr>
        <w:pStyle w:val="18"/>
        <w:bidi w:val="0"/>
        <w:rPr>
          <w:rFonts w:hint="default"/>
          <w:lang w:val="en-US" w:eastAsia="zh-CN"/>
        </w:rPr>
      </w:pPr>
      <w:r>
        <w:rPr>
          <w:rFonts w:hint="default"/>
          <w:lang w:val="en-US" w:eastAsia="zh-CN"/>
        </w:rPr>
        <w:t xml:space="preserve">附录 </w:t>
      </w:r>
      <w:r>
        <w:rPr>
          <w:rFonts w:hint="eastAsia"/>
          <w:lang w:val="en-US" w:eastAsia="zh-CN"/>
        </w:rPr>
        <w:t>B</w:t>
      </w:r>
      <w:r>
        <w:rPr>
          <w:rFonts w:hint="default"/>
          <w:lang w:val="en-US" w:eastAsia="zh-CN"/>
        </w:rPr>
        <w:t xml:space="preserve">(资料性) </w:t>
      </w:r>
      <w:r>
        <w:rPr>
          <w:rFonts w:hint="eastAsia"/>
          <w:lang w:val="en-US" w:eastAsia="zh-CN"/>
        </w:rPr>
        <w:t>江西省小微湿地保护利用示范项目申报书</w:t>
      </w:r>
      <w:r>
        <w:rPr>
          <w:rFonts w:hint="default"/>
          <w:lang w:val="en-US" w:eastAsia="zh-CN"/>
        </w:rPr>
        <w:tab/>
      </w:r>
      <w:r>
        <w:rPr>
          <w:rFonts w:hint="eastAsia"/>
          <w:lang w:val="en-US" w:eastAsia="zh-CN"/>
        </w:rPr>
        <w:t>11</w:t>
      </w:r>
    </w:p>
    <w:p>
      <w:pPr>
        <w:pStyle w:val="18"/>
        <w:bidi w:val="0"/>
        <w:rPr>
          <w:rFonts w:hint="default"/>
          <w:lang w:val="en-US" w:eastAsia="zh-CN"/>
        </w:rPr>
      </w:pPr>
      <w:r>
        <w:rPr>
          <w:rFonts w:hint="default"/>
          <w:lang w:val="en-US" w:eastAsia="zh-CN"/>
        </w:rPr>
        <w:t xml:space="preserve">附录 </w:t>
      </w:r>
      <w:r>
        <w:rPr>
          <w:rFonts w:hint="eastAsia"/>
          <w:lang w:val="en-US" w:eastAsia="zh-CN"/>
        </w:rPr>
        <w:t>C</w:t>
      </w:r>
      <w:r>
        <w:rPr>
          <w:rFonts w:hint="default"/>
          <w:lang w:val="en-US" w:eastAsia="zh-CN"/>
        </w:rPr>
        <w:t xml:space="preserve">(资料性) </w:t>
      </w:r>
      <w:r>
        <w:rPr>
          <w:rFonts w:hint="eastAsia"/>
          <w:lang w:val="en-US" w:eastAsia="zh-CN"/>
        </w:rPr>
        <w:t>江西省小微湿地名录信息表</w:t>
      </w:r>
      <w:r>
        <w:rPr>
          <w:rFonts w:hint="default"/>
          <w:lang w:val="en-US" w:eastAsia="zh-CN"/>
        </w:rPr>
        <w:tab/>
      </w:r>
      <w:r>
        <w:rPr>
          <w:rFonts w:hint="eastAsia"/>
          <w:lang w:val="en-US" w:eastAsia="zh-CN"/>
        </w:rPr>
        <w:t>12</w:t>
      </w:r>
    </w:p>
    <w:p>
      <w:pPr>
        <w:tabs>
          <w:tab w:val="right" w:leader="dot" w:pos="9232"/>
        </w:tabs>
        <w:spacing w:before="142" w:line="220" w:lineRule="auto"/>
        <w:ind w:left="2"/>
        <w:rPr>
          <w:rFonts w:hint="default" w:ascii="宋体" w:hAnsi="Times New Roman" w:eastAsia="宋体" w:cs="Times New Roman"/>
          <w:kern w:val="2"/>
          <w:sz w:val="21"/>
          <w:szCs w:val="21"/>
          <w:lang w:val="en-US" w:eastAsia="zh-CN" w:bidi="ar-SA"/>
        </w:rPr>
      </w:pPr>
      <w:r>
        <w:rPr>
          <w:rFonts w:hint="default" w:ascii="宋体" w:hAnsi="Times New Roman" w:eastAsia="宋体" w:cs="Times New Roman"/>
          <w:kern w:val="2"/>
          <w:sz w:val="21"/>
          <w:szCs w:val="21"/>
          <w:lang w:val="en-US" w:eastAsia="zh-CN" w:bidi="ar-SA"/>
        </w:rPr>
        <w:t>参考文献</w:t>
      </w:r>
      <w:r>
        <w:rPr>
          <w:rFonts w:hint="default" w:ascii="宋体" w:hAnsi="Times New Roman" w:eastAsia="宋体" w:cs="Times New Roman"/>
          <w:kern w:val="2"/>
          <w:sz w:val="21"/>
          <w:szCs w:val="21"/>
          <w:lang w:val="en-US" w:eastAsia="zh-CN" w:bidi="ar-SA"/>
        </w:rPr>
        <w:tab/>
      </w:r>
      <w:r>
        <w:rPr>
          <w:rFonts w:hint="eastAsia" w:ascii="宋体" w:cs="Times New Roman"/>
          <w:kern w:val="2"/>
          <w:sz w:val="21"/>
          <w:szCs w:val="21"/>
          <w:lang w:val="en-US" w:eastAsia="zh-CN" w:bidi="ar-SA"/>
        </w:rPr>
        <w:t>13</w:t>
      </w:r>
    </w:p>
    <w:p>
      <w:pPr>
        <w:rPr>
          <w:rFonts w:hint="default" w:ascii="宋体" w:hAnsi="Times New Roman" w:eastAsia="宋体" w:cs="Times New Roman"/>
          <w:kern w:val="2"/>
          <w:sz w:val="21"/>
          <w:szCs w:val="21"/>
          <w:lang w:val="en-US" w:eastAsia="zh-CN" w:bidi="ar-SA"/>
        </w:rPr>
      </w:pPr>
    </w:p>
    <w:p>
      <w:pPr>
        <w:rPr>
          <w:rFonts w:hint="default"/>
          <w:lang w:val="en-US"/>
        </w:rPr>
      </w:pPr>
    </w:p>
    <w:p>
      <w:pPr>
        <w:pStyle w:val="96"/>
        <w:numPr>
          <w:ilvl w:val="1"/>
          <w:numId w:val="0"/>
        </w:numPr>
        <w:bidi w:val="0"/>
        <w:ind w:leftChars="0"/>
        <w:jc w:val="both"/>
        <w:rPr>
          <w:rFonts w:hint="eastAsia"/>
        </w:rPr>
      </w:pPr>
      <w:r>
        <w:rPr>
          <w:lang w:val="en-US"/>
        </w:rPr>
        <w:fldChar w:fldCharType="end"/>
      </w:r>
    </w:p>
    <w:p>
      <w:pPr>
        <w:pStyle w:val="18"/>
        <w:bidi w:val="0"/>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rPr>
      </w:pPr>
    </w:p>
    <w:p>
      <w:pPr>
        <w:pStyle w:val="22"/>
        <w:ind w:left="0" w:leftChars="0" w:firstLine="0" w:firstLineChars="0"/>
        <w:rPr>
          <w:rFonts w:hint="eastAsia"/>
        </w:rPr>
      </w:pPr>
      <w:r>
        <w:rPr>
          <w:rFonts w:hint="default"/>
          <w:color w:val="auto"/>
          <w:lang w:val="en-US" w:eastAsia="zh-CN"/>
        </w:rPr>
        <w:fldChar w:fldCharType="end"/>
      </w:r>
    </w:p>
    <w:bookmarkEnd w:id="20"/>
    <w:bookmarkEnd w:id="21"/>
    <w:p>
      <w:pPr>
        <w:pStyle w:val="115"/>
        <w:rPr>
          <w:rFonts w:ascii="Times New Roman" w:hAnsi="Times New Roman" w:eastAsia="宋体" w:cs="Times New Roman"/>
          <w:bCs/>
          <w:color w:val="auto"/>
          <w:kern w:val="44"/>
          <w:sz w:val="32"/>
          <w:szCs w:val="32"/>
        </w:rPr>
      </w:pPr>
      <w:r>
        <w:rPr>
          <w:rFonts w:hint="eastAsia"/>
          <w:color w:val="000000"/>
        </w:rPr>
        <w:t>前</w:t>
      </w:r>
      <w:bookmarkStart w:id="23" w:name="BKQY"/>
      <w:r>
        <w:rPr>
          <w:rFonts w:hAnsi="黑体"/>
          <w:color w:val="000000"/>
        </w:rPr>
        <w:t>  </w:t>
      </w:r>
      <w:r>
        <w:rPr>
          <w:rFonts w:hint="eastAsia"/>
          <w:color w:val="000000"/>
        </w:rPr>
        <w:t>言</w:t>
      </w:r>
      <w:bookmarkEnd w:id="23"/>
    </w:p>
    <w:p>
      <w:pPr>
        <w:pStyle w:val="22"/>
        <w:rPr>
          <w:rFonts w:hint="eastAsia"/>
        </w:rPr>
      </w:pPr>
      <w:r>
        <w:rPr>
          <w:rFonts w:hint="eastAsia"/>
        </w:rPr>
        <w:t>本文件按照GB/T 1.1-2020《标准化工作导则  第1部分：标准化文件的结构和起草规则》的规定起草。</w:t>
      </w:r>
    </w:p>
    <w:p>
      <w:pPr>
        <w:pStyle w:val="22"/>
      </w:pPr>
      <w:r>
        <w:rPr>
          <w:rFonts w:hint="eastAsia"/>
        </w:rPr>
        <w:t>请注意</w:t>
      </w:r>
      <w:r>
        <w:t>本</w:t>
      </w:r>
      <w:r>
        <w:rPr>
          <w:rFonts w:hint="eastAsia"/>
        </w:rPr>
        <w:t>文件</w:t>
      </w:r>
      <w:r>
        <w:t>的</w:t>
      </w:r>
      <w:r>
        <w:rPr>
          <w:rFonts w:hint="eastAsia"/>
        </w:rPr>
        <w:t>某些内容</w:t>
      </w:r>
      <w:r>
        <w:t>可能涉及</w:t>
      </w:r>
      <w:r>
        <w:rPr>
          <w:rFonts w:hint="eastAsia"/>
        </w:rPr>
        <w:t>专利</w:t>
      </w:r>
      <w:r>
        <w:t>，本</w:t>
      </w:r>
      <w:r>
        <w:rPr>
          <w:rFonts w:hint="eastAsia"/>
        </w:rPr>
        <w:t>文件</w:t>
      </w:r>
      <w:r>
        <w:t>的发布</w:t>
      </w:r>
      <w:r>
        <w:rPr>
          <w:rFonts w:hint="eastAsia"/>
        </w:rPr>
        <w:t>机构不</w:t>
      </w:r>
      <w:r>
        <w:t>承担</w:t>
      </w:r>
      <w:r>
        <w:rPr>
          <w:rFonts w:hint="eastAsia"/>
        </w:rPr>
        <w:t>识别专利</w:t>
      </w:r>
      <w:r>
        <w:t>的责任。</w:t>
      </w:r>
    </w:p>
    <w:p>
      <w:pPr>
        <w:spacing w:line="360" w:lineRule="auto"/>
        <w:ind w:firstLine="420" w:firstLineChars="200"/>
        <w:rPr>
          <w:rFonts w:hint="eastAsia" w:ascii="宋体" w:hAnsi="宋体" w:eastAsia="宋体" w:cs="宋体"/>
          <w:color w:val="000000"/>
          <w:szCs w:val="21"/>
        </w:rPr>
      </w:pPr>
      <w:r>
        <w:rPr>
          <w:rFonts w:hint="eastAsia" w:ascii="宋体" w:hAnsi="宋体" w:cs="宋体"/>
          <w:color w:val="000000"/>
          <w:szCs w:val="21"/>
          <w:lang w:eastAsia="zh-CN"/>
        </w:rPr>
        <w:t>本文件</w:t>
      </w:r>
      <w:r>
        <w:rPr>
          <w:rFonts w:hint="eastAsia" w:ascii="宋体" w:hAnsi="宋体" w:eastAsia="宋体" w:cs="宋体"/>
          <w:color w:val="000000"/>
          <w:szCs w:val="21"/>
        </w:rPr>
        <w:t>由江西省林业</w:t>
      </w:r>
      <w:r>
        <w:rPr>
          <w:rFonts w:hint="eastAsia" w:ascii="宋体" w:hAnsi="宋体" w:cs="宋体"/>
          <w:color w:val="000000"/>
          <w:szCs w:val="21"/>
          <w:lang w:eastAsia="zh-CN"/>
        </w:rPr>
        <w:t>局提出，江西省林业局</w:t>
      </w:r>
      <w:r>
        <w:rPr>
          <w:rFonts w:hint="eastAsia" w:ascii="宋体" w:hAnsi="宋体" w:eastAsia="宋体" w:cs="宋体"/>
          <w:color w:val="000000"/>
          <w:szCs w:val="21"/>
          <w:lang w:val="en-US" w:eastAsia="zh-CN"/>
        </w:rPr>
        <w:t>标准化技术委员会</w:t>
      </w:r>
      <w:r>
        <w:rPr>
          <w:rFonts w:hint="eastAsia" w:ascii="宋体" w:hAnsi="宋体" w:eastAsia="宋体" w:cs="宋体"/>
          <w:color w:val="000000"/>
          <w:szCs w:val="21"/>
        </w:rPr>
        <w:t xml:space="preserve">归口。 </w:t>
      </w:r>
    </w:p>
    <w:p>
      <w:pPr>
        <w:spacing w:line="360" w:lineRule="auto"/>
        <w:ind w:firstLine="420" w:firstLineChars="200"/>
        <w:rPr>
          <w:rFonts w:hint="eastAsia" w:ascii="宋体" w:hAnsi="宋体" w:eastAsia="宋体" w:cs="宋体"/>
          <w:color w:val="000000"/>
          <w:szCs w:val="21"/>
        </w:rPr>
      </w:pPr>
      <w:r>
        <w:rPr>
          <w:rFonts w:hint="eastAsia" w:ascii="宋体" w:hAnsi="宋体" w:cs="宋体"/>
          <w:color w:val="000000"/>
          <w:szCs w:val="21"/>
          <w:lang w:eastAsia="zh-CN"/>
        </w:rPr>
        <w:t>本文件</w:t>
      </w:r>
      <w:r>
        <w:rPr>
          <w:rFonts w:hint="eastAsia" w:ascii="宋体" w:hAnsi="宋体" w:eastAsia="宋体" w:cs="宋体"/>
          <w:color w:val="000000"/>
          <w:szCs w:val="21"/>
        </w:rPr>
        <w:t>由江西省林业局组织实施。</w:t>
      </w:r>
    </w:p>
    <w:p>
      <w:pPr>
        <w:spacing w:line="360" w:lineRule="auto"/>
        <w:rPr>
          <w:rFonts w:hint="eastAsia" w:ascii="宋体" w:hAnsi="宋体" w:eastAsia="宋体" w:cs="宋体"/>
          <w:color w:val="000000"/>
          <w:szCs w:val="21"/>
        </w:rPr>
      </w:pPr>
    </w:p>
    <w:p>
      <w:pPr>
        <w:spacing w:line="360" w:lineRule="auto"/>
        <w:ind w:firstLine="420" w:firstLineChars="200"/>
        <w:rPr>
          <w:rFonts w:hint="eastAsia" w:ascii="宋体" w:hAnsi="宋体" w:cs="宋体"/>
          <w:color w:val="000000"/>
          <w:szCs w:val="21"/>
          <w:lang w:val="en-US" w:eastAsia="zh-CN"/>
        </w:rPr>
      </w:pPr>
      <w:r>
        <w:rPr>
          <w:rFonts w:hint="eastAsia" w:ascii="宋体" w:hAnsi="宋体" w:cs="宋体"/>
          <w:color w:val="000000"/>
          <w:szCs w:val="21"/>
          <w:lang w:val="en-US" w:eastAsia="zh-CN"/>
        </w:rPr>
        <w:t>修订内容说明：</w:t>
      </w:r>
    </w:p>
    <w:p>
      <w:pPr>
        <w:spacing w:line="360" w:lineRule="auto"/>
        <w:ind w:firstLine="420" w:firstLineChars="200"/>
        <w:rPr>
          <w:rFonts w:hint="default" w:ascii="宋体" w:hAnsi="宋体" w:cs="宋体"/>
          <w:color w:val="000000"/>
          <w:szCs w:val="21"/>
          <w:lang w:val="en-US" w:eastAsia="zh-CN"/>
        </w:rPr>
      </w:pPr>
      <w:r>
        <w:rPr>
          <w:rFonts w:hint="eastAsia" w:ascii="宋体" w:hAnsi="宋体" w:cs="宋体"/>
          <w:color w:val="000000"/>
          <w:szCs w:val="21"/>
          <w:lang w:val="en-US" w:eastAsia="zh-CN"/>
        </w:rPr>
        <w:t>主要修订了本文件相关的适用范围、规范引用文件、术语与定义、认定条件、管理规范、建设目标与内容、维护管理和附表等部分内容。</w:t>
      </w:r>
    </w:p>
    <w:p>
      <w:pPr>
        <w:spacing w:line="360" w:lineRule="auto"/>
        <w:ind w:firstLine="420" w:firstLineChars="200"/>
        <w:rPr>
          <w:rFonts w:hint="eastAsia" w:cs="Times New Roman"/>
          <w:color w:val="FF0000"/>
          <w:kern w:val="0"/>
          <w:szCs w:val="21"/>
          <w:lang w:val="en-US" w:eastAsia="zh-CN" w:bidi="en-US"/>
        </w:rPr>
      </w:pPr>
      <w:r>
        <w:rPr>
          <w:rFonts w:hint="eastAsia" w:ascii="宋体" w:hAnsi="宋体" w:cs="宋体"/>
          <w:color w:val="FF0000"/>
          <w:szCs w:val="21"/>
          <w:lang w:eastAsia="zh-CN"/>
        </w:rPr>
        <w:t>本文件</w:t>
      </w:r>
      <w:r>
        <w:rPr>
          <w:rFonts w:hint="eastAsia" w:ascii="宋体" w:hAnsi="宋体" w:cs="宋体"/>
          <w:color w:val="FF0000"/>
          <w:szCs w:val="21"/>
          <w:lang w:val="en-US" w:eastAsia="zh-CN"/>
        </w:rPr>
        <w:t>参与修订</w:t>
      </w:r>
      <w:r>
        <w:rPr>
          <w:rFonts w:hint="eastAsia" w:ascii="宋体" w:hAnsi="宋体" w:eastAsia="宋体" w:cs="宋体"/>
          <w:color w:val="FF0000"/>
          <w:szCs w:val="21"/>
        </w:rPr>
        <w:t>起草单位：</w:t>
      </w:r>
      <w:r>
        <w:rPr>
          <w:rFonts w:ascii="Times New Roman" w:hAnsi="Times New Roman" w:eastAsia="宋体" w:cs="Times New Roman"/>
          <w:color w:val="auto"/>
          <w:kern w:val="0"/>
          <w:szCs w:val="21"/>
          <w:lang w:bidi="en-US"/>
        </w:rPr>
        <w:t>江西省林业科学院、</w:t>
      </w:r>
      <w:r>
        <w:rPr>
          <w:rFonts w:hint="eastAsia" w:cs="Times New Roman"/>
          <w:color w:val="auto"/>
          <w:kern w:val="0"/>
          <w:szCs w:val="21"/>
          <w:lang w:val="en-US" w:eastAsia="zh-CN" w:bidi="en-US"/>
        </w:rPr>
        <w:t>江西省林业局湿地与草地管理处、</w:t>
      </w:r>
      <w:r>
        <w:rPr>
          <w:rFonts w:hint="eastAsia" w:cs="Times New Roman"/>
          <w:color w:val="FF0000"/>
          <w:kern w:val="0"/>
          <w:szCs w:val="21"/>
          <w:lang w:val="en-US" w:eastAsia="zh-CN" w:bidi="en-US"/>
        </w:rPr>
        <w:t>江西省自然保护地建设中心、南昌大学、江西省灌溉试验中心站、江西省绿美瑞生态建设有限公司、江西省大树园林工程有限责任公司。</w:t>
      </w:r>
    </w:p>
    <w:p>
      <w:pPr>
        <w:spacing w:line="360" w:lineRule="auto"/>
        <w:ind w:firstLine="420" w:firstLineChars="200"/>
        <w:rPr>
          <w:rFonts w:hint="default" w:cs="Times New Roman"/>
          <w:color w:val="FF0000"/>
          <w:kern w:val="0"/>
          <w:szCs w:val="21"/>
          <w:lang w:val="en-US" w:eastAsia="zh-CN" w:bidi="en-US"/>
        </w:rPr>
      </w:pPr>
    </w:p>
    <w:p>
      <w:pPr>
        <w:spacing w:line="360" w:lineRule="auto"/>
        <w:ind w:firstLine="420" w:firstLineChars="200"/>
        <w:rPr>
          <w:rFonts w:hint="eastAsia" w:ascii="Times New Roman" w:hAnsi="Times New Roman" w:eastAsia="宋体" w:cs="Times New Roman"/>
          <w:color w:val="auto"/>
          <w:kern w:val="0"/>
          <w:szCs w:val="21"/>
          <w:lang w:eastAsia="zh-CN" w:bidi="en-US"/>
        </w:rPr>
        <w:sectPr>
          <w:headerReference r:id="rId9" w:type="default"/>
          <w:footerReference r:id="rId10" w:type="default"/>
          <w:pgSz w:w="11906" w:h="16838"/>
          <w:pgMar w:top="567" w:right="1134" w:bottom="1134" w:left="1418"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ascii="宋体" w:hAnsi="宋体" w:cs="宋体"/>
          <w:color w:val="FF0000"/>
          <w:szCs w:val="21"/>
          <w:lang w:eastAsia="zh-CN"/>
        </w:rPr>
        <w:t>本文件</w:t>
      </w:r>
      <w:r>
        <w:rPr>
          <w:rFonts w:hint="eastAsia" w:ascii="宋体" w:hAnsi="宋体" w:eastAsia="宋体" w:cs="宋体"/>
          <w:color w:val="FF0000"/>
          <w:szCs w:val="21"/>
        </w:rPr>
        <w:t>主要起草人：</w:t>
      </w:r>
      <w:r>
        <w:rPr>
          <w:rFonts w:ascii="Times New Roman" w:hAnsi="Times New Roman" w:eastAsia="宋体" w:cs="Times New Roman"/>
          <w:color w:val="FF0000"/>
          <w:kern w:val="0"/>
          <w:szCs w:val="21"/>
          <w:lang w:bidi="en-US"/>
        </w:rPr>
        <w:t>朱仔伟、梅雅茹</w:t>
      </w:r>
      <w:r>
        <w:rPr>
          <w:rFonts w:hint="eastAsia" w:ascii="Times New Roman" w:hAnsi="Times New Roman" w:eastAsia="宋体" w:cs="Times New Roman"/>
          <w:color w:val="FF0000"/>
          <w:kern w:val="0"/>
          <w:szCs w:val="21"/>
          <w:lang w:bidi="en-US"/>
        </w:rPr>
        <w:t>、</w:t>
      </w:r>
      <w:r>
        <w:rPr>
          <w:rFonts w:hint="eastAsia" w:cs="Times New Roman"/>
          <w:color w:val="FF0000"/>
          <w:kern w:val="0"/>
          <w:szCs w:val="21"/>
          <w:lang w:val="en-US" w:eastAsia="zh-CN" w:bidi="en-US"/>
        </w:rPr>
        <w:t>钟文军、</w:t>
      </w:r>
      <w:r>
        <w:rPr>
          <w:rFonts w:hint="eastAsia" w:cs="Times New Roman"/>
          <w:color w:val="FF0000"/>
          <w:kern w:val="0"/>
          <w:szCs w:val="21"/>
          <w:lang w:eastAsia="zh-CN" w:bidi="en-US"/>
        </w:rPr>
        <w:t>廖伟、</w:t>
      </w:r>
      <w:r>
        <w:rPr>
          <w:rFonts w:ascii="Times New Roman" w:hAnsi="Times New Roman" w:eastAsia="宋体" w:cs="Times New Roman"/>
          <w:color w:val="FF0000"/>
          <w:kern w:val="0"/>
          <w:szCs w:val="21"/>
          <w:lang w:bidi="en-US"/>
        </w:rPr>
        <w:t>张继红、</w:t>
      </w:r>
      <w:r>
        <w:rPr>
          <w:rFonts w:hint="eastAsia" w:cs="Times New Roman"/>
          <w:color w:val="FF0000"/>
          <w:kern w:val="0"/>
          <w:szCs w:val="21"/>
          <w:lang w:val="en-US" w:eastAsia="zh-CN" w:bidi="en-US"/>
        </w:rPr>
        <w:t>刘俊、赵耀、向小果、刘方平、</w:t>
      </w:r>
      <w:r>
        <w:rPr>
          <w:rFonts w:ascii="Times New Roman" w:hAnsi="Times New Roman" w:eastAsia="宋体" w:cs="Times New Roman"/>
          <w:color w:val="auto"/>
          <w:kern w:val="0"/>
          <w:szCs w:val="21"/>
          <w:lang w:bidi="en-US"/>
        </w:rPr>
        <w:t>楼浙辉、李田、郑育桃、王华、季巍</w:t>
      </w:r>
      <w:r>
        <w:rPr>
          <w:rFonts w:hint="eastAsia" w:cs="Times New Roman"/>
          <w:color w:val="auto"/>
          <w:kern w:val="0"/>
          <w:szCs w:val="21"/>
          <w:lang w:eastAsia="zh-CN" w:bidi="en-US"/>
        </w:rPr>
        <w:t>、</w:t>
      </w:r>
      <w:r>
        <w:rPr>
          <w:rFonts w:ascii="CIDFont" w:hAnsi="CIDFont" w:eastAsia="CIDFont" w:cs="CIDFont"/>
          <w:color w:val="000000"/>
          <w:kern w:val="0"/>
          <w:sz w:val="21"/>
          <w:szCs w:val="21"/>
          <w:lang w:val="en-US" w:eastAsia="zh-CN" w:bidi="ar"/>
        </w:rPr>
        <w:t>何素琳、</w:t>
      </w:r>
      <w:r>
        <w:rPr>
          <w:rFonts w:hint="eastAsia" w:ascii="CIDFont" w:hAnsi="CIDFont" w:eastAsia="CIDFont" w:cs="CIDFont"/>
          <w:color w:val="FF0000"/>
          <w:kern w:val="0"/>
          <w:sz w:val="21"/>
          <w:szCs w:val="21"/>
          <w:lang w:val="en-US" w:eastAsia="zh-CN" w:bidi="ar"/>
        </w:rPr>
        <w:t>李朝阳、张金兰、</w:t>
      </w:r>
      <w:r>
        <w:rPr>
          <w:rFonts w:ascii="CIDFont" w:hAnsi="CIDFont" w:eastAsia="CIDFont" w:cs="CIDFont"/>
          <w:color w:val="000000"/>
          <w:kern w:val="0"/>
          <w:sz w:val="21"/>
          <w:szCs w:val="21"/>
          <w:lang w:val="en-US" w:eastAsia="zh-CN" w:bidi="ar"/>
        </w:rPr>
        <w:t>程淳姬、任琼、敖卿鑫、郑辉、李</w:t>
      </w:r>
      <w:r>
        <w:rPr>
          <w:rFonts w:hint="default" w:ascii="CIDFont" w:hAnsi="CIDFont" w:eastAsia="CIDFont" w:cs="CIDFont"/>
          <w:color w:val="000000"/>
          <w:kern w:val="0"/>
          <w:sz w:val="21"/>
          <w:szCs w:val="21"/>
          <w:lang w:val="en-US" w:eastAsia="zh-CN" w:bidi="ar"/>
        </w:rPr>
        <w:t>建中</w:t>
      </w:r>
      <w:r>
        <w:rPr>
          <w:rFonts w:hint="eastAsia" w:cs="Times New Roman"/>
          <w:color w:val="FF0000"/>
          <w:kern w:val="0"/>
          <w:szCs w:val="21"/>
          <w:lang w:val="en-US" w:eastAsia="zh-CN" w:bidi="en-US"/>
        </w:rPr>
        <w:t>、陶雄、苏显昭、陈飞。</w:t>
      </w:r>
      <w:bookmarkStart w:id="33" w:name="_GoBack"/>
      <w:bookmarkEnd w:id="33"/>
    </w:p>
    <w:p>
      <w:pPr>
        <w:pStyle w:val="68"/>
        <w:bidi w:val="0"/>
        <w:rPr>
          <w:rFonts w:hint="default" w:eastAsia="黑体"/>
          <w:color w:val="auto"/>
          <w:lang w:val="en-US" w:eastAsia="zh-CN"/>
        </w:rPr>
      </w:pPr>
      <w:r>
        <w:rPr>
          <w:rFonts w:hint="eastAsia"/>
          <w:lang w:val="en-US" w:eastAsia="zh-CN"/>
        </w:rPr>
        <w:t xml:space="preserve">小微湿地建设指南 </w:t>
      </w:r>
    </w:p>
    <w:p>
      <w:pPr>
        <w:pStyle w:val="40"/>
        <w:bidi w:val="0"/>
      </w:pPr>
      <w:bookmarkStart w:id="24" w:name="_Toc27716"/>
      <w:bookmarkStart w:id="25" w:name="_Toc20619"/>
      <w:r>
        <w:rPr>
          <w:rFonts w:hint="eastAsia"/>
        </w:rPr>
        <w:t xml:space="preserve"> </w:t>
      </w:r>
      <w:bookmarkEnd w:id="24"/>
      <w:bookmarkEnd w:id="25"/>
      <w:bookmarkStart w:id="26" w:name="_Toc25202"/>
      <w:r>
        <w:rPr>
          <w:rFonts w:hint="eastAsia"/>
        </w:rPr>
        <w:t>适用范围</w:t>
      </w:r>
      <w:bookmarkEnd w:id="26"/>
    </w:p>
    <w:p>
      <w:pPr>
        <w:pStyle w:val="22"/>
        <w:rPr>
          <w:rFonts w:hint="eastAsia"/>
          <w:lang w:val="en-US" w:eastAsia="zh-CN"/>
        </w:rPr>
      </w:pPr>
      <w:r>
        <w:rPr>
          <w:rFonts w:hint="eastAsia"/>
          <w:lang w:val="en-US" w:eastAsia="zh-CN"/>
        </w:rPr>
        <w:t>本文件规定了小微湿地建设的基本原则、</w:t>
      </w:r>
      <w:r>
        <w:rPr>
          <w:rFonts w:hint="eastAsia"/>
          <w:color w:val="FF0000"/>
          <w:lang w:val="en-US" w:eastAsia="zh-CN"/>
        </w:rPr>
        <w:t>认定</w:t>
      </w:r>
      <w:r>
        <w:rPr>
          <w:rFonts w:hint="eastAsia"/>
          <w:lang w:val="en-US" w:eastAsia="zh-CN"/>
        </w:rPr>
        <w:t>条件、</w:t>
      </w:r>
      <w:r>
        <w:rPr>
          <w:rFonts w:hint="eastAsia"/>
          <w:color w:val="FF0000"/>
          <w:lang w:val="en-US" w:eastAsia="zh-CN"/>
        </w:rPr>
        <w:t>管理规范</w:t>
      </w:r>
      <w:r>
        <w:rPr>
          <w:rFonts w:hint="eastAsia"/>
          <w:lang w:val="en-US" w:eastAsia="zh-CN"/>
        </w:rPr>
        <w:t xml:space="preserve">、建设目标、内容及维护管理。 </w:t>
      </w:r>
    </w:p>
    <w:p>
      <w:pPr>
        <w:pStyle w:val="22"/>
        <w:rPr>
          <w:rFonts w:hint="eastAsia"/>
        </w:rPr>
      </w:pPr>
      <w:r>
        <w:rPr>
          <w:rFonts w:hint="eastAsia"/>
          <w:lang w:val="en-US" w:eastAsia="zh-CN"/>
        </w:rPr>
        <w:t>本文件适用于江西省范围内小微湿地的建设</w:t>
      </w:r>
      <w:r>
        <w:rPr>
          <w:rFonts w:hint="eastAsia"/>
          <w:color w:val="FF0000"/>
          <w:lang w:val="en-US" w:eastAsia="zh-CN"/>
        </w:rPr>
        <w:t>与管护</w:t>
      </w:r>
      <w:r>
        <w:rPr>
          <w:rFonts w:hint="eastAsia"/>
          <w:lang w:val="en-US" w:eastAsia="zh-CN"/>
        </w:rPr>
        <w:t>工作。</w:t>
      </w:r>
    </w:p>
    <w:p>
      <w:pPr>
        <w:pStyle w:val="40"/>
        <w:bidi w:val="0"/>
      </w:pPr>
      <w:bookmarkStart w:id="27" w:name="_Toc23544"/>
      <w:bookmarkStart w:id="28" w:name="_Toc22980"/>
      <w:r>
        <w:rPr>
          <w:rFonts w:hint="eastAsia"/>
        </w:rPr>
        <w:t>规范性引用文件</w:t>
      </w:r>
      <w:bookmarkEnd w:id="27"/>
      <w:bookmarkEnd w:id="28"/>
      <w:r>
        <w:rPr>
          <w:rFonts w:hint="eastAsia"/>
          <w:lang w:val="en-US" w:eastAsia="zh-CN"/>
        </w:rPr>
        <w:t xml:space="preserve">  </w:t>
      </w:r>
    </w:p>
    <w:p>
      <w:pPr>
        <w:pStyle w:val="22"/>
        <w:rPr>
          <w:rFonts w:hint="eastAsia"/>
        </w:rPr>
      </w:pPr>
      <w:r>
        <w:t>下列文件中的内容通过文中的规范性引用而构成本文件必不可少的条款</w:t>
      </w:r>
      <w:r>
        <w:rPr>
          <w:rFonts w:hint="eastAsia"/>
        </w:rPr>
        <w:t>。</w:t>
      </w:r>
      <w:r>
        <w:t>其中</w:t>
      </w:r>
      <w:r>
        <w:rPr>
          <w:rFonts w:hint="eastAsia"/>
        </w:rPr>
        <w:t>，</w:t>
      </w:r>
      <w:r>
        <w:t>注日期的引用文件</w:t>
      </w:r>
      <w:r>
        <w:rPr>
          <w:rFonts w:hint="eastAsia"/>
        </w:rPr>
        <w:t>，</w:t>
      </w:r>
      <w:r>
        <w:t>仅该日期对应的版本适用于本文件</w:t>
      </w:r>
      <w:r>
        <w:rPr>
          <w:rFonts w:hint="eastAsia"/>
        </w:rPr>
        <w:t>；</w:t>
      </w:r>
      <w:r>
        <w:t>不注日期的引用文件</w:t>
      </w:r>
      <w:r>
        <w:rPr>
          <w:rFonts w:hint="eastAsia"/>
        </w:rPr>
        <w:t>，</w:t>
      </w:r>
      <w:r>
        <w:t>其最新版本</w:t>
      </w:r>
      <w:r>
        <w:rPr>
          <w:rFonts w:hint="eastAsia"/>
        </w:rPr>
        <w:t>(包括所有的修改单)适用于本文件。</w:t>
      </w:r>
    </w:p>
    <w:p>
      <w:pPr>
        <w:pStyle w:val="22"/>
        <w:bidi w:val="0"/>
      </w:pPr>
      <w:r>
        <w:t>GB/T 24708-2009  湿地分类</w:t>
      </w:r>
    </w:p>
    <w:p>
      <w:pPr>
        <w:pStyle w:val="22"/>
        <w:bidi w:val="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GB 3838    地表水环境质量标准</w:t>
      </w:r>
    </w:p>
    <w:p>
      <w:pPr>
        <w:pStyle w:val="22"/>
        <w:bidi w:val="0"/>
        <w:rPr>
          <w:rFonts w:hint="eastAsia"/>
          <w:lang w:val="en-US" w:eastAsia="zh-CN"/>
        </w:rPr>
      </w:pPr>
      <w:r>
        <w:rPr>
          <w:rFonts w:hint="eastAsia"/>
          <w:lang w:val="en-US" w:eastAsia="zh-CN"/>
        </w:rPr>
        <w:t>GB/T-42481-2023《小微湿地保护与管理规范》</w:t>
      </w:r>
    </w:p>
    <w:p>
      <w:pPr>
        <w:pStyle w:val="22"/>
        <w:bidi w:val="0"/>
        <w:rPr>
          <w:rFonts w:hint="eastAsia"/>
          <w:lang w:val="en-US" w:eastAsia="zh-CN"/>
        </w:rPr>
      </w:pPr>
      <w:r>
        <w:rPr>
          <w:rFonts w:hint="eastAsia"/>
          <w:lang w:val="en-US" w:eastAsia="zh-CN"/>
        </w:rPr>
        <w:t>DB/36T 1378-2021 湿地修复与建设技术规程</w:t>
      </w:r>
    </w:p>
    <w:p>
      <w:pPr>
        <w:spacing w:line="276" w:lineRule="auto"/>
        <w:ind w:firstLine="420" w:firstLineChars="200"/>
        <w:rPr>
          <w:rFonts w:hint="default"/>
          <w:color w:val="FF0000"/>
          <w:lang w:val="en-US" w:eastAsia="zh-CN"/>
        </w:rPr>
      </w:pPr>
      <w:r>
        <w:rPr>
          <w:rFonts w:hint="eastAsia" w:ascii="宋体" w:hAnsi="Times New Roman" w:eastAsia="宋体" w:cs="Times New Roman"/>
          <w:color w:val="FF0000"/>
          <w:kern w:val="0"/>
          <w:sz w:val="21"/>
          <w:szCs w:val="20"/>
          <w:lang w:val="en-US" w:eastAsia="zh-CN" w:bidi="ar-SA"/>
        </w:rPr>
        <w:t>《江西省小微湿地保护利用示范点建设导则》</w:t>
      </w:r>
    </w:p>
    <w:p>
      <w:pPr>
        <w:pStyle w:val="40"/>
        <w:bidi w:val="0"/>
        <w:rPr>
          <w:rFonts w:hint="eastAsia"/>
        </w:rPr>
      </w:pPr>
      <w:bookmarkStart w:id="29" w:name="_Toc23897"/>
      <w:bookmarkStart w:id="30" w:name="_Toc28"/>
      <w:r>
        <w:rPr>
          <w:rFonts w:hint="eastAsia"/>
        </w:rPr>
        <w:t>术语</w:t>
      </w:r>
      <w:r>
        <w:rPr>
          <w:rFonts w:hint="eastAsia"/>
          <w:lang w:eastAsia="zh-CN"/>
        </w:rPr>
        <w:t>和</w:t>
      </w:r>
      <w:r>
        <w:rPr>
          <w:rFonts w:hint="eastAsia"/>
        </w:rPr>
        <w:t>定义</w:t>
      </w:r>
      <w:bookmarkEnd w:id="29"/>
      <w:bookmarkEnd w:id="30"/>
    </w:p>
    <w:p>
      <w:pPr>
        <w:spacing w:line="300" w:lineRule="auto"/>
        <w:ind w:firstLine="420" w:firstLineChars="200"/>
        <w:rPr>
          <w:rFonts w:ascii="Times New Roman" w:hAnsi="Times New Roman" w:cs="Times New Roman"/>
        </w:rPr>
      </w:pPr>
      <w:bookmarkStart w:id="31" w:name="_Toc294171734"/>
      <w:bookmarkStart w:id="32" w:name="_Toc294171782"/>
      <w:r>
        <w:rPr>
          <w:rFonts w:ascii="Times New Roman" w:hAnsi="Times New Roman" w:cs="Times New Roman"/>
        </w:rPr>
        <w:t>下列术语和定义适用于本文件。</w:t>
      </w:r>
    </w:p>
    <w:p>
      <w:pPr>
        <w:pStyle w:val="39"/>
        <w:bidi w:val="0"/>
        <w:rPr>
          <w:rFonts w:hint="eastAsia"/>
          <w:lang w:val="en-US" w:eastAsia="zh-CN"/>
        </w:rPr>
      </w:pPr>
    </w:p>
    <w:p>
      <w:pPr>
        <w:pStyle w:val="39"/>
        <w:numPr>
          <w:ilvl w:val="1"/>
          <w:numId w:val="0"/>
        </w:numPr>
        <w:bidi w:val="0"/>
        <w:ind w:left="420" w:leftChars="0"/>
        <w:rPr>
          <w:rFonts w:hint="eastAsia"/>
          <w:lang w:val="en-US" w:eastAsia="zh-CN"/>
        </w:rPr>
      </w:pPr>
      <w:r>
        <w:rPr>
          <w:rFonts w:hint="eastAsia"/>
          <w:lang w:val="en-US" w:eastAsia="zh-CN"/>
        </w:rPr>
        <w:t>小微湿地  small and micro wetlands</w:t>
      </w:r>
    </w:p>
    <w:p>
      <w:pPr>
        <w:bidi w:val="0"/>
        <w:ind w:firstLine="420" w:firstLineChars="200"/>
        <w:rPr>
          <w:rFonts w:hint="default" w:ascii="宋体" w:hAnsi="宋体" w:cs="宋体"/>
          <w:color w:val="FF0000"/>
          <w:kern w:val="0"/>
          <w:sz w:val="21"/>
          <w:szCs w:val="21"/>
          <w:lang w:val="en-US" w:eastAsia="zh-CN" w:bidi="ar"/>
        </w:rPr>
      </w:pPr>
      <w:r>
        <w:rPr>
          <w:rFonts w:hint="eastAsia" w:ascii="宋体" w:hAnsi="Times New Roman" w:eastAsia="宋体" w:cs="Times New Roman"/>
          <w:color w:val="FF0000"/>
          <w:kern w:val="0"/>
          <w:sz w:val="21"/>
          <w:szCs w:val="20"/>
          <w:lang w:val="en-US" w:eastAsia="zh-CN" w:bidi="ar-SA"/>
        </w:rPr>
        <w:t>在自然界演变形成的全年或</w:t>
      </w:r>
      <w:r>
        <w:rPr>
          <w:rFonts w:hint="eastAsia" w:ascii="宋体" w:cs="Times New Roman"/>
          <w:color w:val="FF0000"/>
          <w:kern w:val="0"/>
          <w:sz w:val="21"/>
          <w:szCs w:val="20"/>
          <w:lang w:val="en-US" w:eastAsia="zh-CN" w:bidi="ar-SA"/>
        </w:rPr>
        <w:t>季节性水淹</w:t>
      </w:r>
      <w:r>
        <w:rPr>
          <w:rFonts w:hint="eastAsia" w:ascii="宋体" w:hAnsi="Times New Roman" w:eastAsia="宋体" w:cs="Times New Roman"/>
          <w:color w:val="FF0000"/>
          <w:kern w:val="0"/>
          <w:sz w:val="21"/>
          <w:szCs w:val="20"/>
          <w:lang w:val="en-US" w:eastAsia="zh-CN" w:bidi="ar-SA"/>
        </w:rPr>
        <w:t>且水源较稳定的小型、微型湿地，</w:t>
      </w:r>
      <w:r>
        <w:rPr>
          <w:rFonts w:hint="eastAsia" w:ascii="宋体" w:hAnsi="Times New Roman" w:eastAsia="宋体" w:cs="Times New Roman"/>
          <w:color w:val="auto"/>
          <w:kern w:val="0"/>
          <w:sz w:val="21"/>
          <w:szCs w:val="20"/>
          <w:lang w:val="en-US" w:eastAsia="zh-CN" w:bidi="ar-SA"/>
        </w:rPr>
        <w:t>指湿地面积</w:t>
      </w:r>
      <w:r>
        <w:rPr>
          <w:rFonts w:hint="eastAsia" w:ascii="宋体" w:cs="Times New Roman"/>
          <w:color w:val="auto"/>
          <w:kern w:val="0"/>
          <w:sz w:val="21"/>
          <w:szCs w:val="20"/>
          <w:lang w:val="en-US" w:eastAsia="zh-CN" w:bidi="ar-SA"/>
        </w:rPr>
        <w:t>在</w:t>
      </w:r>
      <w:r>
        <w:rPr>
          <w:rFonts w:hint="eastAsia" w:ascii="宋体" w:hAnsi="宋体" w:eastAsia="宋体" w:cs="宋体"/>
          <w:color w:val="auto"/>
          <w:kern w:val="0"/>
          <w:sz w:val="21"/>
          <w:szCs w:val="21"/>
          <w:lang w:val="en-US" w:eastAsia="zh-CN" w:bidi="ar-SA"/>
        </w:rPr>
        <w:t xml:space="preserve"> 0.06</w:t>
      </w:r>
      <w:r>
        <w:rPr>
          <w:rFonts w:hint="eastAsia" w:ascii="宋体" w:hAnsi="宋体" w:cs="宋体"/>
          <w:color w:val="auto"/>
          <w:kern w:val="0"/>
          <w:sz w:val="21"/>
          <w:szCs w:val="21"/>
          <w:lang w:val="en-US" w:eastAsia="zh-CN" w:bidi="ar-SA"/>
        </w:rPr>
        <w:t xml:space="preserve">6 </w:t>
      </w:r>
      <w:r>
        <w:rPr>
          <w:rFonts w:hint="eastAsia" w:ascii="宋体" w:hAnsi="宋体" w:eastAsia="宋体" w:cs="宋体"/>
          <w:color w:val="auto"/>
          <w:kern w:val="0"/>
          <w:sz w:val="21"/>
          <w:szCs w:val="21"/>
          <w:lang w:val="en-US" w:eastAsia="zh-CN" w:bidi="ar-SA"/>
        </w:rPr>
        <w:t xml:space="preserve"> hm</w:t>
      </w:r>
      <w:r>
        <w:rPr>
          <w:rFonts w:hint="eastAsia" w:ascii="宋体" w:hAnsi="宋体" w:eastAsia="宋体" w:cs="宋体"/>
          <w:color w:val="auto"/>
          <w:kern w:val="0"/>
          <w:sz w:val="21"/>
          <w:szCs w:val="21"/>
          <w:vertAlign w:val="superscript"/>
          <w:lang w:val="en-US" w:eastAsia="zh-CN" w:bidi="ar-SA"/>
        </w:rPr>
        <w:t>2</w:t>
      </w:r>
      <w:r>
        <w:rPr>
          <w:rFonts w:hint="eastAsia" w:ascii="宋体" w:hAnsi="宋体" w:eastAsia="宋体" w:cs="宋体"/>
          <w:color w:val="auto"/>
          <w:kern w:val="0"/>
          <w:sz w:val="21"/>
          <w:szCs w:val="21"/>
          <w:lang w:val="en-US" w:eastAsia="zh-CN" w:bidi="ar-SA"/>
        </w:rPr>
        <w:t xml:space="preserve"> ~8 </w:t>
      </w:r>
      <w:r>
        <w:rPr>
          <w:rFonts w:hint="eastAsia" w:ascii="宋体" w:hAnsi="宋体" w:cs="宋体"/>
          <w:color w:val="auto"/>
          <w:kern w:val="0"/>
          <w:sz w:val="21"/>
          <w:szCs w:val="21"/>
          <w:lang w:val="en-US" w:eastAsia="zh-CN" w:bidi="ar-SA"/>
        </w:rPr>
        <w:t xml:space="preserve"> </w:t>
      </w:r>
      <w:r>
        <w:rPr>
          <w:rFonts w:hint="eastAsia" w:ascii="宋体" w:hAnsi="宋体" w:eastAsia="宋体" w:cs="宋体"/>
          <w:color w:val="auto"/>
          <w:kern w:val="0"/>
          <w:sz w:val="21"/>
          <w:szCs w:val="21"/>
          <w:lang w:val="en-US" w:eastAsia="zh-CN" w:bidi="ar-SA"/>
        </w:rPr>
        <w:t>hm</w:t>
      </w:r>
      <w:r>
        <w:rPr>
          <w:rFonts w:hint="eastAsia" w:ascii="宋体" w:hAnsi="宋体" w:eastAsia="宋体" w:cs="宋体"/>
          <w:color w:val="auto"/>
          <w:kern w:val="0"/>
          <w:sz w:val="21"/>
          <w:szCs w:val="21"/>
          <w:vertAlign w:val="superscript"/>
          <w:lang w:val="en-US" w:eastAsia="zh-CN" w:bidi="ar-SA"/>
        </w:rPr>
        <w:t>2</w:t>
      </w:r>
      <w:r>
        <w:rPr>
          <w:rFonts w:hint="eastAsia" w:ascii="宋体" w:hAnsi="Times New Roman" w:eastAsia="宋体" w:cs="Times New Roman"/>
          <w:color w:val="auto"/>
          <w:kern w:val="0"/>
          <w:sz w:val="21"/>
          <w:szCs w:val="20"/>
          <w:lang w:val="en-US" w:eastAsia="zh-CN" w:bidi="ar-SA"/>
        </w:rPr>
        <w:t>(</w:t>
      </w:r>
      <w:r>
        <w:rPr>
          <w:rFonts w:hint="eastAsia" w:ascii="宋体" w:cs="Times New Roman"/>
          <w:color w:val="auto"/>
          <w:kern w:val="0"/>
          <w:sz w:val="21"/>
          <w:szCs w:val="20"/>
          <w:lang w:val="en-US" w:eastAsia="zh-CN" w:bidi="ar-SA"/>
        </w:rPr>
        <w:t>120亩</w:t>
      </w:r>
      <w:r>
        <w:rPr>
          <w:rFonts w:hint="eastAsia" w:ascii="宋体" w:hAnsi="Times New Roman" w:eastAsia="宋体" w:cs="Times New Roman"/>
          <w:color w:val="auto"/>
          <w:kern w:val="0"/>
          <w:sz w:val="21"/>
          <w:szCs w:val="20"/>
          <w:lang w:val="en-US" w:eastAsia="zh-CN" w:bidi="ar-SA"/>
        </w:rPr>
        <w:t>)的坑塘湿地、沼泽湿地和宽度小</w:t>
      </w:r>
      <w:r>
        <w:rPr>
          <w:rFonts w:hint="eastAsia" w:ascii="宋体" w:cs="Times New Roman"/>
          <w:color w:val="auto"/>
          <w:kern w:val="0"/>
          <w:sz w:val="21"/>
          <w:szCs w:val="20"/>
          <w:lang w:val="en-US" w:eastAsia="zh-CN" w:bidi="ar-SA"/>
        </w:rPr>
        <w:t>10</w:t>
      </w:r>
      <w:r>
        <w:rPr>
          <w:rFonts w:hint="eastAsia" w:ascii="宋体" w:hAnsi="Times New Roman" w:eastAsia="宋体" w:cs="Times New Roman"/>
          <w:color w:val="auto"/>
          <w:kern w:val="0"/>
          <w:sz w:val="21"/>
          <w:szCs w:val="20"/>
          <w:lang w:val="en-US" w:eastAsia="zh-CN" w:bidi="ar-SA"/>
        </w:rPr>
        <w:t>米</w:t>
      </w:r>
      <w:r>
        <w:rPr>
          <w:rFonts w:hint="eastAsia" w:ascii="宋体" w:cs="Times New Roman"/>
          <w:color w:val="auto"/>
          <w:kern w:val="0"/>
          <w:sz w:val="21"/>
          <w:szCs w:val="20"/>
          <w:lang w:val="en-US" w:eastAsia="zh-CN" w:bidi="ar-SA"/>
        </w:rPr>
        <w:t>的</w:t>
      </w:r>
      <w:r>
        <w:rPr>
          <w:rFonts w:hint="eastAsia" w:ascii="宋体" w:hAnsi="Times New Roman" w:eastAsia="宋体" w:cs="Times New Roman"/>
          <w:color w:val="auto"/>
          <w:kern w:val="0"/>
          <w:sz w:val="21"/>
          <w:szCs w:val="20"/>
          <w:lang w:val="en-US" w:eastAsia="zh-CN" w:bidi="ar-SA"/>
        </w:rPr>
        <w:t>河流</w:t>
      </w:r>
      <w:r>
        <w:rPr>
          <w:rFonts w:hint="eastAsia" w:ascii="宋体"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小溪等天然湿地</w:t>
      </w:r>
      <w:r>
        <w:rPr>
          <w:rFonts w:hint="eastAsia" w:ascii="宋体" w:cs="Times New Roman"/>
          <w:color w:val="auto"/>
          <w:kern w:val="0"/>
          <w:sz w:val="21"/>
          <w:szCs w:val="20"/>
          <w:lang w:val="en-US" w:eastAsia="zh-CN" w:bidi="ar-SA"/>
        </w:rPr>
        <w:t>，</w:t>
      </w:r>
      <w:r>
        <w:rPr>
          <w:rFonts w:hint="eastAsia" w:ascii="宋体" w:hAnsi="Times New Roman" w:eastAsia="宋体" w:cs="Times New Roman"/>
          <w:color w:val="FF0000"/>
          <w:kern w:val="0"/>
          <w:sz w:val="21"/>
          <w:szCs w:val="20"/>
          <w:lang w:val="en-US" w:eastAsia="zh-CN" w:bidi="ar-SA"/>
        </w:rPr>
        <w:t>也包括小型水库、坑塘、沟渠、景观水面和净化湿地池等人工湿地。均由边岸、底床、水体、水陆</w:t>
      </w:r>
      <w:r>
        <w:rPr>
          <w:rFonts w:hint="eastAsia" w:ascii="宋体" w:cs="Times New Roman"/>
          <w:color w:val="FF0000"/>
          <w:kern w:val="0"/>
          <w:sz w:val="21"/>
          <w:szCs w:val="20"/>
          <w:lang w:val="en-US" w:eastAsia="zh-CN" w:bidi="ar-SA"/>
        </w:rPr>
        <w:t>缓冲</w:t>
      </w:r>
      <w:r>
        <w:rPr>
          <w:rFonts w:hint="eastAsia" w:ascii="宋体" w:hAnsi="Times New Roman" w:eastAsia="宋体" w:cs="Times New Roman"/>
          <w:color w:val="FF0000"/>
          <w:kern w:val="0"/>
          <w:sz w:val="21"/>
          <w:szCs w:val="20"/>
          <w:lang w:val="en-US" w:eastAsia="zh-CN" w:bidi="ar-SA"/>
        </w:rPr>
        <w:t>过渡(交错)带及生物群落组成。</w:t>
      </w:r>
      <w:bookmarkEnd w:id="31"/>
      <w:bookmarkEnd w:id="32"/>
    </w:p>
    <w:p>
      <w:pPr>
        <w:pStyle w:val="39"/>
        <w:bidi w:val="0"/>
        <w:rPr>
          <w:rFonts w:hint="eastAsia"/>
          <w:lang w:val="en-US" w:eastAsia="zh-CN"/>
        </w:rPr>
      </w:pPr>
    </w:p>
    <w:p>
      <w:pPr>
        <w:pStyle w:val="39"/>
        <w:numPr>
          <w:ilvl w:val="1"/>
          <w:numId w:val="0"/>
        </w:numPr>
        <w:bidi w:val="0"/>
        <w:ind w:left="420" w:leftChars="0"/>
        <w:rPr>
          <w:rFonts w:hint="eastAsia"/>
          <w:lang w:val="en-US" w:eastAsia="zh-CN"/>
        </w:rPr>
      </w:pPr>
      <w:r>
        <w:rPr>
          <w:rFonts w:hint="eastAsia"/>
          <w:lang w:val="en-US" w:eastAsia="zh-CN"/>
        </w:rPr>
        <w:t>小微湿地建设 micro wetlands Construction</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通过适当的生态技术和工程措施，利用城市、乡村的建设用地、造林地块的低洼地以及预留的集水 坑、塘、渠等，按照生态系统服务目标需求新建小微湿地。</w:t>
      </w:r>
    </w:p>
    <w:p>
      <w:pPr>
        <w:pStyle w:val="39"/>
        <w:bidi w:val="0"/>
        <w:rPr>
          <w:rFonts w:hint="eastAsia"/>
          <w:lang w:val="en-US" w:eastAsia="zh-CN"/>
        </w:rPr>
      </w:pPr>
    </w:p>
    <w:p>
      <w:pPr>
        <w:pStyle w:val="39"/>
        <w:numPr>
          <w:ilvl w:val="1"/>
          <w:numId w:val="0"/>
        </w:numPr>
        <w:bidi w:val="0"/>
        <w:ind w:left="420" w:leftChars="0"/>
        <w:rPr>
          <w:rFonts w:hint="eastAsia"/>
          <w:color w:val="FF0000"/>
          <w:lang w:val="en-US" w:eastAsia="zh-CN"/>
        </w:rPr>
      </w:pPr>
      <w:r>
        <w:rPr>
          <w:rFonts w:hint="eastAsia"/>
          <w:color w:val="FF0000"/>
          <w:lang w:val="en-US" w:eastAsia="zh-CN"/>
        </w:rPr>
        <w:t xml:space="preserve">小微湿地群 Small wetlands complex </w:t>
      </w:r>
    </w:p>
    <w:p>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由多个小微湿地组成的湿地群。各小微湿地之间在空间上相近，水系相连，处于相同的生态环境的区域。</w:t>
      </w:r>
      <w:r>
        <w:rPr>
          <w:rFonts w:hint="eastAsia"/>
          <w:color w:val="FF0000"/>
          <w:lang w:val="en-US" w:eastAsia="zh-CN"/>
        </w:rPr>
        <w:t xml:space="preserve"> </w:t>
      </w:r>
    </w:p>
    <w:p>
      <w:pPr>
        <w:pStyle w:val="39"/>
        <w:bidi w:val="0"/>
        <w:rPr>
          <w:rFonts w:hint="default"/>
          <w:lang w:val="en-US" w:eastAsia="zh-CN"/>
        </w:rPr>
      </w:pPr>
    </w:p>
    <w:p>
      <w:pPr>
        <w:pStyle w:val="39"/>
        <w:numPr>
          <w:ilvl w:val="1"/>
          <w:numId w:val="0"/>
        </w:numPr>
        <w:bidi w:val="0"/>
        <w:ind w:left="420" w:leftChars="0"/>
        <w:rPr>
          <w:rFonts w:hint="default"/>
          <w:lang w:val="en-US" w:eastAsia="zh-CN"/>
        </w:rPr>
      </w:pPr>
      <w:r>
        <w:rPr>
          <w:rFonts w:hint="eastAsia"/>
          <w:lang w:val="en-US" w:eastAsia="zh-CN"/>
        </w:rPr>
        <w:t>湿地生态系统  wetland ecosystem</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是指湿地生物与周围环境要素共同组成的统一整体。由生物组分和非生物环境构成。</w:t>
      </w:r>
    </w:p>
    <w:p>
      <w:pPr>
        <w:pStyle w:val="39"/>
        <w:bidi w:val="0"/>
        <w:rPr>
          <w:rFonts w:hint="eastAsia"/>
          <w:lang w:val="en-US" w:eastAsia="zh-CN"/>
        </w:rPr>
      </w:pPr>
    </w:p>
    <w:p>
      <w:pPr>
        <w:keepNext w:val="0"/>
        <w:keepLines w:val="0"/>
        <w:widowControl/>
        <w:suppressLineNumbers w:val="0"/>
        <w:ind w:firstLine="420" w:firstLineChars="200"/>
        <w:jc w:val="left"/>
        <w:rPr>
          <w:rFonts w:hint="eastAsia" w:ascii="黑体" w:hAnsi="Times New Roman" w:eastAsia="黑体" w:cs="Times New Roman"/>
          <w:color w:val="FF0000"/>
          <w:kern w:val="0"/>
          <w:sz w:val="21"/>
          <w:szCs w:val="21"/>
          <w:lang w:val="en-US" w:eastAsia="zh-CN" w:bidi="ar-SA"/>
        </w:rPr>
      </w:pPr>
      <w:r>
        <w:rPr>
          <w:rFonts w:hint="eastAsia" w:ascii="黑体" w:hAnsi="Times New Roman" w:eastAsia="黑体" w:cs="Times New Roman"/>
          <w:color w:val="FF0000"/>
          <w:kern w:val="0"/>
          <w:sz w:val="21"/>
          <w:szCs w:val="21"/>
          <w:lang w:val="en-US" w:eastAsia="zh-CN" w:bidi="ar-SA"/>
        </w:rPr>
        <w:t xml:space="preserve">栖息地 Habitat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生物生存和繁衍地的物理和生物的环境因素的总和，包括光线、湿度、筑巢地点等，所有这些因素一起构成适宜于动物居住的某一特殊场所，它能够为生物生存提供食物、防御捕食者、避难和一定生存空间的场所。</w:t>
      </w:r>
    </w:p>
    <w:p>
      <w:pPr>
        <w:pStyle w:val="39"/>
        <w:bidi w:val="0"/>
        <w:rPr>
          <w:rFonts w:hint="eastAsia"/>
          <w:color w:val="FF0000"/>
          <w:lang w:val="en-US" w:eastAsia="zh-CN"/>
        </w:rPr>
      </w:pPr>
    </w:p>
    <w:p>
      <w:pPr>
        <w:keepNext w:val="0"/>
        <w:keepLines w:val="0"/>
        <w:widowControl/>
        <w:suppressLineNumbers w:val="0"/>
        <w:ind w:firstLine="420" w:firstLineChars="200"/>
        <w:jc w:val="left"/>
        <w:rPr>
          <w:rFonts w:hint="eastAsia" w:ascii="黑体" w:hAnsi="Times New Roman" w:eastAsia="黑体" w:cs="Times New Roman"/>
          <w:color w:val="FF0000"/>
          <w:kern w:val="0"/>
          <w:sz w:val="21"/>
          <w:szCs w:val="21"/>
          <w:lang w:val="en-US" w:eastAsia="zh-CN" w:bidi="ar-SA"/>
        </w:rPr>
      </w:pPr>
      <w:r>
        <w:rPr>
          <w:rFonts w:hint="eastAsia" w:ascii="黑体" w:hAnsi="Times New Roman" w:eastAsia="黑体" w:cs="Times New Roman"/>
          <w:color w:val="FF0000"/>
          <w:kern w:val="0"/>
          <w:sz w:val="21"/>
          <w:szCs w:val="21"/>
          <w:lang w:val="en-US" w:eastAsia="zh-CN" w:bidi="ar-SA"/>
        </w:rPr>
        <w:t xml:space="preserve">湿地斑块 Wetland patch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在一定尺度上，以湿地为主体的，个体间具有不连续性，内部均 质性较强的，并与周围环境在性质或外观上不同的空间实体。 </w:t>
      </w:r>
    </w:p>
    <w:p>
      <w:pPr>
        <w:pStyle w:val="39"/>
        <w:bidi w:val="0"/>
        <w:rPr>
          <w:rFonts w:hint="default"/>
          <w:lang w:val="en-US" w:eastAsia="zh-CN"/>
        </w:rPr>
      </w:pPr>
    </w:p>
    <w:p>
      <w:pPr>
        <w:pStyle w:val="39"/>
        <w:numPr>
          <w:ilvl w:val="1"/>
          <w:numId w:val="0"/>
        </w:numPr>
        <w:bidi w:val="0"/>
        <w:ind w:left="420" w:leftChars="0"/>
        <w:rPr>
          <w:rFonts w:hint="default"/>
          <w:lang w:val="en-US" w:eastAsia="zh-CN"/>
        </w:rPr>
      </w:pPr>
      <w:r>
        <w:rPr>
          <w:rFonts w:hint="eastAsia"/>
          <w:lang w:val="en-US" w:eastAsia="zh-CN"/>
        </w:rPr>
        <w:t>湿地植被  wetland vegetation</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指生活在地表过湿或有季节性或常年性积水、土壤潜育或有泥炭的地段上，生长由湿生植物或水生植物为主的植物群落集合体。</w:t>
      </w:r>
    </w:p>
    <w:p>
      <w:pPr>
        <w:pStyle w:val="39"/>
        <w:bidi w:val="0"/>
        <w:rPr>
          <w:rFonts w:hint="default"/>
          <w:lang w:val="en-US" w:eastAsia="zh-CN"/>
        </w:rPr>
      </w:pPr>
    </w:p>
    <w:p>
      <w:pPr>
        <w:pStyle w:val="39"/>
        <w:numPr>
          <w:ilvl w:val="1"/>
          <w:numId w:val="0"/>
        </w:numPr>
        <w:bidi w:val="0"/>
        <w:ind w:left="420" w:leftChars="0"/>
        <w:rPr>
          <w:rFonts w:hint="default"/>
          <w:lang w:val="en-US" w:eastAsia="zh-CN"/>
        </w:rPr>
      </w:pPr>
      <w:r>
        <w:rPr>
          <w:rFonts w:hint="eastAsia"/>
          <w:lang w:val="en-US" w:eastAsia="zh-CN"/>
        </w:rPr>
        <w:t>入侵物种  invasive species</w:t>
      </w:r>
    </w:p>
    <w:p>
      <w:pPr>
        <w:pStyle w:val="22"/>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指由于自然、人类活动有意或无意将域外生物带入境内，并对本地生物种群、群落、生态系统造成不同程度影响的生物</w:t>
      </w:r>
      <w:r>
        <w:rPr>
          <w:rFonts w:hint="eastAsia" w:hAnsi="宋体" w:cs="宋体"/>
          <w:color w:val="000000"/>
          <w:sz w:val="21"/>
          <w:szCs w:val="21"/>
          <w:lang w:val="en-US" w:eastAsia="zh-CN"/>
        </w:rPr>
        <w:t>物种</w:t>
      </w:r>
      <w:r>
        <w:rPr>
          <w:rFonts w:hint="eastAsia" w:ascii="宋体" w:hAnsi="宋体" w:eastAsia="宋体" w:cs="宋体"/>
          <w:color w:val="000000"/>
          <w:sz w:val="21"/>
          <w:szCs w:val="21"/>
          <w:lang w:val="en-US" w:eastAsia="zh-CN"/>
        </w:rPr>
        <w:t>。</w:t>
      </w:r>
    </w:p>
    <w:p>
      <w:pPr>
        <w:pStyle w:val="39"/>
        <w:bidi w:val="0"/>
        <w:rPr>
          <w:rFonts w:hint="default"/>
          <w:lang w:val="en-US" w:eastAsia="zh-CN"/>
        </w:rPr>
      </w:pPr>
    </w:p>
    <w:p>
      <w:pPr>
        <w:pStyle w:val="39"/>
        <w:numPr>
          <w:ilvl w:val="1"/>
          <w:numId w:val="0"/>
        </w:numPr>
        <w:bidi w:val="0"/>
        <w:ind w:left="420" w:leftChars="0"/>
        <w:rPr>
          <w:rFonts w:hint="default"/>
          <w:lang w:val="en-US" w:eastAsia="zh-CN"/>
        </w:rPr>
      </w:pPr>
      <w:r>
        <w:rPr>
          <w:rFonts w:hint="eastAsia"/>
          <w:lang w:val="en-US" w:eastAsia="zh-CN"/>
        </w:rPr>
        <w:t>生态平衡  ecological equilibrium</w:t>
      </w:r>
    </w:p>
    <w:p>
      <w:pPr>
        <w:pStyle w:val="22"/>
        <w:rPr>
          <w:rFonts w:hint="default"/>
          <w:lang w:val="en-US" w:eastAsia="zh-CN"/>
        </w:rPr>
      </w:pPr>
      <w:r>
        <w:rPr>
          <w:rFonts w:hint="eastAsia" w:ascii="宋体" w:hAnsi="宋体" w:eastAsia="宋体" w:cs="宋体"/>
          <w:color w:val="000000"/>
          <w:sz w:val="21"/>
          <w:szCs w:val="21"/>
          <w:lang w:val="en-US" w:eastAsia="zh-CN"/>
        </w:rPr>
        <w:t>指在一定时间内</w:t>
      </w:r>
      <w:r>
        <w:rPr>
          <w:rFonts w:hint="default" w:ascii="宋体" w:hAnsi="宋体" w:eastAsia="宋体" w:cs="宋体"/>
          <w:color w:val="000000"/>
          <w:sz w:val="21"/>
          <w:szCs w:val="21"/>
          <w:lang w:val="en-US" w:eastAsia="zh-CN"/>
        </w:rPr>
        <w:fldChar w:fldCharType="begin"/>
      </w:r>
      <w:r>
        <w:rPr>
          <w:rFonts w:hint="default" w:ascii="宋体" w:hAnsi="宋体" w:eastAsia="宋体" w:cs="宋体"/>
          <w:color w:val="000000"/>
          <w:sz w:val="21"/>
          <w:szCs w:val="21"/>
          <w:lang w:val="en-US" w:eastAsia="zh-CN"/>
        </w:rPr>
        <w:instrText xml:space="preserve"> HYPERLINK "https://baike.baidu.com/item/%E7%94%9F%E6%80%81%E7%B3%BB%E7%BB%9F/457895?fromModule=lemma_inlink" \t "https://baike.baidu.com/item/%E7%94%9F%E6%80%81%E5%B9%B3%E8%A1%A1/_blank" </w:instrText>
      </w:r>
      <w:r>
        <w:rPr>
          <w:rFonts w:hint="default" w:ascii="宋体" w:hAnsi="宋体" w:eastAsia="宋体" w:cs="宋体"/>
          <w:color w:val="000000"/>
          <w:sz w:val="21"/>
          <w:szCs w:val="21"/>
          <w:lang w:val="en-US" w:eastAsia="zh-CN"/>
        </w:rPr>
        <w:fldChar w:fldCharType="separate"/>
      </w:r>
      <w:r>
        <w:rPr>
          <w:rFonts w:hint="default" w:ascii="宋体" w:hAnsi="宋体" w:eastAsia="宋体" w:cs="宋体"/>
          <w:color w:val="000000"/>
          <w:sz w:val="21"/>
          <w:szCs w:val="21"/>
          <w:lang w:val="en-US" w:eastAsia="zh-CN"/>
        </w:rPr>
        <w:t>生态系统</w:t>
      </w:r>
      <w:r>
        <w:rPr>
          <w:rFonts w:hint="default" w:ascii="宋体" w:hAnsi="宋体" w:eastAsia="宋体" w:cs="宋体"/>
          <w:color w:val="000000"/>
          <w:sz w:val="21"/>
          <w:szCs w:val="21"/>
          <w:lang w:val="en-US" w:eastAsia="zh-CN"/>
        </w:rPr>
        <w:fldChar w:fldCharType="end"/>
      </w:r>
      <w:r>
        <w:rPr>
          <w:rFonts w:hint="default" w:ascii="宋体" w:hAnsi="宋体" w:eastAsia="宋体" w:cs="宋体"/>
          <w:color w:val="000000"/>
          <w:sz w:val="21"/>
          <w:szCs w:val="21"/>
          <w:lang w:val="en-US" w:eastAsia="zh-CN"/>
        </w:rPr>
        <w:t>中的生物和环境之间、生物各个</w:t>
      </w:r>
      <w:r>
        <w:rPr>
          <w:rFonts w:hint="default" w:ascii="宋体" w:hAnsi="宋体" w:eastAsia="宋体" w:cs="宋体"/>
          <w:color w:val="000000"/>
          <w:sz w:val="21"/>
          <w:szCs w:val="21"/>
          <w:lang w:val="en-US" w:eastAsia="zh-CN"/>
        </w:rPr>
        <w:fldChar w:fldCharType="begin"/>
      </w:r>
      <w:r>
        <w:rPr>
          <w:rFonts w:hint="default" w:ascii="宋体" w:hAnsi="宋体" w:eastAsia="宋体" w:cs="宋体"/>
          <w:color w:val="000000"/>
          <w:sz w:val="21"/>
          <w:szCs w:val="21"/>
          <w:lang w:val="en-US" w:eastAsia="zh-CN"/>
        </w:rPr>
        <w:instrText xml:space="preserve"> HYPERLINK "https://baike.baidu.com/item/%E7%A7%8D%E7%BE%A4/798044?fromModule=lemma_inlink" \t "https://baike.baidu.com/item/%E7%94%9F%E6%80%81%E5%B9%B3%E8%A1%A1/_blank" </w:instrText>
      </w:r>
      <w:r>
        <w:rPr>
          <w:rFonts w:hint="default" w:ascii="宋体" w:hAnsi="宋体" w:eastAsia="宋体" w:cs="宋体"/>
          <w:color w:val="000000"/>
          <w:sz w:val="21"/>
          <w:szCs w:val="21"/>
          <w:lang w:val="en-US" w:eastAsia="zh-CN"/>
        </w:rPr>
        <w:fldChar w:fldCharType="separate"/>
      </w:r>
      <w:r>
        <w:rPr>
          <w:rFonts w:hint="default" w:ascii="宋体" w:hAnsi="宋体" w:eastAsia="宋体" w:cs="宋体"/>
          <w:color w:val="000000"/>
          <w:sz w:val="21"/>
          <w:szCs w:val="21"/>
          <w:lang w:val="en-US" w:eastAsia="zh-CN"/>
        </w:rPr>
        <w:t>种群</w:t>
      </w:r>
      <w:r>
        <w:rPr>
          <w:rFonts w:hint="default" w:ascii="宋体" w:hAnsi="宋体" w:eastAsia="宋体" w:cs="宋体"/>
          <w:color w:val="000000"/>
          <w:sz w:val="21"/>
          <w:szCs w:val="21"/>
          <w:lang w:val="en-US" w:eastAsia="zh-CN"/>
        </w:rPr>
        <w:fldChar w:fldCharType="end"/>
      </w:r>
      <w:r>
        <w:rPr>
          <w:rFonts w:hint="default" w:ascii="宋体" w:hAnsi="宋体" w:eastAsia="宋体" w:cs="宋体"/>
          <w:color w:val="000000"/>
          <w:sz w:val="21"/>
          <w:szCs w:val="21"/>
          <w:lang w:val="en-US" w:eastAsia="zh-CN"/>
        </w:rPr>
        <w:t>之间，通过能量流动、物质循环和信息传递，使它们相互之间达到高度适应、协调和统一的状态。</w:t>
      </w:r>
    </w:p>
    <w:p>
      <w:pPr>
        <w:pStyle w:val="40"/>
        <w:bidi w:val="0"/>
        <w:rPr>
          <w:rFonts w:hint="eastAsia" w:ascii="宋体" w:hAnsi="宋体" w:eastAsia="宋体" w:cs="宋体"/>
          <w:color w:val="000000"/>
          <w:kern w:val="0"/>
          <w:sz w:val="21"/>
          <w:szCs w:val="21"/>
          <w:lang w:val="en-US" w:eastAsia="zh-CN" w:bidi="ar-SA"/>
        </w:rPr>
      </w:pPr>
      <w:r>
        <w:rPr>
          <w:rFonts w:hint="eastAsia"/>
          <w:lang w:val="en-US" w:eastAsia="zh-CN"/>
        </w:rPr>
        <w:t xml:space="preserve"> 基本原则和认定条件</w:t>
      </w:r>
    </w:p>
    <w:p>
      <w:pPr>
        <w:pStyle w:val="39"/>
        <w:bidi w:val="0"/>
        <w:rPr>
          <w:rFonts w:hint="eastAsia"/>
          <w:lang w:val="en-US" w:eastAsia="zh-CN"/>
        </w:rPr>
      </w:pPr>
      <w:r>
        <w:rPr>
          <w:rFonts w:hint="eastAsia"/>
          <w:lang w:val="en-US" w:eastAsia="zh-CN"/>
        </w:rPr>
        <w:t>基本原则</w:t>
      </w:r>
    </w:p>
    <w:p>
      <w:pPr>
        <w:pStyle w:val="42"/>
        <w:bidi w:val="0"/>
        <w:rPr>
          <w:rFonts w:hint="eastAsia"/>
          <w:lang w:val="en-US" w:eastAsia="zh-CN"/>
        </w:rPr>
      </w:pPr>
      <w:r>
        <w:rPr>
          <w:rFonts w:hint="eastAsia"/>
          <w:lang w:val="en-US" w:eastAsia="zh-CN"/>
        </w:rPr>
        <w:t>生态优先原则</w:t>
      </w:r>
    </w:p>
    <w:p>
      <w:pPr>
        <w:spacing w:before="218" w:line="287" w:lineRule="auto"/>
        <w:ind w:left="7" w:firstLine="418"/>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通过低影响的措施来建设小微湿地，为湿地生物的生存提供更加良好的栖息空间；优先使用与湿地 生境友好的有利于保护湿地环境的本土生态材料和工艺；岸带宜采用自然或生态的护岸措施。</w:t>
      </w:r>
    </w:p>
    <w:p>
      <w:pPr>
        <w:pStyle w:val="42"/>
        <w:bidi w:val="0"/>
        <w:rPr>
          <w:rFonts w:hint="eastAsia"/>
          <w:lang w:val="en-US" w:eastAsia="zh-CN"/>
        </w:rPr>
      </w:pPr>
      <w:r>
        <w:rPr>
          <w:rFonts w:hint="eastAsia"/>
          <w:lang w:val="en-US" w:eastAsia="zh-CN"/>
        </w:rPr>
        <w:t>经济</w:t>
      </w:r>
      <w:r>
        <w:rPr>
          <w:rFonts w:hint="eastAsia"/>
          <w:color w:val="FF0000"/>
          <w:lang w:val="en-US" w:eastAsia="zh-CN"/>
        </w:rPr>
        <w:t>适用</w:t>
      </w:r>
      <w:r>
        <w:rPr>
          <w:rFonts w:hint="eastAsia"/>
          <w:lang w:val="en-US" w:eastAsia="zh-CN"/>
        </w:rPr>
        <w:t>原则</w:t>
      </w:r>
    </w:p>
    <w:p>
      <w:pPr>
        <w:spacing w:before="294" w:line="220" w:lineRule="auto"/>
        <w:ind w:left="424"/>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在保证各项使用功能正常前提下，</w:t>
      </w:r>
      <w:r>
        <w:rPr>
          <w:rFonts w:hint="eastAsia" w:ascii="宋体" w:hAnsi="宋体" w:eastAsia="宋体" w:cs="宋体"/>
          <w:color w:val="FF0000"/>
          <w:kern w:val="0"/>
          <w:sz w:val="21"/>
          <w:szCs w:val="21"/>
          <w:lang w:val="en-US" w:eastAsia="zh-CN" w:bidi="ar-SA"/>
        </w:rPr>
        <w:t>尽可能</w:t>
      </w:r>
      <w:r>
        <w:rPr>
          <w:rFonts w:hint="eastAsia" w:ascii="宋体" w:hAnsi="宋体" w:cs="宋体"/>
          <w:color w:val="FF0000"/>
          <w:kern w:val="0"/>
          <w:sz w:val="21"/>
          <w:szCs w:val="21"/>
          <w:lang w:val="en-US" w:eastAsia="zh-CN" w:bidi="ar-SA"/>
        </w:rPr>
        <w:t>采用最经济适用的科学方案，</w:t>
      </w:r>
      <w:r>
        <w:rPr>
          <w:rFonts w:hint="eastAsia" w:ascii="宋体" w:hAnsi="宋体" w:eastAsia="宋体" w:cs="宋体"/>
          <w:color w:val="000000"/>
          <w:kern w:val="0"/>
          <w:sz w:val="21"/>
          <w:szCs w:val="21"/>
          <w:lang w:val="en-US" w:eastAsia="zh-CN" w:bidi="ar-SA"/>
        </w:rPr>
        <w:t>降低造价。</w:t>
      </w:r>
    </w:p>
    <w:p>
      <w:pPr>
        <w:pStyle w:val="42"/>
        <w:bidi w:val="0"/>
        <w:rPr>
          <w:rFonts w:hint="eastAsia"/>
          <w:lang w:val="en-US" w:eastAsia="zh-CN"/>
        </w:rPr>
      </w:pPr>
      <w:r>
        <w:rPr>
          <w:rFonts w:hint="eastAsia"/>
          <w:lang w:val="en-US" w:eastAsia="zh-CN"/>
        </w:rPr>
        <w:t>整体融合原则</w:t>
      </w:r>
    </w:p>
    <w:p>
      <w:pPr>
        <w:spacing w:before="216" w:line="287" w:lineRule="auto"/>
        <w:ind w:left="5" w:firstLine="420"/>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应维持和恢复湿地生态系统结构的完整性以及生态过程的连通性，使湿地生物与水体和土壤基质、 地形地貌等组成要素形成一个有机结合体。</w:t>
      </w:r>
    </w:p>
    <w:p>
      <w:pPr>
        <w:pStyle w:val="42"/>
        <w:bidi w:val="0"/>
        <w:rPr>
          <w:rFonts w:hint="eastAsia"/>
          <w:lang w:val="en-US" w:eastAsia="zh-CN"/>
        </w:rPr>
      </w:pPr>
      <w:r>
        <w:rPr>
          <w:rFonts w:hint="eastAsia"/>
          <w:lang w:val="en-US" w:eastAsia="zh-CN"/>
        </w:rPr>
        <w:t>因地制宜原则</w:t>
      </w:r>
    </w:p>
    <w:p>
      <w:pPr>
        <w:spacing w:before="217" w:line="287" w:lineRule="auto"/>
        <w:ind w:left="5" w:right="63" w:firstLine="425"/>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小微湿地建设可结合现有地形地貌、地域特色和现有的历史文化和名胜古迹等，因地制宜，体现湿 地的独特性、协调性、可观赏性等，实现人与自然的和谐。</w:t>
      </w:r>
    </w:p>
    <w:p>
      <w:pPr>
        <w:pStyle w:val="39"/>
        <w:bidi w:val="0"/>
        <w:rPr>
          <w:rFonts w:hint="eastAsia"/>
          <w:lang w:val="en-US" w:eastAsia="zh-CN"/>
        </w:rPr>
      </w:pPr>
      <w:r>
        <w:rPr>
          <w:rFonts w:hint="eastAsia"/>
          <w:color w:val="FF0000"/>
          <w:lang w:val="en-US" w:eastAsia="zh-CN"/>
        </w:rPr>
        <w:t>认定</w:t>
      </w:r>
      <w:r>
        <w:rPr>
          <w:rFonts w:hint="eastAsia"/>
          <w:lang w:val="en-US" w:eastAsia="zh-CN"/>
        </w:rPr>
        <w:t>条件</w:t>
      </w:r>
    </w:p>
    <w:p>
      <w:pPr>
        <w:pStyle w:val="42"/>
        <w:bidi w:val="0"/>
        <w:rPr>
          <w:rFonts w:hint="eastAsia"/>
          <w:color w:val="FF0000"/>
          <w:lang w:val="en-US" w:eastAsia="zh-CN"/>
        </w:rPr>
      </w:pPr>
      <w:r>
        <w:rPr>
          <w:rFonts w:hint="eastAsia"/>
          <w:color w:val="FF0000"/>
          <w:lang w:val="en-US" w:eastAsia="zh-CN"/>
        </w:rPr>
        <w:t>选址与面积</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宋体" w:hAnsi="宋体" w:eastAsia="宋体" w:cs="宋体"/>
          <w:color w:val="000000"/>
          <w:kern w:val="0"/>
          <w:sz w:val="21"/>
          <w:szCs w:val="21"/>
          <w:lang w:val="en-US" w:eastAsia="zh-CN" w:bidi="ar-SA"/>
        </w:rPr>
      </w:pPr>
      <w:r>
        <w:rPr>
          <w:rFonts w:hint="eastAsia" w:ascii="宋体" w:cs="Times New Roman"/>
          <w:kern w:val="0"/>
          <w:sz w:val="21"/>
          <w:szCs w:val="20"/>
          <w:lang w:val="en-US" w:eastAsia="zh-CN" w:bidi="ar-SA"/>
        </w:rPr>
        <w:t>选址</w:t>
      </w:r>
      <w:r>
        <w:rPr>
          <w:rFonts w:hint="eastAsia" w:ascii="宋体" w:hAnsi="Times New Roman" w:eastAsia="宋体" w:cs="Times New Roman"/>
          <w:kern w:val="0"/>
          <w:sz w:val="21"/>
          <w:szCs w:val="20"/>
          <w:lang w:val="en-US" w:eastAsia="zh-CN" w:bidi="ar-SA"/>
        </w:rPr>
        <w:t>符合当地城市(乡镇) 总体规划和土地规划要求。</w:t>
      </w:r>
      <w:r>
        <w:rPr>
          <w:rFonts w:hint="eastAsia" w:ascii="宋体" w:hAnsi="宋体" w:eastAsia="宋体" w:cs="宋体"/>
          <w:color w:val="000000"/>
          <w:kern w:val="0"/>
          <w:sz w:val="21"/>
          <w:szCs w:val="21"/>
          <w:lang w:val="en-US" w:eastAsia="zh-CN" w:bidi="ar-SA"/>
        </w:rPr>
        <w:t>小微湿地面积一般以 0.06</w:t>
      </w:r>
      <w:r>
        <w:rPr>
          <w:rFonts w:hint="eastAsia" w:ascii="宋体" w:hAnsi="宋体" w:cs="宋体"/>
          <w:color w:val="000000"/>
          <w:kern w:val="0"/>
          <w:sz w:val="21"/>
          <w:szCs w:val="21"/>
          <w:lang w:val="en-US" w:eastAsia="zh-CN" w:bidi="ar-SA"/>
        </w:rPr>
        <w:t>6</w:t>
      </w:r>
      <w:r>
        <w:rPr>
          <w:rFonts w:hint="eastAsia" w:ascii="宋体" w:hAnsi="宋体" w:eastAsia="宋体" w:cs="宋体"/>
          <w:color w:val="000000"/>
          <w:kern w:val="0"/>
          <w:sz w:val="21"/>
          <w:szCs w:val="21"/>
          <w:lang w:val="en-US" w:eastAsia="zh-CN" w:bidi="ar-SA"/>
        </w:rPr>
        <w:t xml:space="preserve"> hm</w:t>
      </w:r>
      <w:r>
        <w:rPr>
          <w:rFonts w:hint="eastAsia" w:ascii="宋体" w:hAnsi="宋体" w:eastAsia="宋体" w:cs="宋体"/>
          <w:color w:val="000000"/>
          <w:kern w:val="0"/>
          <w:sz w:val="21"/>
          <w:szCs w:val="21"/>
          <w:vertAlign w:val="superscript"/>
          <w:lang w:val="en-US" w:eastAsia="zh-CN" w:bidi="ar-SA"/>
        </w:rPr>
        <w:t>2</w:t>
      </w:r>
      <w:r>
        <w:rPr>
          <w:rFonts w:hint="eastAsia" w:ascii="宋体" w:hAnsi="宋体" w:eastAsia="宋体" w:cs="宋体"/>
          <w:color w:val="000000"/>
          <w:kern w:val="0"/>
          <w:sz w:val="21"/>
          <w:szCs w:val="21"/>
          <w:lang w:val="en-US" w:eastAsia="zh-CN" w:bidi="ar-SA"/>
        </w:rPr>
        <w:t xml:space="preserve"> ~8 hm</w:t>
      </w:r>
      <w:r>
        <w:rPr>
          <w:rFonts w:hint="eastAsia" w:ascii="宋体" w:hAnsi="宋体" w:eastAsia="宋体" w:cs="宋体"/>
          <w:color w:val="000000"/>
          <w:kern w:val="0"/>
          <w:sz w:val="21"/>
          <w:szCs w:val="21"/>
          <w:vertAlign w:val="superscript"/>
          <w:lang w:val="en-US" w:eastAsia="zh-CN" w:bidi="ar-SA"/>
        </w:rPr>
        <w:t>2</w:t>
      </w:r>
      <w:r>
        <w:rPr>
          <w:rFonts w:hint="eastAsia" w:ascii="宋体" w:hAnsi="宋体" w:eastAsia="宋体" w:cs="宋体"/>
          <w:color w:val="000000"/>
          <w:kern w:val="0"/>
          <w:sz w:val="21"/>
          <w:szCs w:val="21"/>
          <w:lang w:val="en-US" w:eastAsia="zh-CN" w:bidi="ar-SA"/>
        </w:rPr>
        <w:t>。小微湿地中的水域面积一般应占总面积的 60%以上</w:t>
      </w:r>
      <w:r>
        <w:rPr>
          <w:rFonts w:hint="eastAsia" w:ascii="宋体" w:hAnsi="宋体" w:cs="宋体"/>
          <w:color w:val="000000"/>
          <w:kern w:val="0"/>
          <w:sz w:val="21"/>
          <w:szCs w:val="21"/>
          <w:lang w:val="en-US" w:eastAsia="zh-CN" w:bidi="ar-SA"/>
        </w:rPr>
        <w:t>。</w:t>
      </w:r>
    </w:p>
    <w:p>
      <w:pPr>
        <w:pStyle w:val="42"/>
        <w:bidi w:val="0"/>
        <w:rPr>
          <w:rFonts w:hint="eastAsia"/>
          <w:color w:val="FF0000"/>
          <w:lang w:val="en-US" w:eastAsia="zh-CN"/>
        </w:rPr>
      </w:pPr>
      <w:r>
        <w:rPr>
          <w:rFonts w:hint="eastAsia"/>
          <w:color w:val="FF0000"/>
          <w:lang w:val="en-US" w:eastAsia="zh-CN"/>
        </w:rPr>
        <w:t>权属与水源</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建设范围内土地权属明晰、无争议。湿地生态需水应得到保证，周期性积水每年积水时间不低于 2 个月。</w:t>
      </w:r>
    </w:p>
    <w:p>
      <w:pPr>
        <w:pStyle w:val="42"/>
        <w:bidi w:val="0"/>
        <w:rPr>
          <w:rFonts w:hint="eastAsia"/>
          <w:color w:val="FF0000"/>
          <w:lang w:val="en-US" w:eastAsia="zh-CN"/>
        </w:rPr>
      </w:pPr>
      <w:r>
        <w:rPr>
          <w:rFonts w:hint="eastAsia"/>
          <w:color w:val="FF0000"/>
          <w:lang w:val="en-US" w:eastAsia="zh-CN"/>
        </w:rPr>
        <w:t xml:space="preserve">生态系统特征 </w:t>
      </w:r>
    </w:p>
    <w:p>
      <w:pPr>
        <w:keepNext w:val="0"/>
        <w:keepLines w:val="0"/>
        <w:widowControl/>
        <w:suppressLineNumbers w:val="0"/>
        <w:ind w:firstLine="420" w:firstLineChars="200"/>
        <w:jc w:val="left"/>
        <w:rPr>
          <w:rFonts w:hint="eastAsia" w:ascii="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生态系统具有典型性、代表性</w:t>
      </w:r>
      <w:r>
        <w:rPr>
          <w:rFonts w:hint="eastAsia" w:ascii="宋体" w:cs="Times New Roman"/>
          <w:color w:val="FF0000"/>
          <w:kern w:val="0"/>
          <w:sz w:val="21"/>
          <w:szCs w:val="20"/>
          <w:lang w:val="en-US" w:eastAsia="zh-CN" w:bidi="ar-SA"/>
        </w:rPr>
        <w:t>的</w:t>
      </w:r>
      <w:r>
        <w:rPr>
          <w:rFonts w:hint="eastAsia" w:ascii="宋体" w:hAnsi="Times New Roman" w:eastAsia="宋体" w:cs="Times New Roman"/>
          <w:color w:val="FF0000"/>
          <w:kern w:val="0"/>
          <w:sz w:val="21"/>
          <w:szCs w:val="20"/>
          <w:lang w:val="en-US" w:eastAsia="zh-CN" w:bidi="ar-SA"/>
        </w:rPr>
        <w:t>湿地生态系统</w:t>
      </w:r>
      <w:r>
        <w:rPr>
          <w:rFonts w:hint="eastAsia" w:ascii="宋体" w:cs="Times New Roman"/>
          <w:color w:val="FF0000"/>
          <w:kern w:val="0"/>
          <w:sz w:val="21"/>
          <w:szCs w:val="20"/>
          <w:lang w:val="en-US" w:eastAsia="zh-CN" w:bidi="ar-SA"/>
        </w:rPr>
        <w:t>，且具有丰富的生物</w:t>
      </w:r>
      <w:r>
        <w:rPr>
          <w:rFonts w:hint="eastAsia" w:ascii="宋体" w:hAnsi="Times New Roman" w:eastAsia="宋体" w:cs="Times New Roman"/>
          <w:color w:val="FF0000"/>
          <w:kern w:val="0"/>
          <w:sz w:val="21"/>
          <w:szCs w:val="20"/>
          <w:lang w:val="en-US" w:eastAsia="zh-CN" w:bidi="ar-SA"/>
        </w:rPr>
        <w:t>多样性</w:t>
      </w:r>
      <w:r>
        <w:rPr>
          <w:rFonts w:hint="eastAsia" w:ascii="宋体" w:cs="Times New Roman"/>
          <w:color w:val="FF0000"/>
          <w:kern w:val="0"/>
          <w:sz w:val="21"/>
          <w:szCs w:val="20"/>
          <w:lang w:val="en-US" w:eastAsia="zh-CN" w:bidi="ar-SA"/>
        </w:rPr>
        <w:t>和</w:t>
      </w:r>
      <w:r>
        <w:rPr>
          <w:rFonts w:hint="eastAsia" w:ascii="宋体" w:hAnsi="Times New Roman" w:eastAsia="宋体" w:cs="Times New Roman"/>
          <w:color w:val="FF0000"/>
          <w:kern w:val="0"/>
          <w:sz w:val="21"/>
          <w:szCs w:val="20"/>
          <w:lang w:val="en-US" w:eastAsia="zh-CN" w:bidi="ar-SA"/>
        </w:rPr>
        <w:t>生态系统功能突出</w:t>
      </w:r>
      <w:r>
        <w:rPr>
          <w:rFonts w:hint="eastAsia" w:ascii="宋体" w:cs="Times New Roman"/>
          <w:color w:val="FF0000"/>
          <w:kern w:val="0"/>
          <w:sz w:val="21"/>
          <w:szCs w:val="20"/>
          <w:lang w:val="en-US" w:eastAsia="zh-CN" w:bidi="ar-SA"/>
        </w:rPr>
        <w:t>性.</w:t>
      </w:r>
    </w:p>
    <w:p>
      <w:pPr>
        <w:pStyle w:val="43"/>
        <w:bidi w:val="0"/>
        <w:rPr>
          <w:rFonts w:hint="eastAsia"/>
          <w:color w:val="FF0000"/>
          <w:lang w:val="en-US" w:eastAsia="zh-CN"/>
        </w:rPr>
      </w:pPr>
      <w:r>
        <w:rPr>
          <w:rFonts w:hint="eastAsia"/>
          <w:color w:val="FF0000"/>
          <w:lang w:val="en-US" w:eastAsia="zh-CN"/>
        </w:rPr>
        <w:t>4.2.3.1典型性</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该湿地生态系统在所在区域内具有典型意义或典型特征。</w:t>
      </w:r>
    </w:p>
    <w:p>
      <w:pPr>
        <w:pStyle w:val="43"/>
        <w:bidi w:val="0"/>
        <w:rPr>
          <w:rFonts w:hint="eastAsia"/>
          <w:color w:val="FF0000"/>
          <w:lang w:val="en-US" w:eastAsia="zh-CN"/>
        </w:rPr>
      </w:pPr>
      <w:r>
        <w:rPr>
          <w:rFonts w:hint="eastAsia"/>
          <w:color w:val="FF0000"/>
          <w:lang w:val="en-US" w:eastAsia="zh-CN"/>
        </w:rPr>
        <w:t>4.2.3.2代表性</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该湿地生态系统是所在区域内主要湿地类型的典型代表。</w:t>
      </w:r>
    </w:p>
    <w:p>
      <w:pPr>
        <w:pStyle w:val="43"/>
        <w:bidi w:val="0"/>
        <w:rPr>
          <w:rFonts w:hint="eastAsia"/>
          <w:color w:val="FF0000"/>
          <w:lang w:val="en-US" w:eastAsia="zh-CN"/>
        </w:rPr>
      </w:pPr>
      <w:r>
        <w:rPr>
          <w:rFonts w:hint="eastAsia"/>
          <w:color w:val="FF0000"/>
          <w:lang w:val="en-US" w:eastAsia="zh-CN"/>
        </w:rPr>
        <w:t>4.2.3.3多样性</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该湿地生态系统在所在区域内具有</w:t>
      </w:r>
      <w:r>
        <w:rPr>
          <w:rFonts w:hint="eastAsia" w:ascii="宋体" w:cs="Times New Roman"/>
          <w:color w:val="FF0000"/>
          <w:kern w:val="0"/>
          <w:sz w:val="21"/>
          <w:szCs w:val="20"/>
          <w:lang w:val="en-US" w:eastAsia="zh-CN" w:bidi="ar-SA"/>
        </w:rPr>
        <w:t>生物</w:t>
      </w:r>
      <w:r>
        <w:rPr>
          <w:rFonts w:hint="eastAsia" w:ascii="宋体" w:hAnsi="Times New Roman" w:eastAsia="宋体" w:cs="Times New Roman"/>
          <w:color w:val="FF0000"/>
          <w:kern w:val="0"/>
          <w:sz w:val="21"/>
          <w:szCs w:val="20"/>
          <w:lang w:val="en-US" w:eastAsia="zh-CN" w:bidi="ar-SA"/>
        </w:rPr>
        <w:t>多样</w:t>
      </w:r>
      <w:r>
        <w:rPr>
          <w:rFonts w:hint="eastAsia" w:ascii="宋体" w:cs="Times New Roman"/>
          <w:color w:val="FF0000"/>
          <w:kern w:val="0"/>
          <w:sz w:val="21"/>
          <w:szCs w:val="20"/>
          <w:lang w:val="en-US" w:eastAsia="zh-CN" w:bidi="ar-SA"/>
        </w:rPr>
        <w:t>性的</w:t>
      </w:r>
      <w:r>
        <w:rPr>
          <w:rFonts w:hint="eastAsia" w:ascii="宋体" w:hAnsi="Times New Roman" w:eastAsia="宋体" w:cs="Times New Roman"/>
          <w:color w:val="FF0000"/>
          <w:kern w:val="0"/>
          <w:sz w:val="21"/>
          <w:szCs w:val="20"/>
          <w:lang w:val="en-US" w:eastAsia="zh-CN" w:bidi="ar-SA"/>
        </w:rPr>
        <w:t>生态系统的特征。</w:t>
      </w:r>
    </w:p>
    <w:p>
      <w:pPr>
        <w:pStyle w:val="43"/>
        <w:bidi w:val="0"/>
        <w:rPr>
          <w:rFonts w:hint="eastAsia"/>
          <w:color w:val="FF0000"/>
          <w:lang w:val="en-US" w:eastAsia="zh-CN"/>
        </w:rPr>
      </w:pPr>
      <w:r>
        <w:rPr>
          <w:rFonts w:hint="eastAsia"/>
          <w:color w:val="FF0000"/>
          <w:lang w:val="en-US" w:eastAsia="zh-CN"/>
        </w:rPr>
        <w:t>4.2.3.4突出性</w:t>
      </w:r>
    </w:p>
    <w:p>
      <w:pPr>
        <w:keepNext w:val="0"/>
        <w:keepLines w:val="0"/>
        <w:widowControl/>
        <w:suppressLineNumbers w:val="0"/>
        <w:ind w:firstLine="420" w:firstLineChars="200"/>
        <w:jc w:val="left"/>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在该区域内该湿地在水质净化、气候调节</w:t>
      </w:r>
      <w:r>
        <w:rPr>
          <w:rFonts w:hint="eastAsia" w:ascii="宋体" w:cs="Times New Roman"/>
          <w:color w:val="FF0000"/>
          <w:kern w:val="0"/>
          <w:sz w:val="21"/>
          <w:szCs w:val="20"/>
          <w:lang w:val="en-US" w:eastAsia="zh-CN" w:bidi="ar-SA"/>
        </w:rPr>
        <w:t>、蓄表径流、维持生物多样性和景观游憩</w:t>
      </w:r>
      <w:r>
        <w:rPr>
          <w:rFonts w:hint="eastAsia" w:ascii="宋体" w:hAnsi="Times New Roman" w:eastAsia="宋体" w:cs="Times New Roman"/>
          <w:color w:val="FF0000"/>
          <w:kern w:val="0"/>
          <w:sz w:val="21"/>
          <w:szCs w:val="20"/>
          <w:lang w:val="en-US" w:eastAsia="zh-CN" w:bidi="ar-SA"/>
        </w:rPr>
        <w:t>等生态服务功能方面发挥重要作用</w:t>
      </w:r>
      <w:r>
        <w:rPr>
          <w:rFonts w:hint="eastAsia" w:ascii="宋体" w:hAnsi="Times New Roman" w:eastAsia="宋体" w:cs="Times New Roman"/>
          <w:kern w:val="0"/>
          <w:sz w:val="21"/>
          <w:szCs w:val="20"/>
          <w:lang w:val="en-US" w:eastAsia="zh-CN" w:bidi="ar-SA"/>
        </w:rPr>
        <w:t xml:space="preserve">。 </w:t>
      </w:r>
    </w:p>
    <w:p>
      <w:pPr>
        <w:pStyle w:val="42"/>
        <w:bidi w:val="0"/>
        <w:rPr>
          <w:rFonts w:hint="eastAsia"/>
          <w:color w:val="FF0000"/>
          <w:lang w:val="en-US" w:eastAsia="zh-CN"/>
        </w:rPr>
      </w:pPr>
      <w:r>
        <w:rPr>
          <w:rFonts w:hint="eastAsia"/>
          <w:color w:val="FF0000"/>
          <w:lang w:val="en-US" w:eastAsia="zh-CN"/>
        </w:rPr>
        <w:t xml:space="preserve">湿地水文功能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面积 8 公顷及以内的湿地斑块或多块具有水文或生物连通的小微湿地复合体。 该湿地斑块或湿地复合体在区域的自然过程中起重要作用，是区域生态和水文过程必不可少的组成部分。它在调节水量、控制洪水、防治侵蚀、补充地下水、调节小气候等方面起着重要作用。 </w:t>
      </w:r>
    </w:p>
    <w:p>
      <w:pPr>
        <w:pStyle w:val="42"/>
        <w:bidi w:val="0"/>
        <w:rPr>
          <w:rFonts w:hint="eastAsia"/>
          <w:color w:val="FF0000"/>
          <w:lang w:val="en-US" w:eastAsia="zh-CN"/>
        </w:rPr>
      </w:pPr>
      <w:r>
        <w:rPr>
          <w:rFonts w:hint="eastAsia"/>
          <w:color w:val="FF0000"/>
          <w:lang w:val="en-US" w:eastAsia="zh-CN"/>
        </w:rPr>
        <w:t xml:space="preserve">物种重要性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支持着极危、濒危、易危生物物种或国家 II 级（及以上）保护动 物或植物生存繁衍的湿地。 </w:t>
      </w:r>
    </w:p>
    <w:p>
      <w:pPr>
        <w:keepNext w:val="0"/>
        <w:keepLines w:val="0"/>
        <w:widowControl/>
        <w:suppressLineNumbers w:val="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该湿地至少调查到极危、濒危、易危（IUCN 物种濒危等级）或国家 II 级保护动物或植物 1 种以上，且湿地在其生存繁衍过程中发挥重要作用。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支持着</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特有</w:t>
      </w:r>
      <w:r>
        <w:rPr>
          <w:rFonts w:hint="eastAsia" w:ascii="宋体" w:cs="Times New Roman"/>
          <w:color w:val="FF0000"/>
          <w:kern w:val="0"/>
          <w:sz w:val="21"/>
          <w:szCs w:val="20"/>
          <w:lang w:val="en-US" w:eastAsia="zh-CN" w:bidi="ar-SA"/>
        </w:rPr>
        <w:t>乡土</w:t>
      </w:r>
      <w:r>
        <w:rPr>
          <w:rFonts w:hint="eastAsia" w:ascii="宋体" w:hAnsi="Times New Roman" w:eastAsia="宋体" w:cs="Times New Roman"/>
          <w:color w:val="FF0000"/>
          <w:kern w:val="0"/>
          <w:sz w:val="21"/>
          <w:szCs w:val="20"/>
          <w:lang w:val="en-US" w:eastAsia="zh-CN" w:bidi="ar-SA"/>
        </w:rPr>
        <w:t>植物或动物生存繁衍的湿地。该湿地至少调查到 1 种以上</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特有</w:t>
      </w:r>
      <w:r>
        <w:rPr>
          <w:rFonts w:hint="eastAsia" w:ascii="宋体" w:cs="Times New Roman"/>
          <w:color w:val="FF0000"/>
          <w:kern w:val="0"/>
          <w:sz w:val="21"/>
          <w:szCs w:val="20"/>
          <w:lang w:val="en-US" w:eastAsia="zh-CN" w:bidi="ar-SA"/>
        </w:rPr>
        <w:t>乡土</w:t>
      </w:r>
      <w:r>
        <w:rPr>
          <w:rFonts w:hint="eastAsia" w:ascii="宋体" w:hAnsi="Times New Roman" w:eastAsia="宋体" w:cs="Times New Roman"/>
          <w:color w:val="FF0000"/>
          <w:kern w:val="0"/>
          <w:sz w:val="21"/>
          <w:szCs w:val="20"/>
          <w:lang w:val="en-US" w:eastAsia="zh-CN" w:bidi="ar-SA"/>
        </w:rPr>
        <w:t xml:space="preserve">植物或动物。 </w:t>
      </w:r>
    </w:p>
    <w:p>
      <w:pPr>
        <w:pStyle w:val="42"/>
        <w:bidi w:val="0"/>
        <w:rPr>
          <w:rFonts w:hint="eastAsia"/>
          <w:color w:val="FF0000"/>
          <w:lang w:val="en-US" w:eastAsia="zh-CN"/>
        </w:rPr>
      </w:pPr>
      <w:r>
        <w:rPr>
          <w:rFonts w:hint="eastAsia"/>
          <w:color w:val="FF0000"/>
          <w:lang w:val="en-US" w:eastAsia="zh-CN"/>
        </w:rPr>
        <w:t xml:space="preserve">动植物生境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为湿地植物提供可适应的生存环境；为动物生活史重要阶段提供赖以生存的环境或在最不利的生存生态条件下为其提供庇护场所的湿地。该湿地至少为 1 种湿地植物提供可适应的生存环境。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该湿地至少为 1 种动物在其生活史的脆弱阶段（繁殖期、育幼期 等）提供重要的、关键的或必需的栖息地，以及迁徙动物重要的季节性栖息地或迁徙途中关键停留地点。 </w:t>
      </w:r>
    </w:p>
    <w:p>
      <w:pPr>
        <w:pStyle w:val="42"/>
        <w:bidi w:val="0"/>
        <w:rPr>
          <w:rFonts w:hint="eastAsia"/>
          <w:color w:val="FF0000"/>
          <w:lang w:val="en-US" w:eastAsia="zh-CN"/>
        </w:rPr>
      </w:pPr>
      <w:r>
        <w:rPr>
          <w:rFonts w:hint="eastAsia"/>
          <w:color w:val="FF0000"/>
          <w:lang w:val="en-US" w:eastAsia="zh-CN"/>
        </w:rPr>
        <w:t xml:space="preserve">湿地文化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该湿地在保护、培育和弘扬区域重要历史文化和某些独特地域文化，开展科学研究与</w:t>
      </w:r>
      <w:r>
        <w:rPr>
          <w:rFonts w:hint="eastAsia" w:ascii="宋体" w:cs="Times New Roman"/>
          <w:color w:val="FF0000"/>
          <w:kern w:val="0"/>
          <w:sz w:val="21"/>
          <w:szCs w:val="20"/>
          <w:lang w:val="en-US" w:eastAsia="zh-CN" w:bidi="ar-SA"/>
        </w:rPr>
        <w:t>自然</w:t>
      </w:r>
      <w:r>
        <w:rPr>
          <w:rFonts w:hint="eastAsia" w:ascii="宋体" w:hAnsi="Times New Roman" w:eastAsia="宋体" w:cs="Times New Roman"/>
          <w:color w:val="FF0000"/>
          <w:kern w:val="0"/>
          <w:sz w:val="21"/>
          <w:szCs w:val="20"/>
          <w:lang w:val="en-US" w:eastAsia="zh-CN" w:bidi="ar-SA"/>
        </w:rPr>
        <w:t xml:space="preserve">教育，提供人类食物及生活必需物质，改善社区生活环境、促进人与自然及社会和谐方面具有重大价值。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该湿地是</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 xml:space="preserve">某一历史时期社会文化或重大历史事件的重要见证。 </w:t>
      </w:r>
    </w:p>
    <w:p>
      <w:pPr>
        <w:pStyle w:val="40"/>
        <w:bidi w:val="0"/>
        <w:rPr>
          <w:rFonts w:hint="eastAsia"/>
          <w:color w:val="FF0000"/>
          <w:lang w:val="en-US" w:eastAsia="zh-CN"/>
        </w:rPr>
      </w:pPr>
      <w:r>
        <w:rPr>
          <w:rFonts w:hint="eastAsia"/>
          <w:color w:val="FF0000"/>
          <w:lang w:val="en-US" w:eastAsia="zh-CN"/>
        </w:rPr>
        <w:t>管理规范</w:t>
      </w:r>
    </w:p>
    <w:p>
      <w:pPr>
        <w:pStyle w:val="22"/>
        <w:rPr>
          <w:rFonts w:hint="default"/>
          <w:lang w:val="en-US" w:eastAsia="zh-CN"/>
        </w:rPr>
      </w:pPr>
      <w:r>
        <w:rPr>
          <w:rFonts w:hint="eastAsia"/>
          <w:color w:val="FF0000"/>
          <w:lang w:val="en-US" w:eastAsia="zh-CN"/>
        </w:rPr>
        <w:t>凡申请省级小微湿地保护利用示范建设的项目，参照以下认定管理规范。</w:t>
      </w:r>
    </w:p>
    <w:p>
      <w:pPr>
        <w:pStyle w:val="39"/>
        <w:bidi w:val="0"/>
        <w:rPr>
          <w:rFonts w:hint="eastAsia" w:ascii="黑体" w:hAnsi="Times New Roman" w:eastAsia="黑体" w:cs="Times New Roman"/>
          <w:color w:val="FF0000"/>
          <w:kern w:val="0"/>
          <w:sz w:val="21"/>
          <w:szCs w:val="21"/>
          <w:lang w:val="en-US" w:eastAsia="zh-CN" w:bidi="ar-SA"/>
        </w:rPr>
      </w:pPr>
      <w:r>
        <w:rPr>
          <w:rFonts w:hint="eastAsia" w:ascii="黑体" w:hAnsi="Times New Roman" w:eastAsia="黑体" w:cs="Times New Roman"/>
          <w:color w:val="FF0000"/>
          <w:kern w:val="0"/>
          <w:sz w:val="21"/>
          <w:szCs w:val="21"/>
          <w:lang w:val="en-US" w:eastAsia="zh-CN" w:bidi="ar-SA"/>
        </w:rPr>
        <w:t>基本</w:t>
      </w:r>
      <w:r>
        <w:rPr>
          <w:rFonts w:hint="eastAsia" w:cs="Times New Roman"/>
          <w:color w:val="FF0000"/>
          <w:kern w:val="0"/>
          <w:sz w:val="21"/>
          <w:szCs w:val="21"/>
          <w:lang w:val="en-US" w:eastAsia="zh-CN" w:bidi="ar-SA"/>
        </w:rPr>
        <w:t>要求</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凡同时符合</w:t>
      </w:r>
      <w:r>
        <w:rPr>
          <w:rFonts w:hint="eastAsia" w:ascii="宋体" w:cs="Times New Roman"/>
          <w:color w:val="FF0000"/>
          <w:kern w:val="0"/>
          <w:sz w:val="21"/>
          <w:szCs w:val="20"/>
          <w:lang w:val="en-US" w:eastAsia="zh-CN" w:bidi="ar-SA"/>
        </w:rPr>
        <w:t>本文件</w:t>
      </w:r>
      <w:r>
        <w:rPr>
          <w:rFonts w:hint="eastAsia" w:ascii="宋体" w:hAnsi="Times New Roman" w:eastAsia="宋体" w:cs="Times New Roman"/>
          <w:color w:val="FF0000"/>
          <w:kern w:val="0"/>
          <w:sz w:val="21"/>
          <w:szCs w:val="20"/>
          <w:lang w:val="en-US" w:eastAsia="zh-CN" w:bidi="ar-SA"/>
        </w:rPr>
        <w:t>第 4.</w:t>
      </w:r>
      <w:r>
        <w:rPr>
          <w:rFonts w:hint="eastAsia" w:ascii="宋体" w:cs="Times New Roman"/>
          <w:color w:val="FF0000"/>
          <w:kern w:val="0"/>
          <w:sz w:val="21"/>
          <w:szCs w:val="20"/>
          <w:lang w:val="en-US" w:eastAsia="zh-CN" w:bidi="ar-SA"/>
        </w:rPr>
        <w:t>2</w:t>
      </w:r>
      <w:r>
        <w:rPr>
          <w:rFonts w:hint="eastAsia" w:ascii="宋体" w:hAnsi="Times New Roman" w:eastAsia="宋体" w:cs="Times New Roman"/>
          <w:color w:val="FF0000"/>
          <w:kern w:val="0"/>
          <w:sz w:val="21"/>
          <w:szCs w:val="20"/>
          <w:lang w:val="en-US" w:eastAsia="zh-CN" w:bidi="ar-SA"/>
        </w:rPr>
        <w:t xml:space="preserve"> 项和 4.2</w:t>
      </w:r>
      <w:r>
        <w:rPr>
          <w:rFonts w:hint="eastAsia" w:ascii="宋体" w:cs="Times New Roman"/>
          <w:color w:val="FF0000"/>
          <w:kern w:val="0"/>
          <w:sz w:val="21"/>
          <w:szCs w:val="20"/>
          <w:lang w:val="en-US" w:eastAsia="zh-CN" w:bidi="ar-SA"/>
        </w:rPr>
        <w:t>.3</w:t>
      </w:r>
      <w:r>
        <w:rPr>
          <w:rFonts w:hint="eastAsia" w:ascii="宋体" w:hAnsi="Times New Roman" w:eastAsia="宋体" w:cs="Times New Roman"/>
          <w:color w:val="FF0000"/>
          <w:kern w:val="0"/>
          <w:sz w:val="21"/>
          <w:szCs w:val="20"/>
          <w:lang w:val="en-US" w:eastAsia="zh-CN" w:bidi="ar-SA"/>
        </w:rPr>
        <w:t>~4.</w:t>
      </w:r>
      <w:r>
        <w:rPr>
          <w:rFonts w:hint="eastAsia" w:ascii="宋体" w:cs="Times New Roman"/>
          <w:color w:val="FF0000"/>
          <w:kern w:val="0"/>
          <w:sz w:val="21"/>
          <w:szCs w:val="20"/>
          <w:lang w:val="en-US" w:eastAsia="zh-CN" w:bidi="ar-SA"/>
        </w:rPr>
        <w:t>2.7</w:t>
      </w:r>
      <w:r>
        <w:rPr>
          <w:rFonts w:hint="eastAsia" w:ascii="宋体" w:hAnsi="Times New Roman" w:eastAsia="宋体" w:cs="Times New Roman"/>
          <w:color w:val="FF0000"/>
          <w:kern w:val="0"/>
          <w:sz w:val="21"/>
          <w:szCs w:val="20"/>
          <w:lang w:val="en-US" w:eastAsia="zh-CN" w:bidi="ar-SA"/>
        </w:rPr>
        <w:t xml:space="preserve"> 项任一指标的，经</w:t>
      </w:r>
      <w:r>
        <w:rPr>
          <w:rFonts w:hint="eastAsia" w:ascii="宋体" w:cs="Times New Roman"/>
          <w:color w:val="FF0000"/>
          <w:kern w:val="0"/>
          <w:sz w:val="21"/>
          <w:szCs w:val="20"/>
          <w:lang w:val="en-US" w:eastAsia="zh-CN" w:bidi="ar-SA"/>
        </w:rPr>
        <w:t>省级林业主管部门</w:t>
      </w:r>
      <w:r>
        <w:rPr>
          <w:rFonts w:hint="eastAsia" w:ascii="宋体" w:hAnsi="Times New Roman" w:eastAsia="宋体" w:cs="Times New Roman"/>
          <w:color w:val="FF0000"/>
          <w:kern w:val="0"/>
          <w:sz w:val="21"/>
          <w:szCs w:val="20"/>
          <w:lang w:val="en-US" w:eastAsia="zh-CN" w:bidi="ar-SA"/>
        </w:rPr>
        <w:t>审核后，可认定为</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 xml:space="preserve">小微湿地。  </w:t>
      </w:r>
    </w:p>
    <w:p>
      <w:pPr>
        <w:pStyle w:val="39"/>
        <w:bidi w:val="0"/>
        <w:rPr>
          <w:rFonts w:hint="eastAsia" w:ascii="宋体" w:hAnsi="Times New Roman" w:eastAsia="宋体" w:cs="Times New Roman"/>
          <w:color w:val="FF0000"/>
          <w:kern w:val="0"/>
          <w:sz w:val="21"/>
          <w:szCs w:val="20"/>
          <w:lang w:val="en-US" w:eastAsia="zh-CN" w:bidi="ar-SA"/>
        </w:rPr>
      </w:pPr>
      <w:r>
        <w:rPr>
          <w:rFonts w:hint="eastAsia" w:cs="Times New Roman"/>
          <w:color w:val="FF0000"/>
          <w:kern w:val="0"/>
          <w:sz w:val="21"/>
          <w:szCs w:val="21"/>
          <w:lang w:val="en-US" w:eastAsia="zh-CN" w:bidi="ar-SA"/>
        </w:rPr>
        <w:t>管理流程</w:t>
      </w:r>
    </w:p>
    <w:p>
      <w:pPr>
        <w:pStyle w:val="42"/>
        <w:bidi w:val="0"/>
        <w:rPr>
          <w:rFonts w:hint="eastAsia"/>
          <w:lang w:val="en-US" w:eastAsia="zh-CN"/>
        </w:rPr>
      </w:pPr>
      <w:r>
        <w:rPr>
          <w:rFonts w:hint="eastAsia"/>
          <w:lang w:val="en-US" w:eastAsia="zh-CN"/>
        </w:rPr>
        <w:t xml:space="preserve">认定流程 </w:t>
      </w:r>
    </w:p>
    <w:p>
      <w:pPr>
        <w:keepNext w:val="0"/>
        <w:keepLines w:val="0"/>
        <w:widowControl/>
        <w:suppressLineNumbers w:val="0"/>
        <w:ind w:firstLine="420" w:firstLineChars="200"/>
        <w:jc w:val="left"/>
        <w:rPr>
          <w:rFonts w:hint="eastAsia" w:ascii="宋体" w:cs="Times New Roman"/>
          <w:color w:val="FF0000"/>
          <w:kern w:val="0"/>
          <w:sz w:val="21"/>
          <w:szCs w:val="20"/>
          <w:lang w:val="en-US" w:eastAsia="zh-CN" w:bidi="ar-SA"/>
        </w:rPr>
      </w:pP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小微湿地认定采取申报的形式</w:t>
      </w:r>
      <w:r>
        <w:rPr>
          <w:rFonts w:hint="eastAsia" w:ascii="宋体" w:cs="Times New Roman"/>
          <w:color w:val="FF0000"/>
          <w:kern w:val="0"/>
          <w:sz w:val="21"/>
          <w:szCs w:val="20"/>
          <w:lang w:val="en-US" w:eastAsia="zh-CN" w:bidi="ar-SA"/>
        </w:rPr>
        <w:t>，江西省林业局</w:t>
      </w:r>
      <w:r>
        <w:rPr>
          <w:rFonts w:hint="eastAsia" w:ascii="宋体" w:hAnsi="Times New Roman" w:eastAsia="宋体" w:cs="Times New Roman"/>
          <w:color w:val="FF0000"/>
          <w:kern w:val="0"/>
          <w:sz w:val="21"/>
          <w:szCs w:val="20"/>
          <w:lang w:val="en-US" w:eastAsia="zh-CN" w:bidi="ar-SA"/>
        </w:rPr>
        <w:t>湿地</w:t>
      </w:r>
      <w:r>
        <w:rPr>
          <w:rFonts w:hint="eastAsia" w:ascii="宋体" w:cs="Times New Roman"/>
          <w:color w:val="FF0000"/>
          <w:kern w:val="0"/>
          <w:sz w:val="21"/>
          <w:szCs w:val="20"/>
          <w:lang w:val="en-US" w:eastAsia="zh-CN" w:bidi="ar-SA"/>
        </w:rPr>
        <w:t>与草地</w:t>
      </w:r>
      <w:r>
        <w:rPr>
          <w:rFonts w:hint="eastAsia" w:ascii="宋体" w:hAnsi="Times New Roman" w:eastAsia="宋体" w:cs="Times New Roman"/>
          <w:color w:val="FF0000"/>
          <w:kern w:val="0"/>
          <w:sz w:val="21"/>
          <w:szCs w:val="20"/>
          <w:lang w:val="en-US" w:eastAsia="zh-CN" w:bidi="ar-SA"/>
        </w:rPr>
        <w:t>管理处负责省内小微湿地名录认定</w:t>
      </w:r>
      <w:r>
        <w:rPr>
          <w:rFonts w:hint="eastAsia" w:ascii="宋体" w:cs="Times New Roman"/>
          <w:color w:val="FF0000"/>
          <w:kern w:val="0"/>
          <w:sz w:val="21"/>
          <w:szCs w:val="20"/>
          <w:lang w:val="en-US" w:eastAsia="zh-CN" w:bidi="ar-SA"/>
        </w:rPr>
        <w:t>、建设</w:t>
      </w:r>
      <w:r>
        <w:rPr>
          <w:rFonts w:hint="eastAsia" w:ascii="宋体" w:hAnsi="Times New Roman" w:eastAsia="宋体" w:cs="Times New Roman"/>
          <w:color w:val="FF0000"/>
          <w:kern w:val="0"/>
          <w:sz w:val="21"/>
          <w:szCs w:val="20"/>
          <w:lang w:val="en-US" w:eastAsia="zh-CN" w:bidi="ar-SA"/>
        </w:rPr>
        <w:t xml:space="preserve">指导和审核工作。  </w:t>
      </w:r>
    </w:p>
    <w:p>
      <w:pPr>
        <w:keepNext w:val="0"/>
        <w:keepLines w:val="0"/>
        <w:widowControl/>
        <w:suppressLineNumbers w:val="0"/>
        <w:ind w:firstLine="420" w:firstLineChars="200"/>
        <w:jc w:val="left"/>
        <w:rPr>
          <w:rFonts w:hint="default" w:ascii="宋体" w:hAnsi="Times New Roman" w:eastAsia="宋体" w:cs="Times New Roman"/>
          <w:color w:val="FF0000"/>
          <w:kern w:val="0"/>
          <w:sz w:val="21"/>
          <w:szCs w:val="20"/>
          <w:lang w:val="en-US" w:eastAsia="zh-CN" w:bidi="ar-SA"/>
        </w:rPr>
      </w:pP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小微湿地申报确认由湿地所在地县（区）级人民政府或具有同等级别的湿地管理</w:t>
      </w:r>
      <w:r>
        <w:rPr>
          <w:rFonts w:hint="eastAsia" w:ascii="宋体" w:cs="Times New Roman"/>
          <w:color w:val="FF0000"/>
          <w:kern w:val="0"/>
          <w:sz w:val="21"/>
          <w:szCs w:val="20"/>
          <w:lang w:val="en-US" w:eastAsia="zh-CN" w:bidi="ar-SA"/>
        </w:rPr>
        <w:t>部门</w:t>
      </w:r>
      <w:r>
        <w:rPr>
          <w:rFonts w:hint="eastAsia" w:ascii="宋体" w:hAnsi="Times New Roman" w:eastAsia="宋体" w:cs="Times New Roman"/>
          <w:color w:val="FF0000"/>
          <w:kern w:val="0"/>
          <w:sz w:val="21"/>
          <w:szCs w:val="20"/>
          <w:lang w:val="en-US" w:eastAsia="zh-CN" w:bidi="ar-SA"/>
        </w:rPr>
        <w:t>机构，逐级提出申请并提交材料；在征求有关意见并经</w:t>
      </w:r>
      <w:r>
        <w:rPr>
          <w:rFonts w:hint="eastAsia" w:ascii="宋体" w:cs="Times New Roman"/>
          <w:color w:val="FF0000"/>
          <w:kern w:val="0"/>
          <w:sz w:val="21"/>
          <w:szCs w:val="20"/>
          <w:lang w:val="en-US" w:eastAsia="zh-CN" w:bidi="ar-SA"/>
        </w:rPr>
        <w:t>主管部门</w:t>
      </w:r>
      <w:r>
        <w:rPr>
          <w:rFonts w:hint="eastAsia" w:ascii="宋体" w:hAnsi="Times New Roman" w:eastAsia="宋体" w:cs="Times New Roman"/>
          <w:color w:val="FF0000"/>
          <w:kern w:val="0"/>
          <w:sz w:val="21"/>
          <w:szCs w:val="20"/>
          <w:lang w:val="en-US" w:eastAsia="zh-CN" w:bidi="ar-SA"/>
        </w:rPr>
        <w:t>同意后，</w:t>
      </w:r>
      <w:r>
        <w:rPr>
          <w:rFonts w:hint="eastAsia" w:ascii="宋体" w:cs="Times New Roman"/>
          <w:color w:val="FF0000"/>
          <w:kern w:val="0"/>
          <w:sz w:val="21"/>
          <w:szCs w:val="20"/>
          <w:lang w:val="en-US" w:eastAsia="zh-CN" w:bidi="ar-SA"/>
        </w:rPr>
        <w:t>经专家评审后，</w:t>
      </w:r>
      <w:r>
        <w:rPr>
          <w:rFonts w:hint="eastAsia" w:ascii="宋体" w:hAnsi="Times New Roman" w:eastAsia="宋体" w:cs="Times New Roman"/>
          <w:color w:val="FF0000"/>
          <w:kern w:val="0"/>
          <w:sz w:val="21"/>
          <w:szCs w:val="20"/>
          <w:lang w:val="en-US" w:eastAsia="zh-CN" w:bidi="ar-SA"/>
        </w:rPr>
        <w:t>经</w:t>
      </w:r>
      <w:r>
        <w:rPr>
          <w:rFonts w:hint="eastAsia" w:ascii="宋体" w:cs="Times New Roman"/>
          <w:color w:val="FF0000"/>
          <w:kern w:val="0"/>
          <w:sz w:val="21"/>
          <w:szCs w:val="20"/>
          <w:lang w:val="en-US" w:eastAsia="zh-CN" w:bidi="ar-SA"/>
        </w:rPr>
        <w:t>省级林业主管部门</w:t>
      </w:r>
      <w:r>
        <w:rPr>
          <w:rFonts w:hint="eastAsia" w:ascii="宋体" w:hAnsi="Times New Roman" w:eastAsia="宋体" w:cs="Times New Roman"/>
          <w:color w:val="FF0000"/>
          <w:kern w:val="0"/>
          <w:sz w:val="21"/>
          <w:szCs w:val="20"/>
          <w:lang w:val="en-US" w:eastAsia="zh-CN" w:bidi="ar-SA"/>
        </w:rPr>
        <w:t>审核后确认纳入</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 xml:space="preserve">小微湿地名录。 </w:t>
      </w:r>
      <w:r>
        <w:rPr>
          <w:rFonts w:hint="eastAsia" w:ascii="宋体" w:cs="Times New Roman"/>
          <w:color w:val="FF0000"/>
          <w:kern w:val="0"/>
          <w:sz w:val="21"/>
          <w:szCs w:val="20"/>
          <w:lang w:val="en-US" w:eastAsia="zh-CN" w:bidi="ar-SA"/>
        </w:rPr>
        <w:t>按照</w:t>
      </w:r>
      <w:r>
        <w:rPr>
          <w:rFonts w:hint="eastAsia" w:ascii="宋体" w:hAnsi="Times New Roman" w:eastAsia="宋体" w:cs="Times New Roman"/>
          <w:color w:val="FF0000"/>
          <w:kern w:val="0"/>
          <w:sz w:val="21"/>
          <w:szCs w:val="20"/>
          <w:lang w:val="en-US" w:eastAsia="zh-CN" w:bidi="ar-SA"/>
        </w:rPr>
        <w:t>《江西省小微湿地保护利用示范点建设导则》</w:t>
      </w:r>
      <w:r>
        <w:rPr>
          <w:rFonts w:hint="eastAsia" w:ascii="宋体" w:cs="Times New Roman"/>
          <w:color w:val="FF0000"/>
          <w:kern w:val="0"/>
          <w:sz w:val="21"/>
          <w:szCs w:val="20"/>
          <w:lang w:val="en-US" w:eastAsia="zh-CN" w:bidi="ar-SA"/>
        </w:rPr>
        <w:t>规范执行。</w:t>
      </w:r>
    </w:p>
    <w:p>
      <w:pPr>
        <w:pStyle w:val="42"/>
        <w:bidi w:val="0"/>
        <w:rPr>
          <w:rFonts w:hint="eastAsia"/>
          <w:lang w:val="en-US" w:eastAsia="zh-CN"/>
        </w:rPr>
      </w:pPr>
      <w:r>
        <w:rPr>
          <w:rFonts w:hint="eastAsia"/>
          <w:lang w:val="en-US" w:eastAsia="zh-CN"/>
        </w:rPr>
        <w:t xml:space="preserve">提交材料 </w:t>
      </w:r>
    </w:p>
    <w:p>
      <w:pPr>
        <w:pStyle w:val="22"/>
        <w:rPr>
          <w:rFonts w:hint="eastAsia"/>
          <w:lang w:val="en-US" w:eastAsia="zh-CN"/>
        </w:rPr>
      </w:pPr>
      <w:r>
        <w:rPr>
          <w:rFonts w:hint="eastAsia" w:ascii="宋体" w:hAnsi="Times New Roman" w:eastAsia="宋体" w:cs="Times New Roman"/>
          <w:color w:val="FF0000"/>
          <w:kern w:val="0"/>
          <w:sz w:val="21"/>
          <w:szCs w:val="20"/>
          <w:lang w:val="en-US" w:eastAsia="zh-CN" w:bidi="ar-SA"/>
        </w:rPr>
        <w:t>县（区）湿地管理部门根据湿地生态系统的完整性和重要性，征求有关部门意见后，逐级申报</w:t>
      </w:r>
      <w:r>
        <w:rPr>
          <w:rFonts w:hint="eastAsia" w:cs="Times New Roman"/>
          <w:color w:val="FF0000"/>
          <w:kern w:val="0"/>
          <w:sz w:val="21"/>
          <w:szCs w:val="20"/>
          <w:lang w:val="en-US" w:eastAsia="zh-CN" w:bidi="ar-SA"/>
        </w:rPr>
        <w:t>。</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小微湿地认定，</w:t>
      </w:r>
      <w:r>
        <w:rPr>
          <w:rFonts w:hint="eastAsia" w:cs="Times New Roman"/>
          <w:color w:val="FF0000"/>
          <w:kern w:val="0"/>
          <w:sz w:val="21"/>
          <w:szCs w:val="20"/>
          <w:lang w:val="en-US" w:eastAsia="zh-CN" w:bidi="ar-SA"/>
        </w:rPr>
        <w:t>需</w:t>
      </w:r>
      <w:r>
        <w:rPr>
          <w:rFonts w:hint="eastAsia" w:ascii="宋体" w:hAnsi="Times New Roman" w:eastAsia="宋体" w:cs="Times New Roman"/>
          <w:color w:val="FF0000"/>
          <w:kern w:val="0"/>
          <w:sz w:val="21"/>
          <w:szCs w:val="20"/>
          <w:lang w:val="en-US" w:eastAsia="zh-CN" w:bidi="ar-SA"/>
        </w:rPr>
        <w:t>填报</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小微湿地名录信息表、发布图件及</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w:t>
      </w:r>
      <w:r>
        <w:rPr>
          <w:rFonts w:hint="eastAsia" w:ascii="宋体" w:cs="Times New Roman"/>
          <w:color w:val="FF0000"/>
          <w:kern w:val="0"/>
          <w:sz w:val="21"/>
          <w:szCs w:val="20"/>
          <w:lang w:val="en-US" w:eastAsia="zh-CN" w:bidi="ar-SA"/>
        </w:rPr>
        <w:t>保护与利用</w:t>
      </w:r>
      <w:r>
        <w:rPr>
          <w:rFonts w:hint="eastAsia" w:cs="Times New Roman"/>
          <w:color w:val="FF0000"/>
          <w:kern w:val="0"/>
          <w:sz w:val="21"/>
          <w:szCs w:val="20"/>
          <w:lang w:val="en-US" w:eastAsia="zh-CN" w:bidi="ar-SA"/>
        </w:rPr>
        <w:t>项目</w:t>
      </w:r>
      <w:r>
        <w:rPr>
          <w:rFonts w:hint="eastAsia" w:ascii="宋体" w:hAnsi="Times New Roman" w:eastAsia="宋体" w:cs="Times New Roman"/>
          <w:color w:val="FF0000"/>
          <w:kern w:val="0"/>
          <w:sz w:val="21"/>
          <w:szCs w:val="20"/>
          <w:lang w:val="en-US" w:eastAsia="zh-CN" w:bidi="ar-SA"/>
        </w:rPr>
        <w:t>申报</w:t>
      </w:r>
      <w:r>
        <w:rPr>
          <w:rFonts w:hint="eastAsia" w:cs="Times New Roman"/>
          <w:color w:val="FF0000"/>
          <w:kern w:val="0"/>
          <w:sz w:val="21"/>
          <w:szCs w:val="20"/>
          <w:lang w:val="en-US" w:eastAsia="zh-CN" w:bidi="ar-SA"/>
        </w:rPr>
        <w:t>实施方案</w:t>
      </w:r>
      <w:r>
        <w:rPr>
          <w:rFonts w:hint="eastAsia" w:ascii="宋体" w:hAnsi="Times New Roman" w:eastAsia="宋体" w:cs="Times New Roman"/>
          <w:color w:val="FF0000"/>
          <w:kern w:val="0"/>
          <w:sz w:val="21"/>
          <w:szCs w:val="20"/>
          <w:lang w:val="en-US" w:eastAsia="zh-CN" w:bidi="ar-SA"/>
        </w:rPr>
        <w:t>，市林草</w:t>
      </w:r>
      <w:r>
        <w:rPr>
          <w:rFonts w:hint="eastAsia" w:cs="Times New Roman"/>
          <w:color w:val="FF0000"/>
          <w:kern w:val="0"/>
          <w:sz w:val="21"/>
          <w:szCs w:val="20"/>
          <w:lang w:val="en-US" w:eastAsia="zh-CN" w:bidi="ar-SA"/>
        </w:rPr>
        <w:t>管理</w:t>
      </w:r>
      <w:r>
        <w:rPr>
          <w:rFonts w:hint="eastAsia" w:ascii="宋体" w:hAnsi="Times New Roman" w:eastAsia="宋体" w:cs="Times New Roman"/>
          <w:color w:val="FF0000"/>
          <w:kern w:val="0"/>
          <w:sz w:val="21"/>
          <w:szCs w:val="20"/>
          <w:lang w:val="en-US" w:eastAsia="zh-CN" w:bidi="ar-SA"/>
        </w:rPr>
        <w:t>部门同意后</w:t>
      </w:r>
      <w:r>
        <w:rPr>
          <w:rFonts w:hint="eastAsia" w:cs="Times New Roman"/>
          <w:color w:val="FF0000"/>
          <w:kern w:val="0"/>
          <w:sz w:val="21"/>
          <w:szCs w:val="20"/>
          <w:lang w:val="en-US" w:eastAsia="zh-CN" w:bidi="ar-SA"/>
        </w:rPr>
        <w:t>，经省级</w:t>
      </w:r>
      <w:r>
        <w:rPr>
          <w:rFonts w:hint="eastAsia" w:ascii="宋体" w:hAnsi="Times New Roman" w:eastAsia="宋体" w:cs="Times New Roman"/>
          <w:color w:val="FF0000"/>
          <w:kern w:val="0"/>
          <w:sz w:val="21"/>
          <w:szCs w:val="20"/>
          <w:lang w:val="en-US" w:eastAsia="zh-CN" w:bidi="ar-SA"/>
        </w:rPr>
        <w:t>专家论证、审核公示后批准</w:t>
      </w:r>
      <w:r>
        <w:rPr>
          <w:rFonts w:hint="eastAsia" w:cs="Times New Roman"/>
          <w:color w:val="FF0000"/>
          <w:kern w:val="0"/>
          <w:sz w:val="21"/>
          <w:szCs w:val="20"/>
          <w:lang w:val="en-US" w:eastAsia="zh-CN" w:bidi="ar-SA"/>
        </w:rPr>
        <w:t>建设</w:t>
      </w:r>
      <w:r>
        <w:rPr>
          <w:rFonts w:hint="eastAsia" w:ascii="宋体" w:hAnsi="Times New Roman" w:eastAsia="宋体" w:cs="Times New Roman"/>
          <w:color w:val="FF0000"/>
          <w:kern w:val="0"/>
          <w:sz w:val="21"/>
          <w:szCs w:val="20"/>
          <w:lang w:val="en-US" w:eastAsia="zh-CN" w:bidi="ar-SA"/>
        </w:rPr>
        <w:t>公布。</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认定</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 xml:space="preserve">小微湿地必须提交下列材料： </w:t>
      </w:r>
    </w:p>
    <w:p>
      <w:pPr>
        <w:keepNext w:val="0"/>
        <w:keepLines w:val="0"/>
        <w:widowControl/>
        <w:suppressLineNumbers w:val="0"/>
        <w:ind w:firstLine="420" w:firstLineChars="200"/>
        <w:jc w:val="left"/>
        <w:rPr>
          <w:rFonts w:hint="default" w:ascii="宋体" w:hAnsi="Times New Roman" w:eastAsia="宋体" w:cs="Times New Roman"/>
          <w:color w:val="FF0000"/>
          <w:kern w:val="0"/>
          <w:sz w:val="21"/>
          <w:szCs w:val="20"/>
          <w:lang w:val="en-US" w:eastAsia="zh-CN" w:bidi="ar-SA"/>
        </w:rPr>
      </w:pPr>
      <w:r>
        <w:rPr>
          <w:rStyle w:val="141"/>
          <w:rFonts w:hint="eastAsia"/>
          <w:color w:val="FF0000"/>
          <w:lang w:val="en-US" w:eastAsia="zh-CN"/>
        </w:rPr>
        <w:t>5.2.2.1</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w:t>
      </w:r>
      <w:r>
        <w:rPr>
          <w:rFonts w:hint="eastAsia" w:ascii="宋体" w:cs="Times New Roman"/>
          <w:color w:val="FF0000"/>
          <w:kern w:val="0"/>
          <w:sz w:val="21"/>
          <w:szCs w:val="20"/>
          <w:lang w:val="en-US" w:eastAsia="zh-CN" w:bidi="ar-SA"/>
        </w:rPr>
        <w:t>保护利用示范项目</w:t>
      </w:r>
      <w:r>
        <w:rPr>
          <w:rFonts w:hint="eastAsia" w:ascii="宋体" w:hAnsi="Times New Roman" w:eastAsia="宋体" w:cs="Times New Roman"/>
          <w:color w:val="FF0000"/>
          <w:kern w:val="0"/>
          <w:sz w:val="21"/>
          <w:szCs w:val="20"/>
          <w:lang w:val="en-US" w:eastAsia="zh-CN" w:bidi="ar-SA"/>
        </w:rPr>
        <w:t>申报书；</w:t>
      </w:r>
      <w:r>
        <w:rPr>
          <w:rFonts w:hint="eastAsia" w:ascii="宋体" w:cs="Times New Roman"/>
          <w:color w:val="FF0000"/>
          <w:kern w:val="0"/>
          <w:sz w:val="21"/>
          <w:szCs w:val="20"/>
          <w:lang w:val="en-US" w:eastAsia="zh-CN" w:bidi="ar-SA"/>
        </w:rPr>
        <w:t>按照</w:t>
      </w:r>
      <w:r>
        <w:rPr>
          <w:rFonts w:hint="eastAsia" w:ascii="宋体" w:hAnsi="Times New Roman" w:eastAsia="宋体" w:cs="Times New Roman"/>
          <w:color w:val="FF0000"/>
          <w:kern w:val="0"/>
          <w:sz w:val="21"/>
          <w:szCs w:val="20"/>
          <w:lang w:val="en-US" w:eastAsia="zh-CN" w:bidi="ar-SA"/>
        </w:rPr>
        <w:t>附</w:t>
      </w:r>
      <w:r>
        <w:rPr>
          <w:rFonts w:hint="eastAsia" w:ascii="宋体" w:cs="Times New Roman"/>
          <w:color w:val="FF0000"/>
          <w:kern w:val="0"/>
          <w:sz w:val="21"/>
          <w:szCs w:val="20"/>
          <w:lang w:val="en-US" w:eastAsia="zh-CN" w:bidi="ar-SA"/>
        </w:rPr>
        <w:t>表B。</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5.2.2.2</w:t>
      </w:r>
      <w:r>
        <w:rPr>
          <w:rFonts w:hint="eastAsia" w:ascii="宋体" w:cs="Times New Roman"/>
          <w:color w:val="FF0000"/>
          <w:kern w:val="0"/>
          <w:sz w:val="21"/>
          <w:szCs w:val="20"/>
          <w:lang w:val="en-US" w:eastAsia="zh-CN" w:bidi="ar-SA"/>
        </w:rPr>
        <w:t>江西省</w:t>
      </w:r>
      <w:r>
        <w:rPr>
          <w:rFonts w:hint="eastAsia" w:ascii="宋体" w:hAnsi="Times New Roman" w:eastAsia="宋体" w:cs="Times New Roman"/>
          <w:color w:val="FF0000"/>
          <w:kern w:val="0"/>
          <w:sz w:val="21"/>
          <w:szCs w:val="20"/>
          <w:lang w:val="en-US" w:eastAsia="zh-CN" w:bidi="ar-SA"/>
        </w:rPr>
        <w:t>小微湿地名录信息表；</w:t>
      </w:r>
      <w:r>
        <w:rPr>
          <w:rFonts w:hint="eastAsia" w:ascii="宋体" w:cs="Times New Roman"/>
          <w:color w:val="FF0000"/>
          <w:kern w:val="0"/>
          <w:sz w:val="21"/>
          <w:szCs w:val="20"/>
          <w:lang w:val="en-US" w:eastAsia="zh-CN" w:bidi="ar-SA"/>
        </w:rPr>
        <w:t>按照</w:t>
      </w:r>
      <w:r>
        <w:rPr>
          <w:rFonts w:hint="eastAsia" w:ascii="宋体" w:hAnsi="Times New Roman" w:eastAsia="宋体" w:cs="Times New Roman"/>
          <w:color w:val="FF0000"/>
          <w:kern w:val="0"/>
          <w:sz w:val="21"/>
          <w:szCs w:val="20"/>
          <w:lang w:val="en-US" w:eastAsia="zh-CN" w:bidi="ar-SA"/>
        </w:rPr>
        <w:t>附</w:t>
      </w:r>
      <w:r>
        <w:rPr>
          <w:rFonts w:hint="eastAsia" w:ascii="宋体" w:cs="Times New Roman"/>
          <w:color w:val="FF0000"/>
          <w:kern w:val="0"/>
          <w:sz w:val="21"/>
          <w:szCs w:val="20"/>
          <w:lang w:val="en-US" w:eastAsia="zh-CN" w:bidi="ar-SA"/>
        </w:rPr>
        <w:t>表C。</w:t>
      </w:r>
      <w:r>
        <w:rPr>
          <w:rFonts w:hint="eastAsia" w:ascii="宋体" w:hAnsi="Times New Roman" w:eastAsia="宋体" w:cs="Times New Roman"/>
          <w:color w:val="FF0000"/>
          <w:kern w:val="0"/>
          <w:sz w:val="21"/>
          <w:szCs w:val="20"/>
          <w:lang w:val="en-US" w:eastAsia="zh-CN" w:bidi="ar-SA"/>
        </w:rPr>
        <w:t xml:space="preserve">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5.2.2.3</w:t>
      </w:r>
      <w:r>
        <w:rPr>
          <w:rFonts w:hint="eastAsia" w:ascii="宋体" w:hAnsi="Times New Roman" w:eastAsia="宋体" w:cs="Times New Roman"/>
          <w:color w:val="FF0000"/>
          <w:kern w:val="0"/>
          <w:sz w:val="21"/>
          <w:szCs w:val="20"/>
          <w:lang w:val="en-US" w:eastAsia="zh-CN" w:bidi="ar-SA"/>
        </w:rPr>
        <w:t xml:space="preserve">图件应以最新行政区划图和遥感影像为底图，注明经纬坐标网，标记湿地等基础地理信息。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5.2.2.4</w:t>
      </w:r>
      <w:r>
        <w:rPr>
          <w:rFonts w:hint="eastAsia" w:ascii="宋体" w:hAnsi="Times New Roman" w:eastAsia="宋体" w:cs="Times New Roman"/>
          <w:color w:val="FF0000"/>
          <w:kern w:val="0"/>
          <w:sz w:val="21"/>
          <w:szCs w:val="20"/>
          <w:lang w:val="en-US" w:eastAsia="zh-CN" w:bidi="ar-SA"/>
        </w:rPr>
        <w:t>反映湿地</w:t>
      </w:r>
      <w:r>
        <w:rPr>
          <w:rFonts w:hint="eastAsia" w:ascii="宋体" w:cs="Times New Roman"/>
          <w:color w:val="FF0000"/>
          <w:kern w:val="0"/>
          <w:sz w:val="21"/>
          <w:szCs w:val="20"/>
          <w:lang w:val="en-US" w:eastAsia="zh-CN" w:bidi="ar-SA"/>
        </w:rPr>
        <w:t>生态</w:t>
      </w:r>
      <w:r>
        <w:rPr>
          <w:rFonts w:hint="eastAsia" w:ascii="宋体" w:hAnsi="Times New Roman" w:eastAsia="宋体" w:cs="Times New Roman"/>
          <w:color w:val="FF0000"/>
          <w:kern w:val="0"/>
          <w:sz w:val="21"/>
          <w:szCs w:val="20"/>
          <w:lang w:val="en-US" w:eastAsia="zh-CN" w:bidi="ar-SA"/>
        </w:rPr>
        <w:t xml:space="preserve">资源及环境现状、重要物种资源的照片、影像及其他有关材料。 </w:t>
      </w:r>
    </w:p>
    <w:p>
      <w:pPr>
        <w:pStyle w:val="39"/>
        <w:bidi w:val="0"/>
        <w:rPr>
          <w:rFonts w:hint="eastAsia" w:cs="Times New Roman"/>
          <w:color w:val="FF0000"/>
          <w:kern w:val="0"/>
          <w:sz w:val="21"/>
          <w:szCs w:val="21"/>
          <w:lang w:val="en-US" w:eastAsia="zh-CN" w:bidi="ar-SA"/>
        </w:rPr>
      </w:pPr>
      <w:r>
        <w:rPr>
          <w:rFonts w:hint="eastAsia" w:cs="Times New Roman"/>
          <w:color w:val="FF0000"/>
          <w:kern w:val="0"/>
          <w:sz w:val="21"/>
          <w:szCs w:val="21"/>
          <w:lang w:val="en-US" w:eastAsia="zh-CN" w:bidi="ar-SA"/>
        </w:rPr>
        <w:t xml:space="preserve"> 名录管理 </w:t>
      </w:r>
    </w:p>
    <w:p>
      <w:pPr>
        <w:pStyle w:val="42"/>
        <w:bidi w:val="0"/>
        <w:rPr>
          <w:rFonts w:hint="eastAsia"/>
          <w:lang w:val="en-US" w:eastAsia="zh-CN"/>
        </w:rPr>
      </w:pPr>
      <w:r>
        <w:rPr>
          <w:rFonts w:hint="eastAsia"/>
          <w:lang w:val="en-US" w:eastAsia="zh-CN"/>
        </w:rPr>
        <w:t>命名规范</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cs="Times New Roman"/>
          <w:color w:val="FF0000"/>
          <w:kern w:val="0"/>
          <w:sz w:val="21"/>
          <w:szCs w:val="20"/>
          <w:lang w:val="en-US" w:eastAsia="zh-CN" w:bidi="ar-SA"/>
        </w:rPr>
        <w:t>江西+县（区）/（单位）</w:t>
      </w:r>
      <w:r>
        <w:rPr>
          <w:rFonts w:hint="eastAsia" w:ascii="黑体" w:hAnsi="Times New Roman" w:eastAsia="黑体" w:cs="Times New Roman"/>
          <w:color w:val="FF0000"/>
          <w:kern w:val="0"/>
          <w:sz w:val="21"/>
          <w:szCs w:val="21"/>
          <w:lang w:val="en-US" w:eastAsia="zh-CN" w:bidi="ar-SA"/>
        </w:rPr>
        <w:t>+</w:t>
      </w:r>
      <w:r>
        <w:rPr>
          <w:rFonts w:hint="eastAsia" w:ascii="宋体" w:hAnsi="Times New Roman" w:eastAsia="宋体" w:cs="Times New Roman"/>
          <w:color w:val="FF0000"/>
          <w:kern w:val="0"/>
          <w:sz w:val="21"/>
          <w:szCs w:val="20"/>
          <w:lang w:val="en-US" w:eastAsia="zh-CN" w:bidi="ar-SA"/>
        </w:rPr>
        <w:t>村+湿地名+小微湿地类型。 例如:</w:t>
      </w:r>
      <w:r>
        <w:rPr>
          <w:rFonts w:hint="eastAsia" w:ascii="宋体" w:cs="Times New Roman"/>
          <w:color w:val="FF0000"/>
          <w:kern w:val="0"/>
          <w:sz w:val="21"/>
          <w:szCs w:val="20"/>
          <w:lang w:val="en-US" w:eastAsia="zh-CN" w:bidi="ar-SA"/>
        </w:rPr>
        <w:t>江西兴国睦埠</w:t>
      </w:r>
      <w:r>
        <w:rPr>
          <w:rFonts w:hint="eastAsia" w:ascii="宋体" w:hAnsi="Times New Roman" w:eastAsia="宋体" w:cs="Times New Roman"/>
          <w:color w:val="FF0000"/>
          <w:kern w:val="0"/>
          <w:sz w:val="21"/>
          <w:szCs w:val="20"/>
          <w:lang w:val="en-US" w:eastAsia="zh-CN" w:bidi="ar-SA"/>
        </w:rPr>
        <w:t>村</w:t>
      </w:r>
      <w:r>
        <w:rPr>
          <w:rFonts w:hint="eastAsia" w:ascii="宋体" w:cs="Times New Roman"/>
          <w:color w:val="FF0000"/>
          <w:kern w:val="0"/>
          <w:sz w:val="21"/>
          <w:szCs w:val="20"/>
          <w:lang w:val="en-US" w:eastAsia="zh-CN" w:bidi="ar-SA"/>
        </w:rPr>
        <w:t>龙湖</w:t>
      </w:r>
      <w:r>
        <w:rPr>
          <w:rFonts w:hint="eastAsia" w:ascii="宋体" w:hAnsi="Times New Roman" w:eastAsia="宋体" w:cs="Times New Roman"/>
          <w:color w:val="FF0000"/>
          <w:kern w:val="0"/>
          <w:sz w:val="21"/>
          <w:szCs w:val="20"/>
          <w:lang w:val="en-US" w:eastAsia="zh-CN" w:bidi="ar-SA"/>
        </w:rPr>
        <w:t>小微湿地</w:t>
      </w:r>
      <w:r>
        <w:rPr>
          <w:rFonts w:hint="eastAsia" w:ascii="宋体" w:cs="Times New Roman"/>
          <w:color w:val="FF0000"/>
          <w:kern w:val="0"/>
          <w:sz w:val="21"/>
          <w:szCs w:val="20"/>
          <w:lang w:val="en-US" w:eastAsia="zh-CN" w:bidi="ar-SA"/>
        </w:rPr>
        <w:t>、江西省林业科学院城郊小微湿地群</w:t>
      </w:r>
      <w:r>
        <w:rPr>
          <w:rFonts w:hint="eastAsia" w:ascii="宋体" w:hAnsi="Times New Roman" w:eastAsia="宋体" w:cs="Times New Roman"/>
          <w:color w:val="FF0000"/>
          <w:kern w:val="0"/>
          <w:sz w:val="21"/>
          <w:szCs w:val="20"/>
          <w:lang w:val="en-US" w:eastAsia="zh-CN" w:bidi="ar-SA"/>
        </w:rPr>
        <w:t xml:space="preserve">。 </w:t>
      </w:r>
    </w:p>
    <w:p>
      <w:pPr>
        <w:pStyle w:val="42"/>
        <w:bidi w:val="0"/>
        <w:rPr>
          <w:rFonts w:hint="eastAsia"/>
          <w:lang w:val="en-US" w:eastAsia="zh-CN"/>
        </w:rPr>
      </w:pPr>
      <w:r>
        <w:rPr>
          <w:rFonts w:hint="eastAsia"/>
          <w:lang w:val="en-US" w:eastAsia="zh-CN"/>
        </w:rPr>
        <w:t xml:space="preserve">名录管理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小微湿地</w:t>
      </w:r>
      <w:r>
        <w:rPr>
          <w:rFonts w:hint="eastAsia" w:ascii="宋体" w:cs="Times New Roman"/>
          <w:color w:val="FF0000"/>
          <w:kern w:val="0"/>
          <w:sz w:val="21"/>
          <w:szCs w:val="20"/>
          <w:lang w:val="en-US" w:eastAsia="zh-CN" w:bidi="ar-SA"/>
        </w:rPr>
        <w:t>建设</w:t>
      </w:r>
      <w:r>
        <w:rPr>
          <w:rFonts w:hint="eastAsia" w:ascii="宋体" w:hAnsi="Times New Roman" w:eastAsia="宋体" w:cs="Times New Roman"/>
          <w:color w:val="FF0000"/>
          <w:kern w:val="0"/>
          <w:sz w:val="21"/>
          <w:szCs w:val="20"/>
          <w:lang w:val="en-US" w:eastAsia="zh-CN" w:bidi="ar-SA"/>
        </w:rPr>
        <w:t xml:space="preserve">名录应当包括：小微湿地名称、行政区域、四至范围、 总面积、湿地面积、湿地类型、湿地海拔、保护方式、保护管理机构、 责任主体等内容。 </w:t>
      </w:r>
    </w:p>
    <w:p>
      <w:pPr>
        <w:pStyle w:val="42"/>
        <w:bidi w:val="0"/>
        <w:rPr>
          <w:rFonts w:hint="eastAsia"/>
          <w:lang w:val="en-US" w:eastAsia="zh-CN"/>
        </w:rPr>
      </w:pPr>
      <w:r>
        <w:rPr>
          <w:rFonts w:hint="eastAsia"/>
          <w:lang w:val="en-US" w:eastAsia="zh-CN"/>
        </w:rPr>
        <w:t xml:space="preserve">调整备案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Fonts w:hint="eastAsia" w:ascii="宋体" w:hAnsi="Times New Roman" w:eastAsia="宋体" w:cs="Times New Roman"/>
          <w:color w:val="FF0000"/>
          <w:kern w:val="0"/>
          <w:sz w:val="21"/>
          <w:szCs w:val="20"/>
          <w:lang w:val="en-US" w:eastAsia="zh-CN" w:bidi="ar-SA"/>
        </w:rPr>
        <w:t xml:space="preserve">纳入名录管理的小微湿地，因范围变化、面积增减，或主管部门、 管理单位等发生变化的，在符合相关法律、法规的基础上，可进行调整。确需调整（包括内部调整、核减、增加）的小微湿地，由县（区）级湿地管理部门会同有关部门提出，经市、省级湿地管理部门审核公示后批准调整，并做好备案。 依法占用小微湿地的，由市、县（区）湿地管理部门审批，并报省林草部门备案。 </w:t>
      </w:r>
    </w:p>
    <w:p>
      <w:pPr>
        <w:pStyle w:val="42"/>
        <w:bidi w:val="0"/>
        <w:rPr>
          <w:rFonts w:hint="eastAsia"/>
          <w:lang w:val="en-US" w:eastAsia="zh-CN"/>
        </w:rPr>
      </w:pPr>
      <w:r>
        <w:rPr>
          <w:rFonts w:hint="eastAsia"/>
          <w:lang w:val="en-US" w:eastAsia="zh-CN"/>
        </w:rPr>
        <w:t xml:space="preserve">发布更新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5.3.4.1</w:t>
      </w:r>
      <w:r>
        <w:rPr>
          <w:rFonts w:hint="eastAsia" w:ascii="宋体" w:hAnsi="Times New Roman" w:eastAsia="宋体" w:cs="Times New Roman"/>
          <w:color w:val="FF0000"/>
          <w:kern w:val="0"/>
          <w:sz w:val="21"/>
          <w:szCs w:val="20"/>
          <w:lang w:val="en-US" w:eastAsia="zh-CN" w:bidi="ar-SA"/>
        </w:rPr>
        <w:t xml:space="preserve">小微湿地名录在公布前应当公示，公示内容应当包括湿地面积、 范围、土地权属、主管部门、管理单位等，公示期限为 15 日。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5.3.4.2</w:t>
      </w:r>
      <w:r>
        <w:rPr>
          <w:rFonts w:hint="eastAsia" w:ascii="宋体" w:hAnsi="Times New Roman" w:eastAsia="宋体" w:cs="Times New Roman"/>
          <w:color w:val="FF0000"/>
          <w:kern w:val="0"/>
          <w:sz w:val="21"/>
          <w:szCs w:val="20"/>
          <w:lang w:val="en-US" w:eastAsia="zh-CN" w:bidi="ar-SA"/>
        </w:rPr>
        <w:t xml:space="preserve">小微湿地名录及名录调整、更新公布后，应当及时通过政府网 站以及本行政区域范围内主流媒体刊载。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5.3.4.3</w:t>
      </w:r>
      <w:r>
        <w:rPr>
          <w:rFonts w:hint="eastAsia" w:ascii="宋体" w:cs="Times New Roman"/>
          <w:color w:val="FF0000"/>
          <w:kern w:val="0"/>
          <w:sz w:val="21"/>
          <w:szCs w:val="20"/>
          <w:lang w:val="en-US" w:eastAsia="zh-CN" w:bidi="ar-SA"/>
        </w:rPr>
        <w:t>江西</w:t>
      </w:r>
      <w:r>
        <w:rPr>
          <w:rFonts w:hint="eastAsia" w:ascii="宋体" w:hAnsi="Times New Roman" w:eastAsia="宋体" w:cs="Times New Roman"/>
          <w:color w:val="FF0000"/>
          <w:kern w:val="0"/>
          <w:sz w:val="21"/>
          <w:szCs w:val="20"/>
          <w:lang w:val="en-US" w:eastAsia="zh-CN" w:bidi="ar-SA"/>
        </w:rPr>
        <w:t xml:space="preserve">省小微湿地名录的调整、更新应当在公布后的30日内报上级林草部门备案。 </w:t>
      </w:r>
    </w:p>
    <w:p>
      <w:pPr>
        <w:pStyle w:val="42"/>
        <w:bidi w:val="0"/>
        <w:rPr>
          <w:rFonts w:hint="eastAsia"/>
          <w:lang w:val="en-US" w:eastAsia="zh-CN"/>
        </w:rPr>
      </w:pPr>
      <w:r>
        <w:rPr>
          <w:rFonts w:hint="eastAsia"/>
          <w:lang w:val="en-US" w:eastAsia="zh-CN"/>
        </w:rPr>
        <w:t>保护与利用</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5.3.5.1</w:t>
      </w:r>
      <w:r>
        <w:rPr>
          <w:rFonts w:hint="eastAsia" w:ascii="宋体" w:hAnsi="Times New Roman" w:eastAsia="宋体" w:cs="Times New Roman"/>
          <w:color w:val="FF0000"/>
          <w:kern w:val="0"/>
          <w:sz w:val="21"/>
          <w:szCs w:val="20"/>
          <w:lang w:val="en-US" w:eastAsia="zh-CN" w:bidi="ar-SA"/>
        </w:rPr>
        <w:t>小微湿地在典型性、生物多样性、生态功能方面具</w:t>
      </w:r>
      <w:r>
        <w:rPr>
          <w:rFonts w:hint="eastAsia" w:ascii="宋体" w:cs="Times New Roman"/>
          <w:color w:val="FF0000"/>
          <w:kern w:val="0"/>
          <w:sz w:val="21"/>
          <w:szCs w:val="20"/>
          <w:lang w:val="en-US" w:eastAsia="zh-CN" w:bidi="ar-SA"/>
        </w:rPr>
        <w:t>重要</w:t>
      </w:r>
      <w:r>
        <w:rPr>
          <w:rFonts w:hint="eastAsia" w:ascii="宋体" w:hAnsi="Times New Roman" w:eastAsia="宋体" w:cs="Times New Roman"/>
          <w:color w:val="FF0000"/>
          <w:kern w:val="0"/>
          <w:sz w:val="21"/>
          <w:szCs w:val="20"/>
          <w:lang w:val="en-US" w:eastAsia="zh-CN" w:bidi="ar-SA"/>
        </w:rPr>
        <w:t>意义，市、县（区）林草部门</w:t>
      </w:r>
      <w:r>
        <w:rPr>
          <w:rFonts w:hint="eastAsia" w:ascii="宋体" w:cs="Times New Roman"/>
          <w:color w:val="FF0000"/>
          <w:kern w:val="0"/>
          <w:sz w:val="21"/>
          <w:szCs w:val="20"/>
          <w:lang w:val="en-US" w:eastAsia="zh-CN" w:bidi="ar-SA"/>
        </w:rPr>
        <w:t>应监督责任管理单位，加强小微湿地资源的保护与合理利用，发挥其生态服务价值和自然教育功能</w:t>
      </w:r>
      <w:r>
        <w:rPr>
          <w:rFonts w:hint="eastAsia" w:ascii="宋体" w:hAnsi="Times New Roman" w:eastAsia="宋体" w:cs="Times New Roman"/>
          <w:color w:val="FF0000"/>
          <w:kern w:val="0"/>
          <w:sz w:val="21"/>
          <w:szCs w:val="20"/>
          <w:lang w:val="en-US" w:eastAsia="zh-CN" w:bidi="ar-SA"/>
        </w:rPr>
        <w:t xml:space="preserve">。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5.3.5.2</w:t>
      </w:r>
      <w:r>
        <w:rPr>
          <w:rFonts w:hint="eastAsia" w:ascii="宋体" w:hAnsi="Times New Roman" w:eastAsia="宋体" w:cs="Times New Roman"/>
          <w:color w:val="FF0000"/>
          <w:kern w:val="0"/>
          <w:sz w:val="21"/>
          <w:szCs w:val="20"/>
          <w:lang w:val="en-US" w:eastAsia="zh-CN" w:bidi="ar-SA"/>
        </w:rPr>
        <w:t xml:space="preserve">市、县（区）林草部门应对认定的小微湿地进行有效保护，设置保护界标，禁止任何单位和个人破坏或者擅自改变。 </w:t>
      </w:r>
    </w:p>
    <w:p>
      <w:pPr>
        <w:keepNext w:val="0"/>
        <w:keepLines w:val="0"/>
        <w:widowControl/>
        <w:suppressLineNumbers w:val="0"/>
        <w:ind w:firstLine="420" w:firstLineChars="200"/>
        <w:jc w:val="left"/>
        <w:rPr>
          <w:rFonts w:hint="eastAsia" w:ascii="宋体" w:hAnsi="Times New Roman" w:eastAsia="宋体" w:cs="Times New Roman"/>
          <w:color w:val="FF0000"/>
          <w:kern w:val="0"/>
          <w:sz w:val="21"/>
          <w:szCs w:val="20"/>
          <w:lang w:val="en-US" w:eastAsia="zh-CN" w:bidi="ar-SA"/>
        </w:rPr>
      </w:pPr>
      <w:r>
        <w:rPr>
          <w:rStyle w:val="141"/>
          <w:rFonts w:hint="eastAsia"/>
          <w:color w:val="FF0000"/>
          <w:lang w:val="en-US" w:eastAsia="zh-CN"/>
        </w:rPr>
        <w:t>5.3.5.3</w:t>
      </w:r>
      <w:r>
        <w:rPr>
          <w:rFonts w:hint="eastAsia" w:ascii="宋体" w:hAnsi="Times New Roman" w:eastAsia="宋体" w:cs="Times New Roman"/>
          <w:color w:val="FF0000"/>
          <w:kern w:val="0"/>
          <w:sz w:val="21"/>
          <w:szCs w:val="20"/>
          <w:lang w:val="en-US" w:eastAsia="zh-CN" w:bidi="ar-SA"/>
        </w:rPr>
        <w:t xml:space="preserve">市、县（区）林草部门负责组织小微湿地的定期监测，确保小微湿地的结构和生态功能稳定。 </w:t>
      </w:r>
    </w:p>
    <w:p>
      <w:pPr>
        <w:pStyle w:val="40"/>
        <w:bidi w:val="0"/>
        <w:rPr>
          <w:rFonts w:hint="eastAsia"/>
          <w:color w:val="FF0000"/>
          <w:lang w:val="en-US" w:eastAsia="zh-CN"/>
        </w:rPr>
      </w:pPr>
      <w:r>
        <w:rPr>
          <w:rFonts w:hint="eastAsia"/>
          <w:color w:val="FF0000"/>
          <w:lang w:val="en-US" w:eastAsia="zh-CN"/>
        </w:rPr>
        <w:t>建设目标与内容</w:t>
      </w:r>
    </w:p>
    <w:p>
      <w:pPr>
        <w:pStyle w:val="39"/>
        <w:bidi w:val="0"/>
        <w:rPr>
          <w:rFonts w:hint="default"/>
          <w:lang w:val="en-US" w:eastAsia="zh-CN"/>
        </w:rPr>
      </w:pPr>
      <w:r>
        <w:rPr>
          <w:rFonts w:hint="eastAsia"/>
          <w:lang w:val="en-US" w:eastAsia="zh-CN"/>
        </w:rPr>
        <w:t>建设目标</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在对小微湿地生态系统有效保护的基础上，示范湿地生态系统服务价值与可持续利用的方式；开展 科普宣传教育，提高公众对保护湿地的意识；科学合理地建设，使其充分发挥生态环境有效功能，为周 边社区服务。此外，可以在水面、岸坡上配置植物，起到调节小气候及美化净化环境的作用。建成后水 质逐渐达到GB 3838的要求。</w:t>
      </w:r>
    </w:p>
    <w:p>
      <w:pPr>
        <w:pStyle w:val="39"/>
        <w:bidi w:val="0"/>
        <w:rPr>
          <w:rFonts w:hint="eastAsia"/>
          <w:lang w:val="en-US" w:eastAsia="zh-CN"/>
        </w:rPr>
      </w:pPr>
      <w:r>
        <w:rPr>
          <w:rFonts w:hint="eastAsia"/>
          <w:lang w:val="en-US" w:eastAsia="zh-CN"/>
        </w:rPr>
        <w:t>建设内容</w:t>
      </w:r>
    </w:p>
    <w:p>
      <w:pPr>
        <w:pStyle w:val="42"/>
        <w:bidi w:val="0"/>
        <w:rPr>
          <w:rFonts w:hint="eastAsia"/>
          <w:lang w:val="en-US" w:eastAsia="zh-CN"/>
        </w:rPr>
      </w:pPr>
      <w:r>
        <w:rPr>
          <w:rFonts w:hint="eastAsia"/>
          <w:lang w:val="en-US" w:eastAsia="zh-CN"/>
        </w:rPr>
        <w:t>建设类型</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宋体" w:hAnsi="Times New Roman" w:eastAsia="宋体" w:cs="Times New Roman"/>
          <w:color w:val="FF0000"/>
          <w:kern w:val="0"/>
          <w:sz w:val="21"/>
          <w:szCs w:val="20"/>
          <w:lang w:val="en-US" w:eastAsia="zh-CN" w:bidi="ar-SA"/>
        </w:rPr>
      </w:pPr>
      <w:r>
        <w:rPr>
          <w:rFonts w:hint="eastAsia" w:ascii="宋体" w:hAnsi="Times New Roman" w:eastAsia="宋体" w:cs="Times New Roman"/>
          <w:kern w:val="0"/>
          <w:sz w:val="21"/>
          <w:szCs w:val="20"/>
          <w:lang w:val="en-US" w:eastAsia="zh-CN" w:bidi="ar-SA"/>
        </w:rPr>
        <w:t>主要有自然保育型、水质净化型、生境恢复型、景观营造型、文化展示主导型、调蓄调节主导型、湿地资源利用型和多功能型复合型。</w:t>
      </w:r>
      <w:r>
        <w:rPr>
          <w:rFonts w:hint="eastAsia" w:ascii="宋体" w:cs="Times New Roman"/>
          <w:color w:val="FF0000"/>
          <w:kern w:val="0"/>
          <w:sz w:val="21"/>
          <w:szCs w:val="20"/>
          <w:lang w:val="en-US" w:eastAsia="zh-CN" w:bidi="ar-SA"/>
        </w:rPr>
        <w:t>参照</w:t>
      </w:r>
      <w:r>
        <w:rPr>
          <w:rFonts w:hint="eastAsia"/>
          <w:color w:val="FF0000"/>
          <w:lang w:val="en-US" w:eastAsia="zh-CN"/>
        </w:rPr>
        <w:t>GB/T-42481-2023执行。</w:t>
      </w:r>
    </w:p>
    <w:p>
      <w:pPr>
        <w:pStyle w:val="42"/>
        <w:bidi w:val="0"/>
        <w:rPr>
          <w:rFonts w:hint="eastAsia"/>
          <w:lang w:val="en-US" w:eastAsia="zh-CN"/>
        </w:rPr>
      </w:pPr>
      <w:r>
        <w:rPr>
          <w:rFonts w:hint="eastAsia"/>
          <w:lang w:val="en-US" w:eastAsia="zh-CN"/>
        </w:rPr>
        <w:t>小微湿地修复设计</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宋体" w:hAnsi="Times New Roman" w:eastAsia="宋体" w:cs="Times New Roman"/>
          <w:color w:val="FF0000"/>
          <w:kern w:val="0"/>
          <w:sz w:val="21"/>
          <w:szCs w:val="20"/>
          <w:lang w:val="en-US" w:eastAsia="zh-CN" w:bidi="ar-SA"/>
        </w:rPr>
      </w:pPr>
      <w:r>
        <w:rPr>
          <w:rFonts w:hint="eastAsia" w:ascii="宋体" w:hAnsi="Times New Roman" w:eastAsia="宋体" w:cs="Times New Roman"/>
          <w:kern w:val="0"/>
          <w:sz w:val="21"/>
          <w:szCs w:val="20"/>
          <w:lang w:val="en-US" w:eastAsia="zh-CN" w:bidi="ar-SA"/>
        </w:rPr>
        <w:t>小微湿地</w:t>
      </w:r>
      <w:r>
        <w:rPr>
          <w:rFonts w:hint="eastAsia" w:ascii="宋体" w:cs="Times New Roman"/>
          <w:kern w:val="0"/>
          <w:sz w:val="21"/>
          <w:szCs w:val="20"/>
          <w:lang w:val="en-US" w:eastAsia="zh-CN" w:bidi="ar-SA"/>
        </w:rPr>
        <w:t>修复</w:t>
      </w:r>
      <w:r>
        <w:rPr>
          <w:rFonts w:hint="eastAsia" w:ascii="宋体" w:hAnsi="Times New Roman" w:eastAsia="宋体" w:cs="Times New Roman"/>
          <w:kern w:val="0"/>
          <w:sz w:val="21"/>
          <w:szCs w:val="20"/>
          <w:lang w:val="en-US" w:eastAsia="zh-CN" w:bidi="ar-SA"/>
        </w:rPr>
        <w:t>设计应充分考虑地形、水文、湿地基底、岸线、湿地植物、动物等因素，整合优化方案。</w:t>
      </w:r>
      <w:r>
        <w:rPr>
          <w:rFonts w:hint="eastAsia" w:ascii="宋体" w:cs="Times New Roman"/>
          <w:color w:val="FF0000"/>
          <w:kern w:val="0"/>
          <w:sz w:val="21"/>
          <w:szCs w:val="20"/>
          <w:lang w:val="en-US" w:eastAsia="zh-CN" w:bidi="ar-SA"/>
        </w:rPr>
        <w:t>修复流程和技术规范参照</w:t>
      </w:r>
      <w:r>
        <w:rPr>
          <w:rFonts w:hint="eastAsia"/>
          <w:color w:val="FF0000"/>
          <w:lang w:val="en-US" w:eastAsia="zh-CN"/>
        </w:rPr>
        <w:t>DB/36T 1378-2021 执行。</w:t>
      </w:r>
    </w:p>
    <w:p>
      <w:pPr>
        <w:pStyle w:val="42"/>
        <w:bidi w:val="0"/>
        <w:rPr>
          <w:rFonts w:hint="eastAsia"/>
          <w:lang w:val="en-US" w:eastAsia="zh-CN"/>
        </w:rPr>
      </w:pPr>
      <w:r>
        <w:rPr>
          <w:rFonts w:hint="eastAsia"/>
          <w:lang w:val="en-US" w:eastAsia="zh-CN"/>
        </w:rPr>
        <w:t>地形</w:t>
      </w:r>
      <w:r>
        <w:rPr>
          <w:rFonts w:hint="eastAsia"/>
          <w:color w:val="FF0000"/>
          <w:lang w:val="en-US" w:eastAsia="zh-CN"/>
        </w:rPr>
        <w:t>改造</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总体地形以近自然的不规则形状为宜，岸线具有一定的蜿蜒和曲折。因地制宜营造生境岛、规整小 型水面的形状，改善和营造湿地植被和水鸟的生存环境，增加湿地生境的</w:t>
      </w:r>
      <w:r>
        <w:rPr>
          <w:rFonts w:hint="eastAsia" w:ascii="宋体" w:cs="Times New Roman"/>
          <w:color w:val="FF0000"/>
          <w:kern w:val="0"/>
          <w:sz w:val="21"/>
          <w:szCs w:val="20"/>
          <w:lang w:val="en-US" w:eastAsia="zh-CN" w:bidi="ar-SA"/>
        </w:rPr>
        <w:t>空间</w:t>
      </w:r>
      <w:r>
        <w:rPr>
          <w:rFonts w:hint="eastAsia" w:ascii="宋体" w:hAnsi="Times New Roman" w:eastAsia="宋体" w:cs="Times New Roman"/>
          <w:kern w:val="0"/>
          <w:sz w:val="21"/>
          <w:szCs w:val="20"/>
          <w:lang w:val="en-US" w:eastAsia="zh-CN" w:bidi="ar-SA"/>
        </w:rPr>
        <w:t>异质性和</w:t>
      </w:r>
      <w:r>
        <w:rPr>
          <w:rFonts w:hint="eastAsia" w:ascii="宋体" w:cs="Times New Roman"/>
          <w:color w:val="FF0000"/>
          <w:kern w:val="0"/>
          <w:sz w:val="21"/>
          <w:szCs w:val="20"/>
          <w:lang w:val="en-US" w:eastAsia="zh-CN" w:bidi="ar-SA"/>
        </w:rPr>
        <w:t>结构</w:t>
      </w:r>
      <w:r>
        <w:rPr>
          <w:rFonts w:hint="eastAsia" w:ascii="宋体" w:hAnsi="Times New Roman" w:eastAsia="宋体" w:cs="Times New Roman"/>
          <w:kern w:val="0"/>
          <w:sz w:val="21"/>
          <w:szCs w:val="20"/>
          <w:lang w:val="en-US" w:eastAsia="zh-CN" w:bidi="ar-SA"/>
        </w:rPr>
        <w:t>稳定性。</w:t>
      </w:r>
    </w:p>
    <w:p>
      <w:pPr>
        <w:pStyle w:val="42"/>
        <w:bidi w:val="0"/>
        <w:rPr>
          <w:rFonts w:hint="eastAsia"/>
          <w:lang w:val="en-US" w:eastAsia="zh-CN"/>
        </w:rPr>
      </w:pPr>
      <w:r>
        <w:rPr>
          <w:rFonts w:hint="eastAsia"/>
          <w:lang w:val="en-US" w:eastAsia="zh-CN"/>
        </w:rPr>
        <w:t>水域建设</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小微湿地的水量与来水方式应能维持其湿地生态特性，并满足不同湿地的功能需求。湿地水域建设 可通过补水、滞水、适当增加水域面积等措施来实现。</w:t>
      </w:r>
    </w:p>
    <w:p>
      <w:pPr>
        <w:pStyle w:val="42"/>
        <w:bidi w:val="0"/>
        <w:rPr>
          <w:rFonts w:hint="eastAsia"/>
          <w:lang w:val="en-US" w:eastAsia="zh-CN"/>
        </w:rPr>
      </w:pPr>
      <w:r>
        <w:rPr>
          <w:rFonts w:hint="eastAsia"/>
          <w:lang w:val="en-US" w:eastAsia="zh-CN"/>
        </w:rPr>
        <w:t>湿地基质</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湿地基质可以通过人工措施对土壤贫瘠区域回填种植土，增强湿地基质储存水分和营养物质的能 力，为植被提供良好的营养条件，为鸟类等动物提供栖息地。</w:t>
      </w:r>
    </w:p>
    <w:p>
      <w:pPr>
        <w:pStyle w:val="42"/>
        <w:bidi w:val="0"/>
        <w:rPr>
          <w:rFonts w:hint="eastAsia"/>
          <w:lang w:val="en-US" w:eastAsia="zh-CN"/>
        </w:rPr>
      </w:pPr>
      <w:r>
        <w:rPr>
          <w:rFonts w:hint="eastAsia"/>
          <w:lang w:val="en-US" w:eastAsia="zh-CN"/>
        </w:rPr>
        <w:t>岸线建设</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湿地岸坡护坡可采用木桩护坡、块石护坡、生态砖、生态混凝土护坡、生态袋护坡、植物护坡、生 物工程护坡等方法。</w:t>
      </w:r>
    </w:p>
    <w:p>
      <w:pPr>
        <w:pStyle w:val="42"/>
        <w:bidi w:val="0"/>
        <w:rPr>
          <w:rFonts w:hint="eastAsia"/>
          <w:lang w:val="en-US" w:eastAsia="zh-CN"/>
        </w:rPr>
      </w:pPr>
      <w:r>
        <w:rPr>
          <w:rFonts w:hint="eastAsia"/>
          <w:lang w:val="en-US" w:eastAsia="zh-CN"/>
        </w:rPr>
        <w:t>植被建设</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根据湿地植物的干、枝、叶、花、果等观赏要素与季相特征、塑造不同季节的湿地植被景观；根据 湿地植物自然形态、采用孤植、丛植、群植等配置方法，塑造各种形态的植物生境，湿地植物名录见附 录 A。</w:t>
      </w:r>
    </w:p>
    <w:p>
      <w:pPr>
        <w:pStyle w:val="42"/>
        <w:bidi w:val="0"/>
        <w:rPr>
          <w:rFonts w:hint="eastAsia"/>
          <w:lang w:val="en-US" w:eastAsia="zh-CN"/>
        </w:rPr>
      </w:pPr>
      <w:r>
        <w:rPr>
          <w:rFonts w:hint="eastAsia"/>
          <w:lang w:val="en-US" w:eastAsia="zh-CN"/>
        </w:rPr>
        <w:t>动物</w:t>
      </w:r>
      <w:r>
        <w:rPr>
          <w:rFonts w:hint="eastAsia"/>
          <w:color w:val="FF0000"/>
          <w:lang w:val="en-US" w:eastAsia="zh-CN"/>
        </w:rPr>
        <w:t>及生境</w:t>
      </w:r>
      <w:r>
        <w:rPr>
          <w:rFonts w:hint="eastAsia"/>
          <w:lang w:val="en-US" w:eastAsia="zh-CN"/>
        </w:rPr>
        <w:t>恢复</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动物恢复以自然恢复为主。可根据鱼类、两栖类、昆虫类、鸟类等不同目标对象的生境特点，种植 食源植物、营造目标物种的觅食地、隐蔽地、夜栖地、巢址地等栖息</w:t>
      </w:r>
      <w:r>
        <w:rPr>
          <w:rFonts w:hint="eastAsia" w:ascii="宋体" w:cs="Times New Roman"/>
          <w:color w:val="FF0000"/>
          <w:kern w:val="0"/>
          <w:sz w:val="21"/>
          <w:szCs w:val="20"/>
          <w:lang w:val="en-US" w:eastAsia="zh-CN" w:bidi="ar-SA"/>
        </w:rPr>
        <w:t>生境</w:t>
      </w:r>
      <w:r>
        <w:rPr>
          <w:rFonts w:hint="eastAsia" w:ascii="宋体" w:hAnsi="Times New Roman" w:eastAsia="宋体" w:cs="Times New Roman"/>
          <w:kern w:val="0"/>
          <w:sz w:val="21"/>
          <w:szCs w:val="20"/>
          <w:lang w:val="en-US" w:eastAsia="zh-CN" w:bidi="ar-SA"/>
        </w:rPr>
        <w:t>场所。可结合地形建设，在小微湿地内建设生态岛屿。人工恢复，可适当投放鱼、虾、泥鳅等动物，促进小微湿地生态系统恢复。</w:t>
      </w:r>
    </w:p>
    <w:p>
      <w:pPr>
        <w:pStyle w:val="42"/>
        <w:bidi w:val="0"/>
        <w:rPr>
          <w:rFonts w:hint="eastAsia"/>
          <w:lang w:val="en-US" w:eastAsia="zh-CN"/>
        </w:rPr>
      </w:pPr>
      <w:r>
        <w:rPr>
          <w:rFonts w:hint="eastAsia"/>
          <w:lang w:val="en-US" w:eastAsia="zh-CN"/>
        </w:rPr>
        <w:t>基础设施</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小微湿地一般由进水口、前置区、主水区、溢流出水口、护坡及驳岸、维护通道等构成。并设置护 栏、警示牌等安全防护与警示措施。</w:t>
      </w:r>
    </w:p>
    <w:p>
      <w:pPr>
        <w:pStyle w:val="42"/>
        <w:bidi w:val="0"/>
        <w:rPr>
          <w:rFonts w:hint="eastAsia"/>
          <w:lang w:val="en-US" w:eastAsia="zh-CN"/>
        </w:rPr>
      </w:pPr>
      <w:r>
        <w:rPr>
          <w:rFonts w:hint="eastAsia"/>
          <w:lang w:val="en-US" w:eastAsia="zh-CN"/>
        </w:rPr>
        <w:t>监测设施</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根据建设和管理需求，增加监测设施，如监控摄像头、红外摄像头、水质监测点等。</w:t>
      </w:r>
    </w:p>
    <w:p>
      <w:pPr>
        <w:pStyle w:val="42"/>
        <w:bidi w:val="0"/>
        <w:rPr>
          <w:rFonts w:hint="eastAsia"/>
          <w:lang w:val="en-US" w:eastAsia="zh-CN"/>
        </w:rPr>
      </w:pPr>
      <w:r>
        <w:rPr>
          <w:rFonts w:hint="eastAsia"/>
          <w:lang w:val="en-US" w:eastAsia="zh-CN"/>
        </w:rPr>
        <w:t>宣教设施</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采用牌示或物品展示等形式设置。</w:t>
      </w:r>
    </w:p>
    <w:p>
      <w:pPr>
        <w:pStyle w:val="42"/>
        <w:bidi w:val="0"/>
        <w:rPr>
          <w:rFonts w:hint="eastAsia"/>
          <w:lang w:val="en-US" w:eastAsia="zh-CN"/>
        </w:rPr>
      </w:pPr>
      <w:r>
        <w:rPr>
          <w:rFonts w:hint="eastAsia"/>
          <w:lang w:val="en-US" w:eastAsia="zh-CN"/>
        </w:rPr>
        <w:t>人文环境建设</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Style w:val="33"/>
          <w:rFonts w:hint="eastAsia"/>
          <w:lang w:val="en-US" w:eastAsia="zh-CN"/>
        </w:rPr>
      </w:pPr>
      <w:r>
        <w:rPr>
          <w:rStyle w:val="33"/>
          <w:rFonts w:hint="eastAsia"/>
          <w:lang w:val="en-US" w:eastAsia="zh-CN"/>
        </w:rPr>
        <w:t>营造步道、木栈道等应与湿地自然环境相协调，体现湿地所在地的民俗、乡土文化和风土人情等地 方特色。</w:t>
      </w:r>
    </w:p>
    <w:p>
      <w:pPr>
        <w:pStyle w:val="40"/>
        <w:bidi w:val="0"/>
        <w:rPr>
          <w:rFonts w:hint="eastAsia" w:ascii="宋体" w:hAnsi="Times New Roman" w:eastAsia="宋体" w:cs="Times New Roman"/>
          <w:kern w:val="0"/>
          <w:sz w:val="21"/>
          <w:szCs w:val="20"/>
          <w:lang w:val="en-US" w:eastAsia="zh-CN" w:bidi="ar-SA"/>
        </w:rPr>
      </w:pPr>
      <w:r>
        <w:rPr>
          <w:rFonts w:hint="eastAsia"/>
          <w:lang w:val="en-US" w:eastAsia="zh-CN"/>
        </w:rPr>
        <w:t>维护管理</w:t>
      </w:r>
    </w:p>
    <w:p>
      <w:pPr>
        <w:pStyle w:val="39"/>
        <w:bidi w:val="0"/>
        <w:rPr>
          <w:rFonts w:hint="eastAsia"/>
          <w:lang w:val="en-US" w:eastAsia="zh-CN"/>
        </w:rPr>
      </w:pPr>
      <w:r>
        <w:rPr>
          <w:rFonts w:hint="eastAsia"/>
          <w:lang w:val="en-US" w:eastAsia="zh-CN"/>
        </w:rPr>
        <w:t>基本要求</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Style w:val="33"/>
          <w:rFonts w:hint="eastAsia"/>
          <w:lang w:val="en-US" w:eastAsia="zh-CN"/>
        </w:rPr>
      </w:pPr>
      <w:r>
        <w:rPr>
          <w:rStyle w:val="146"/>
          <w:rFonts w:hint="eastAsia"/>
          <w:lang w:val="en-US" w:eastAsia="zh-CN"/>
        </w:rPr>
        <w:t>7.1.1</w:t>
      </w:r>
      <w:r>
        <w:rPr>
          <w:rStyle w:val="33"/>
          <w:rFonts w:hint="eastAsia"/>
          <w:lang w:val="en-US" w:eastAsia="zh-CN"/>
        </w:rPr>
        <w:t>应由设施的所有者或其委托方维护管理，统一负责小微湿地的规划、建设、保护、恢复、合理利用 与科学评估以及经营管理工作。管理人员应定期接受相关知识与专业技术技能的培训。</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Style w:val="33"/>
          <w:rFonts w:hint="eastAsia"/>
          <w:lang w:val="en-US" w:eastAsia="zh-CN"/>
        </w:rPr>
      </w:pPr>
      <w:r>
        <w:rPr>
          <w:rStyle w:val="146"/>
          <w:rFonts w:hint="eastAsia"/>
          <w:lang w:val="en-US" w:eastAsia="zh-CN"/>
        </w:rPr>
        <w:t>7.1.2</w:t>
      </w:r>
      <w:r>
        <w:rPr>
          <w:rStyle w:val="33"/>
          <w:rFonts w:hint="eastAsia"/>
          <w:lang w:val="en-US" w:eastAsia="zh-CN"/>
        </w:rPr>
        <w:t>小微湿地建设项目应由县（区）林业局湿地主管部门组织专家开展项目验收和修复成效评估工作。</w:t>
      </w:r>
    </w:p>
    <w:p>
      <w:pPr>
        <w:pStyle w:val="39"/>
        <w:bidi w:val="0"/>
        <w:rPr>
          <w:rFonts w:hint="eastAsia"/>
          <w:lang w:val="en-US" w:eastAsia="zh-CN"/>
        </w:rPr>
      </w:pPr>
      <w:r>
        <w:rPr>
          <w:rFonts w:hint="eastAsia"/>
          <w:lang w:val="en-US" w:eastAsia="zh-CN"/>
        </w:rPr>
        <w:t>设施维护</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Style w:val="146"/>
          <w:rFonts w:hint="eastAsia"/>
          <w:lang w:val="en-US" w:eastAsia="zh-CN"/>
        </w:rPr>
        <w:t>7.2.1</w:t>
      </w:r>
      <w:r>
        <w:rPr>
          <w:rFonts w:hint="eastAsia" w:ascii="宋体" w:hAnsi="Times New Roman" w:eastAsia="宋体" w:cs="Times New Roman"/>
          <w:kern w:val="0"/>
          <w:sz w:val="21"/>
          <w:szCs w:val="20"/>
          <w:lang w:val="en-US" w:eastAsia="zh-CN" w:bidi="ar-SA"/>
        </w:rPr>
        <w:t>进水口、出水口堵塞或淤积导致过水不畅时，应及时清理垃圾与沉积物</w:t>
      </w:r>
      <w:r>
        <w:rPr>
          <w:rFonts w:hint="eastAsia" w:ascii="宋体" w:cs="Times New Roman"/>
          <w:kern w:val="0"/>
          <w:sz w:val="21"/>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Style w:val="146"/>
          <w:rFonts w:hint="eastAsia"/>
          <w:lang w:val="en-US" w:eastAsia="zh-CN"/>
        </w:rPr>
        <w:t>7.2.2</w:t>
      </w:r>
      <w:r>
        <w:rPr>
          <w:rFonts w:hint="eastAsia" w:ascii="宋体" w:hAnsi="Times New Roman" w:eastAsia="宋体" w:cs="Times New Roman"/>
          <w:kern w:val="0"/>
          <w:sz w:val="21"/>
          <w:szCs w:val="20"/>
          <w:lang w:val="en-US" w:eastAsia="zh-CN" w:bidi="ar-SA"/>
        </w:rPr>
        <w:t>警示标识、安全护栏等损坏或缺失时，应及时进行修复和完善</w:t>
      </w:r>
      <w:r>
        <w:rPr>
          <w:rFonts w:hint="eastAsia" w:ascii="宋体" w:cs="Times New Roman"/>
          <w:kern w:val="0"/>
          <w:sz w:val="21"/>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Style w:val="146"/>
          <w:rFonts w:hint="eastAsia"/>
          <w:lang w:val="en-US" w:eastAsia="zh-CN"/>
        </w:rPr>
        <w:t>7.2.3</w:t>
      </w:r>
      <w:r>
        <w:rPr>
          <w:rFonts w:hint="eastAsia" w:ascii="宋体" w:hAnsi="Times New Roman" w:eastAsia="宋体" w:cs="Times New Roman"/>
          <w:kern w:val="0"/>
          <w:sz w:val="21"/>
          <w:szCs w:val="20"/>
          <w:lang w:val="en-US" w:eastAsia="zh-CN" w:bidi="ar-SA"/>
        </w:rPr>
        <w:t>护坡出现坍塌应及时加固</w:t>
      </w:r>
      <w:r>
        <w:rPr>
          <w:rFonts w:hint="eastAsia" w:ascii="宋体" w:cs="Times New Roman"/>
          <w:kern w:val="0"/>
          <w:sz w:val="21"/>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Style w:val="146"/>
          <w:rFonts w:hint="eastAsia"/>
          <w:lang w:val="en-US" w:eastAsia="zh-CN"/>
        </w:rPr>
        <w:t>7.2.4</w:t>
      </w:r>
      <w:r>
        <w:rPr>
          <w:rFonts w:hint="eastAsia" w:ascii="宋体" w:hAnsi="Times New Roman" w:eastAsia="宋体" w:cs="Times New Roman"/>
          <w:kern w:val="0"/>
          <w:sz w:val="21"/>
          <w:szCs w:val="20"/>
          <w:lang w:val="en-US" w:eastAsia="zh-CN" w:bidi="ar-SA"/>
        </w:rPr>
        <w:t>应及时修剪补种植物、清除杂草。</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Times New Roman" w:eastAsia="宋体" w:cs="Times New Roman"/>
          <w:kern w:val="0"/>
          <w:sz w:val="21"/>
          <w:szCs w:val="20"/>
          <w:lang w:val="en-US" w:eastAsia="zh-CN" w:bidi="ar-SA"/>
        </w:rPr>
      </w:pPr>
    </w:p>
    <w:p>
      <w:pPr>
        <w:pStyle w:val="100"/>
        <w:bidi w:val="0"/>
        <w:rPr>
          <w:rFonts w:hint="eastAsia"/>
        </w:rPr>
      </w:pPr>
      <w:r>
        <w:rPr>
          <w:rFonts w:hint="eastAsia"/>
          <w:lang w:val="en-US" w:eastAsia="zh-CN"/>
        </w:rPr>
        <w:t xml:space="preserve"> </w:t>
      </w:r>
      <w:r>
        <w:rPr>
          <w:rFonts w:hint="eastAsia"/>
        </w:rPr>
        <w:t>常用湿地植物名录(资料性)</w:t>
      </w:r>
    </w:p>
    <w:p>
      <w:pPr>
        <w:pStyle w:val="96"/>
        <w:bidi w:val="0"/>
        <w:rPr>
          <w:rFonts w:hint="eastAsia"/>
        </w:rPr>
      </w:pPr>
      <w:r>
        <w:rPr>
          <w:rFonts w:hint="eastAsia"/>
        </w:rPr>
        <w:t>常用湿地植物名录</w:t>
      </w:r>
    </w:p>
    <w:tbl>
      <w:tblPr>
        <w:tblStyle w:val="142"/>
        <w:tblpPr w:leftFromText="180" w:rightFromText="180" w:vertAnchor="text" w:horzAnchor="page" w:tblpX="1517" w:tblpY="18"/>
        <w:tblOverlap w:val="never"/>
        <w:tblW w:w="8521" w:type="dxa"/>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0" w:type="dxa"/>
          <w:bottom w:w="0" w:type="dxa"/>
          <w:right w:w="0" w:type="dxa"/>
        </w:tblCellMar>
      </w:tblPr>
      <w:tblGrid>
        <w:gridCol w:w="2236"/>
        <w:gridCol w:w="2548"/>
        <w:gridCol w:w="3737"/>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22" w:hRule="atLeast"/>
          <w:tblHeader/>
        </w:trPr>
        <w:tc>
          <w:tcPr>
            <w:tcW w:w="2236"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植物类型</w:t>
            </w:r>
          </w:p>
        </w:tc>
        <w:tc>
          <w:tcPr>
            <w:tcW w:w="2548"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中文名</w:t>
            </w:r>
          </w:p>
        </w:tc>
        <w:tc>
          <w:tcPr>
            <w:tcW w:w="37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拉丁学名</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35" w:hRule="atLeast"/>
          <w:tblHeader/>
        </w:trPr>
        <w:tc>
          <w:tcPr>
            <w:tcW w:w="2236" w:type="dxa"/>
            <w:vMerge w:val="restart"/>
            <w:tcBorders>
              <w:tl2br w:val="nil"/>
              <w:tr2bl w:val="nil"/>
            </w:tcBorders>
            <w:vAlign w:val="top"/>
          </w:tcPr>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4" w:lineRule="auto"/>
              <w:rPr>
                <w:rFonts w:hint="eastAsia" w:ascii="仿宋_GB2312" w:hAnsi="仿宋_GB2312" w:eastAsia="仿宋_GB2312" w:cs="仿宋_GB2312"/>
                <w:sz w:val="18"/>
                <w:szCs w:val="18"/>
              </w:rPr>
            </w:pPr>
          </w:p>
          <w:p>
            <w:pPr>
              <w:spacing w:line="255" w:lineRule="auto"/>
              <w:rPr>
                <w:rFonts w:hint="eastAsia" w:ascii="仿宋_GB2312" w:hAnsi="仿宋_GB2312" w:eastAsia="仿宋_GB2312" w:cs="仿宋_GB2312"/>
                <w:sz w:val="18"/>
                <w:szCs w:val="18"/>
              </w:rPr>
            </w:pPr>
          </w:p>
          <w:p>
            <w:pPr>
              <w:bidi w:val="0"/>
              <w:rPr>
                <w:rFonts w:hint="eastAsia" w:ascii="仿宋_GB2312" w:hAnsi="仿宋_GB2312" w:eastAsia="仿宋_GB2312" w:cs="仿宋_GB2312"/>
                <w:szCs w:val="18"/>
              </w:rPr>
            </w:pPr>
            <w:r>
              <w:rPr>
                <w:rFonts w:hint="eastAsia"/>
              </w:rPr>
              <w:t>挺水植物</w:t>
            </w:r>
          </w:p>
        </w:tc>
        <w:tc>
          <w:tcPr>
            <w:tcW w:w="2548" w:type="dxa"/>
            <w:tcBorders>
              <w:tl2br w:val="nil"/>
              <w:tr2bl w:val="nil"/>
            </w:tcBorders>
            <w:vAlign w:val="top"/>
          </w:tcPr>
          <w:p>
            <w:pPr>
              <w:bidi w:val="0"/>
              <w:rPr>
                <w:rFonts w:hint="eastAsia"/>
              </w:rPr>
            </w:pPr>
            <w:r>
              <w:rPr>
                <w:rFonts w:hint="eastAsia"/>
              </w:rPr>
              <w:t>菖蒲*</w:t>
            </w:r>
          </w:p>
        </w:tc>
        <w:tc>
          <w:tcPr>
            <w:tcW w:w="3737" w:type="dxa"/>
            <w:tcBorders>
              <w:tl2br w:val="nil"/>
              <w:tr2bl w:val="nil"/>
            </w:tcBorders>
            <w:vAlign w:val="top"/>
          </w:tcPr>
          <w:p>
            <w:pPr>
              <w:spacing w:before="57" w:line="236" w:lineRule="exact"/>
              <w:ind w:left="1269"/>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Acorus</w:t>
            </w:r>
            <w:r>
              <w:rPr>
                <w:rFonts w:hint="eastAsia" w:ascii="仿宋_GB2312" w:hAnsi="仿宋_GB2312" w:eastAsia="仿宋_GB2312" w:cs="仿宋_GB2312"/>
                <w:spacing w:val="11"/>
                <w:position w:val="1"/>
                <w:sz w:val="18"/>
                <w:szCs w:val="18"/>
              </w:rPr>
              <w:t xml:space="preserve"> </w:t>
            </w:r>
            <w:r>
              <w:rPr>
                <w:rFonts w:hint="eastAsia" w:ascii="仿宋_GB2312" w:hAnsi="仿宋_GB2312" w:eastAsia="仿宋_GB2312" w:cs="仿宋_GB2312"/>
                <w:i/>
                <w:iCs/>
                <w:position w:val="1"/>
                <w:sz w:val="18"/>
                <w:szCs w:val="18"/>
              </w:rPr>
              <w:t>calamus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0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金钱蒲*</w:t>
            </w:r>
          </w:p>
        </w:tc>
        <w:tc>
          <w:tcPr>
            <w:tcW w:w="3737" w:type="dxa"/>
            <w:tcBorders>
              <w:tl2br w:val="nil"/>
              <w:tr2bl w:val="nil"/>
            </w:tcBorders>
            <w:vAlign w:val="top"/>
          </w:tcPr>
          <w:p>
            <w:pPr>
              <w:spacing w:before="56" w:line="231" w:lineRule="auto"/>
              <w:ind w:left="1189"/>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Acorus</w:t>
            </w:r>
            <w:r>
              <w:rPr>
                <w:rFonts w:hint="eastAsia" w:ascii="仿宋_GB2312" w:hAnsi="仿宋_GB2312" w:eastAsia="仿宋_GB2312" w:cs="仿宋_GB2312"/>
                <w:spacing w:val="11"/>
                <w:sz w:val="18"/>
                <w:szCs w:val="18"/>
              </w:rPr>
              <w:t xml:space="preserve"> </w:t>
            </w:r>
            <w:r>
              <w:rPr>
                <w:rFonts w:hint="eastAsia" w:ascii="仿宋_GB2312" w:hAnsi="仿宋_GB2312" w:eastAsia="仿宋_GB2312" w:cs="仿宋_GB2312"/>
                <w:i/>
                <w:iCs/>
                <w:sz w:val="18"/>
                <w:szCs w:val="18"/>
              </w:rPr>
              <w:t>gramineus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泽泻*</w:t>
            </w:r>
          </w:p>
        </w:tc>
        <w:tc>
          <w:tcPr>
            <w:tcW w:w="3737" w:type="dxa"/>
            <w:tcBorders>
              <w:tl2br w:val="nil"/>
              <w:tr2bl w:val="nil"/>
            </w:tcBorders>
            <w:vAlign w:val="top"/>
          </w:tcPr>
          <w:p>
            <w:pPr>
              <w:spacing w:before="57" w:line="236" w:lineRule="exact"/>
              <w:ind w:left="1249"/>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Alisma</w:t>
            </w:r>
            <w:r>
              <w:rPr>
                <w:rFonts w:hint="eastAsia" w:ascii="仿宋_GB2312" w:hAnsi="仿宋_GB2312" w:eastAsia="仿宋_GB2312" w:cs="仿宋_GB2312"/>
                <w:spacing w:val="15"/>
                <w:position w:val="1"/>
                <w:sz w:val="18"/>
                <w:szCs w:val="18"/>
              </w:rPr>
              <w:t xml:space="preserve"> </w:t>
            </w:r>
            <w:r>
              <w:rPr>
                <w:rFonts w:hint="eastAsia" w:ascii="仿宋_GB2312" w:hAnsi="仿宋_GB2312" w:eastAsia="仿宋_GB2312" w:cs="仿宋_GB2312"/>
                <w:i/>
                <w:iCs/>
                <w:position w:val="1"/>
                <w:sz w:val="18"/>
                <w:szCs w:val="18"/>
              </w:rPr>
              <w:t>orientale</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芦竹*</w:t>
            </w:r>
          </w:p>
        </w:tc>
        <w:tc>
          <w:tcPr>
            <w:tcW w:w="3737" w:type="dxa"/>
            <w:tcBorders>
              <w:tl2br w:val="nil"/>
              <w:tr2bl w:val="nil"/>
            </w:tcBorders>
            <w:vAlign w:val="top"/>
          </w:tcPr>
          <w:p>
            <w:pPr>
              <w:spacing w:before="57" w:line="236" w:lineRule="exact"/>
              <w:ind w:left="1333"/>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Arundo</w:t>
            </w:r>
            <w:r>
              <w:rPr>
                <w:rFonts w:hint="eastAsia" w:ascii="仿宋_GB2312" w:hAnsi="仿宋_GB2312" w:eastAsia="仿宋_GB2312" w:cs="仿宋_GB2312"/>
                <w:spacing w:val="12"/>
                <w:position w:val="1"/>
                <w:sz w:val="18"/>
                <w:szCs w:val="18"/>
              </w:rPr>
              <w:t xml:space="preserve"> </w:t>
            </w:r>
            <w:r>
              <w:rPr>
                <w:rFonts w:hint="eastAsia" w:ascii="仿宋_GB2312" w:hAnsi="仿宋_GB2312" w:eastAsia="仿宋_GB2312" w:cs="仿宋_GB2312"/>
                <w:i/>
                <w:iCs/>
                <w:position w:val="1"/>
                <w:sz w:val="18"/>
                <w:szCs w:val="18"/>
              </w:rPr>
              <w:t>donax</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花叶芦竹</w:t>
            </w:r>
          </w:p>
        </w:tc>
        <w:tc>
          <w:tcPr>
            <w:tcW w:w="3737" w:type="dxa"/>
            <w:tcBorders>
              <w:tl2br w:val="nil"/>
              <w:tr2bl w:val="nil"/>
            </w:tcBorders>
            <w:vAlign w:val="top"/>
          </w:tcPr>
          <w:p>
            <w:pPr>
              <w:spacing w:before="58" w:line="235" w:lineRule="exact"/>
              <w:ind w:left="748"/>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Arundo</w:t>
            </w:r>
            <w:r>
              <w:rPr>
                <w:rFonts w:hint="eastAsia" w:ascii="仿宋_GB2312" w:hAnsi="仿宋_GB2312" w:eastAsia="仿宋_GB2312" w:cs="仿宋_GB2312"/>
                <w:spacing w:val="1"/>
                <w:position w:val="1"/>
                <w:sz w:val="18"/>
                <w:szCs w:val="18"/>
              </w:rPr>
              <w:t xml:space="preserve"> </w:t>
            </w:r>
            <w:r>
              <w:rPr>
                <w:rFonts w:hint="eastAsia" w:ascii="仿宋_GB2312" w:hAnsi="仿宋_GB2312" w:eastAsia="仿宋_GB2312" w:cs="仿宋_GB2312"/>
                <w:i/>
                <w:iCs/>
                <w:position w:val="1"/>
                <w:sz w:val="18"/>
                <w:szCs w:val="18"/>
              </w:rPr>
              <w:t>donax</w:t>
            </w:r>
            <w:r>
              <w:rPr>
                <w:rFonts w:hint="eastAsia" w:ascii="仿宋_GB2312" w:hAnsi="仿宋_GB2312" w:eastAsia="仿宋_GB2312" w:cs="仿宋_GB2312"/>
                <w:spacing w:val="1"/>
                <w:position w:val="1"/>
                <w:sz w:val="18"/>
                <w:szCs w:val="18"/>
              </w:rPr>
              <w:t xml:space="preserve"> </w:t>
            </w:r>
            <w:r>
              <w:rPr>
                <w:rFonts w:hint="eastAsia" w:ascii="仿宋_GB2312" w:hAnsi="仿宋_GB2312" w:eastAsia="仿宋_GB2312" w:cs="仿宋_GB2312"/>
                <w:position w:val="1"/>
                <w:sz w:val="18"/>
                <w:szCs w:val="18"/>
              </w:rPr>
              <w:t xml:space="preserve">var. </w:t>
            </w:r>
            <w:r>
              <w:rPr>
                <w:rFonts w:hint="eastAsia" w:ascii="仿宋_GB2312" w:hAnsi="仿宋_GB2312" w:eastAsia="仿宋_GB2312" w:cs="仿宋_GB2312"/>
                <w:i/>
                <w:iCs/>
                <w:position w:val="1"/>
                <w:sz w:val="18"/>
                <w:szCs w:val="18"/>
              </w:rPr>
              <w:t>versiocolor</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水生美人蕉</w:t>
            </w:r>
          </w:p>
        </w:tc>
        <w:tc>
          <w:tcPr>
            <w:tcW w:w="3737" w:type="dxa"/>
            <w:tcBorders>
              <w:tl2br w:val="nil"/>
              <w:tr2bl w:val="nil"/>
            </w:tcBorders>
            <w:vAlign w:val="top"/>
          </w:tcPr>
          <w:p>
            <w:pPr>
              <w:spacing w:before="58" w:line="231" w:lineRule="auto"/>
              <w:ind w:left="1359"/>
              <w:rPr>
                <w:rFonts w:hint="eastAsia" w:ascii="仿宋_GB2312" w:hAnsi="仿宋_GB2312" w:eastAsia="仿宋_GB2312" w:cs="仿宋_GB2312"/>
                <w:sz w:val="18"/>
                <w:szCs w:val="18"/>
              </w:rPr>
            </w:pPr>
            <w:r>
              <w:rPr>
                <w:rFonts w:hint="eastAsia" w:ascii="仿宋_GB2312" w:hAnsi="仿宋_GB2312" w:eastAsia="仿宋_GB2312" w:cs="仿宋_GB2312"/>
                <w:i/>
                <w:iCs/>
                <w:spacing w:val="-1"/>
                <w:sz w:val="18"/>
                <w:szCs w:val="18"/>
              </w:rPr>
              <w:t>Canna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pacing w:val="-1"/>
                <w:sz w:val="18"/>
                <w:szCs w:val="18"/>
              </w:rPr>
              <w:t>glauc</w:t>
            </w:r>
            <w:r>
              <w:rPr>
                <w:rFonts w:hint="eastAsia" w:ascii="仿宋_GB2312" w:hAnsi="仿宋_GB2312" w:eastAsia="仿宋_GB2312" w:cs="仿宋_GB2312"/>
                <w:i/>
                <w:iCs/>
                <w:sz w:val="18"/>
                <w:szCs w:val="18"/>
              </w:rPr>
              <w:t>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水芋*</w:t>
            </w:r>
          </w:p>
        </w:tc>
        <w:tc>
          <w:tcPr>
            <w:tcW w:w="3737" w:type="dxa"/>
            <w:tcBorders>
              <w:tl2br w:val="nil"/>
              <w:tr2bl w:val="nil"/>
            </w:tcBorders>
            <w:vAlign w:val="top"/>
          </w:tcPr>
          <w:p>
            <w:pPr>
              <w:spacing w:before="58" w:line="232" w:lineRule="auto"/>
              <w:ind w:left="1330"/>
              <w:rPr>
                <w:rFonts w:hint="eastAsia" w:ascii="仿宋_GB2312" w:hAnsi="仿宋_GB2312" w:eastAsia="仿宋_GB2312" w:cs="仿宋_GB2312"/>
                <w:sz w:val="18"/>
                <w:szCs w:val="18"/>
              </w:rPr>
            </w:pPr>
            <w:r>
              <w:rPr>
                <w:rFonts w:hint="eastAsia" w:ascii="仿宋_GB2312" w:hAnsi="仿宋_GB2312" w:eastAsia="仿宋_GB2312" w:cs="仿宋_GB2312"/>
                <w:i/>
                <w:iCs/>
                <w:spacing w:val="-1"/>
                <w:sz w:val="18"/>
                <w:szCs w:val="18"/>
              </w:rPr>
              <w:t>Calla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pacing w:val="-1"/>
                <w:sz w:val="18"/>
                <w:szCs w:val="18"/>
              </w:rPr>
              <w:t>palus</w:t>
            </w:r>
            <w:r>
              <w:rPr>
                <w:rFonts w:hint="eastAsia" w:ascii="仿宋_GB2312" w:hAnsi="仿宋_GB2312" w:eastAsia="仿宋_GB2312" w:cs="仿宋_GB2312"/>
                <w:i/>
                <w:iCs/>
                <w:sz w:val="18"/>
                <w:szCs w:val="18"/>
              </w:rPr>
              <w:t>tris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紫芋*</w:t>
            </w:r>
          </w:p>
        </w:tc>
        <w:tc>
          <w:tcPr>
            <w:tcW w:w="3737" w:type="dxa"/>
            <w:tcBorders>
              <w:tl2br w:val="nil"/>
              <w:tr2bl w:val="nil"/>
            </w:tcBorders>
            <w:vAlign w:val="top"/>
          </w:tcPr>
          <w:p>
            <w:pPr>
              <w:spacing w:before="59" w:line="236" w:lineRule="exact"/>
              <w:ind w:left="1184"/>
              <w:rPr>
                <w:rFonts w:hint="eastAsia" w:ascii="仿宋_GB2312" w:hAnsi="仿宋_GB2312" w:eastAsia="仿宋_GB2312" w:cs="仿宋_GB2312"/>
                <w:sz w:val="18"/>
                <w:szCs w:val="18"/>
              </w:rPr>
            </w:pPr>
            <w:r>
              <w:rPr>
                <w:rFonts w:hint="eastAsia" w:ascii="仿宋_GB2312" w:hAnsi="仿宋_GB2312" w:eastAsia="仿宋_GB2312" w:cs="仿宋_GB2312"/>
                <w:i/>
                <w:iCs/>
                <w:spacing w:val="-1"/>
                <w:position w:val="1"/>
                <w:sz w:val="18"/>
                <w:szCs w:val="18"/>
              </w:rPr>
              <w:t>Colocasia</w:t>
            </w:r>
            <w:r>
              <w:rPr>
                <w:rFonts w:hint="eastAsia" w:ascii="仿宋_GB2312" w:hAnsi="仿宋_GB2312" w:eastAsia="仿宋_GB2312" w:cs="仿宋_GB2312"/>
                <w:spacing w:val="-1"/>
                <w:position w:val="1"/>
                <w:sz w:val="18"/>
                <w:szCs w:val="18"/>
              </w:rPr>
              <w:t xml:space="preserve"> </w:t>
            </w:r>
            <w:r>
              <w:rPr>
                <w:rFonts w:hint="eastAsia" w:ascii="仿宋_GB2312" w:hAnsi="仿宋_GB2312" w:eastAsia="仿宋_GB2312" w:cs="仿宋_GB2312"/>
                <w:i/>
                <w:iCs/>
                <w:position w:val="1"/>
                <w:sz w:val="18"/>
                <w:szCs w:val="18"/>
              </w:rPr>
              <w:t>tonoimo</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风车草(旱伞草)</w:t>
            </w:r>
          </w:p>
        </w:tc>
        <w:tc>
          <w:tcPr>
            <w:tcW w:w="3737" w:type="dxa"/>
            <w:tcBorders>
              <w:tl2br w:val="nil"/>
              <w:tr2bl w:val="nil"/>
            </w:tcBorders>
            <w:vAlign w:val="top"/>
          </w:tcPr>
          <w:p>
            <w:pPr>
              <w:spacing w:before="60" w:line="231" w:lineRule="auto"/>
              <w:ind w:left="1083"/>
              <w:rPr>
                <w:rFonts w:hint="eastAsia" w:ascii="仿宋_GB2312" w:hAnsi="仿宋_GB2312" w:eastAsia="仿宋_GB2312" w:cs="仿宋_GB2312"/>
                <w:sz w:val="18"/>
                <w:szCs w:val="18"/>
              </w:rPr>
            </w:pPr>
            <w:r>
              <w:rPr>
                <w:rFonts w:hint="eastAsia" w:ascii="仿宋_GB2312" w:hAnsi="仿宋_GB2312" w:eastAsia="仿宋_GB2312" w:cs="仿宋_GB2312"/>
                <w:i/>
                <w:iCs/>
                <w:spacing w:val="-1"/>
                <w:sz w:val="18"/>
                <w:szCs w:val="18"/>
              </w:rPr>
              <w:t>Cyperus</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pacing w:val="-1"/>
                <w:sz w:val="18"/>
                <w:szCs w:val="18"/>
              </w:rPr>
              <w:t>a</w:t>
            </w:r>
            <w:r>
              <w:rPr>
                <w:rFonts w:hint="eastAsia" w:ascii="仿宋_GB2312" w:hAnsi="仿宋_GB2312" w:eastAsia="仿宋_GB2312" w:cs="仿宋_GB2312"/>
                <w:i/>
                <w:iCs/>
                <w:sz w:val="18"/>
                <w:szCs w:val="18"/>
              </w:rPr>
              <w:t>lternifolius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荸荠*</w:t>
            </w:r>
          </w:p>
        </w:tc>
        <w:tc>
          <w:tcPr>
            <w:tcW w:w="3737" w:type="dxa"/>
            <w:tcBorders>
              <w:tl2br w:val="nil"/>
              <w:tr2bl w:val="nil"/>
            </w:tcBorders>
            <w:vAlign w:val="top"/>
          </w:tcPr>
          <w:p>
            <w:pPr>
              <w:spacing w:before="60" w:line="236" w:lineRule="exact"/>
              <w:ind w:left="1223"/>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Eleocharis</w:t>
            </w:r>
            <w:r>
              <w:rPr>
                <w:rFonts w:hint="eastAsia" w:ascii="仿宋_GB2312" w:hAnsi="仿宋_GB2312" w:eastAsia="仿宋_GB2312" w:cs="仿宋_GB2312"/>
                <w:spacing w:val="7"/>
                <w:position w:val="1"/>
                <w:sz w:val="18"/>
                <w:szCs w:val="18"/>
              </w:rPr>
              <w:t xml:space="preserve"> </w:t>
            </w:r>
            <w:r>
              <w:rPr>
                <w:rFonts w:hint="eastAsia" w:ascii="仿宋_GB2312" w:hAnsi="仿宋_GB2312" w:eastAsia="仿宋_GB2312" w:cs="仿宋_GB2312"/>
                <w:i/>
                <w:iCs/>
                <w:position w:val="1"/>
                <w:sz w:val="18"/>
                <w:szCs w:val="18"/>
              </w:rPr>
              <w:t>dulcis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黄花鸢尾</w:t>
            </w:r>
          </w:p>
        </w:tc>
        <w:tc>
          <w:tcPr>
            <w:tcW w:w="3737" w:type="dxa"/>
            <w:tcBorders>
              <w:tl2br w:val="nil"/>
              <w:tr2bl w:val="nil"/>
            </w:tcBorders>
            <w:vAlign w:val="top"/>
          </w:tcPr>
          <w:p>
            <w:pPr>
              <w:spacing w:before="60" w:line="236" w:lineRule="exact"/>
              <w:ind w:left="1416"/>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Iris</w:t>
            </w:r>
            <w:r>
              <w:rPr>
                <w:rFonts w:hint="eastAsia" w:ascii="仿宋_GB2312" w:hAnsi="仿宋_GB2312" w:eastAsia="仿宋_GB2312" w:cs="仿宋_GB2312"/>
                <w:spacing w:val="8"/>
                <w:position w:val="1"/>
                <w:sz w:val="18"/>
                <w:szCs w:val="18"/>
              </w:rPr>
              <w:t xml:space="preserve"> </w:t>
            </w:r>
            <w:r>
              <w:rPr>
                <w:rFonts w:hint="eastAsia" w:ascii="仿宋_GB2312" w:hAnsi="仿宋_GB2312" w:eastAsia="仿宋_GB2312" w:cs="仿宋_GB2312"/>
                <w:i/>
                <w:iCs/>
                <w:position w:val="1"/>
                <w:sz w:val="18"/>
                <w:szCs w:val="18"/>
              </w:rPr>
              <w:t>wilsonii</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灯心草*</w:t>
            </w:r>
          </w:p>
        </w:tc>
        <w:tc>
          <w:tcPr>
            <w:tcW w:w="3737" w:type="dxa"/>
            <w:tcBorders>
              <w:tl2br w:val="nil"/>
              <w:tr2bl w:val="nil"/>
            </w:tcBorders>
            <w:vAlign w:val="top"/>
          </w:tcPr>
          <w:p>
            <w:pPr>
              <w:spacing w:before="60" w:line="231" w:lineRule="auto"/>
              <w:ind w:left="1329"/>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Juncus</w:t>
            </w:r>
            <w:r>
              <w:rPr>
                <w:rFonts w:hint="eastAsia" w:ascii="仿宋_GB2312" w:hAnsi="仿宋_GB2312" w:eastAsia="仿宋_GB2312" w:cs="仿宋_GB2312"/>
                <w:spacing w:val="4"/>
                <w:sz w:val="18"/>
                <w:szCs w:val="18"/>
              </w:rPr>
              <w:t xml:space="preserve"> </w:t>
            </w:r>
            <w:r>
              <w:rPr>
                <w:rFonts w:hint="eastAsia" w:ascii="仿宋_GB2312" w:hAnsi="仿宋_GB2312" w:eastAsia="仿宋_GB2312" w:cs="仿宋_GB2312"/>
                <w:i/>
                <w:iCs/>
                <w:sz w:val="18"/>
                <w:szCs w:val="18"/>
              </w:rPr>
              <w:t>effusus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千屈菜*</w:t>
            </w:r>
          </w:p>
        </w:tc>
        <w:tc>
          <w:tcPr>
            <w:tcW w:w="3737" w:type="dxa"/>
            <w:tcBorders>
              <w:tl2br w:val="nil"/>
              <w:tr2bl w:val="nil"/>
            </w:tcBorders>
            <w:vAlign w:val="top"/>
          </w:tcPr>
          <w:p>
            <w:pPr>
              <w:spacing w:before="61" w:line="231" w:lineRule="auto"/>
              <w:ind w:left="1204"/>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Lythrum</w:t>
            </w:r>
            <w:r>
              <w:rPr>
                <w:rFonts w:hint="eastAsia" w:ascii="仿宋_GB2312" w:hAnsi="仿宋_GB2312" w:eastAsia="仿宋_GB2312" w:cs="仿宋_GB2312"/>
                <w:spacing w:val="2"/>
                <w:sz w:val="18"/>
                <w:szCs w:val="18"/>
              </w:rPr>
              <w:t xml:space="preserve"> </w:t>
            </w:r>
            <w:r>
              <w:rPr>
                <w:rFonts w:hint="eastAsia" w:ascii="仿宋_GB2312" w:hAnsi="仿宋_GB2312" w:eastAsia="仿宋_GB2312" w:cs="仿宋_GB2312"/>
                <w:i/>
                <w:iCs/>
                <w:sz w:val="18"/>
                <w:szCs w:val="18"/>
              </w:rPr>
              <w:t>salicaria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莲(荷花) *</w:t>
            </w:r>
          </w:p>
        </w:tc>
        <w:tc>
          <w:tcPr>
            <w:tcW w:w="3737" w:type="dxa"/>
            <w:tcBorders>
              <w:tl2br w:val="nil"/>
              <w:tr2bl w:val="nil"/>
            </w:tcBorders>
            <w:vAlign w:val="top"/>
          </w:tcPr>
          <w:p>
            <w:pPr>
              <w:spacing w:before="61" w:line="231" w:lineRule="auto"/>
              <w:ind w:left="1203"/>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Nelumbo</w:t>
            </w:r>
            <w:r>
              <w:rPr>
                <w:rFonts w:hint="eastAsia" w:ascii="仿宋_GB2312" w:hAnsi="仿宋_GB2312" w:eastAsia="仿宋_GB2312" w:cs="仿宋_GB2312"/>
                <w:spacing w:val="11"/>
                <w:sz w:val="18"/>
                <w:szCs w:val="18"/>
              </w:rPr>
              <w:t xml:space="preserve"> </w:t>
            </w:r>
            <w:r>
              <w:rPr>
                <w:rFonts w:hint="eastAsia" w:ascii="仿宋_GB2312" w:hAnsi="仿宋_GB2312" w:eastAsia="仿宋_GB2312" w:cs="仿宋_GB2312"/>
                <w:i/>
                <w:iCs/>
                <w:sz w:val="18"/>
                <w:szCs w:val="18"/>
              </w:rPr>
              <w:t>nucifera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水芹*</w:t>
            </w:r>
          </w:p>
        </w:tc>
        <w:tc>
          <w:tcPr>
            <w:tcW w:w="3737" w:type="dxa"/>
            <w:tcBorders>
              <w:tl2br w:val="nil"/>
              <w:tr2bl w:val="nil"/>
            </w:tcBorders>
            <w:vAlign w:val="top"/>
          </w:tcPr>
          <w:p>
            <w:pPr>
              <w:spacing w:before="62" w:line="235" w:lineRule="exact"/>
              <w:ind w:left="1182"/>
              <w:rPr>
                <w:rFonts w:hint="eastAsia" w:ascii="仿宋_GB2312" w:hAnsi="仿宋_GB2312" w:eastAsia="仿宋_GB2312" w:cs="仿宋_GB2312"/>
                <w:sz w:val="18"/>
                <w:szCs w:val="18"/>
              </w:rPr>
            </w:pPr>
            <w:r>
              <w:rPr>
                <w:rFonts w:hint="eastAsia" w:ascii="仿宋_GB2312" w:hAnsi="仿宋_GB2312" w:eastAsia="仿宋_GB2312" w:cs="仿宋_GB2312"/>
                <w:i/>
                <w:iCs/>
                <w:spacing w:val="4"/>
                <w:position w:val="1"/>
                <w:sz w:val="18"/>
                <w:szCs w:val="18"/>
              </w:rPr>
              <w:t>Oe</w:t>
            </w:r>
            <w:r>
              <w:rPr>
                <w:rFonts w:hint="eastAsia" w:ascii="仿宋_GB2312" w:hAnsi="仿宋_GB2312" w:eastAsia="仿宋_GB2312" w:cs="仿宋_GB2312"/>
                <w:i/>
                <w:iCs/>
                <w:spacing w:val="3"/>
                <w:position w:val="1"/>
                <w:sz w:val="18"/>
                <w:szCs w:val="18"/>
              </w:rPr>
              <w:t>n</w:t>
            </w:r>
            <w:r>
              <w:rPr>
                <w:rFonts w:hint="eastAsia" w:ascii="仿宋_GB2312" w:hAnsi="仿宋_GB2312" w:eastAsia="仿宋_GB2312" w:cs="仿宋_GB2312"/>
                <w:i/>
                <w:iCs/>
                <w:spacing w:val="2"/>
                <w:position w:val="1"/>
                <w:sz w:val="18"/>
                <w:szCs w:val="18"/>
              </w:rPr>
              <w:t>anthejavanica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芦苇*</w:t>
            </w:r>
          </w:p>
        </w:tc>
        <w:tc>
          <w:tcPr>
            <w:tcW w:w="3737" w:type="dxa"/>
            <w:tcBorders>
              <w:tl2br w:val="nil"/>
              <w:tr2bl w:val="nil"/>
            </w:tcBorders>
            <w:vAlign w:val="top"/>
          </w:tcPr>
          <w:p>
            <w:pPr>
              <w:spacing w:before="62" w:line="231" w:lineRule="auto"/>
              <w:ind w:left="1098"/>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Phragmites</w:t>
            </w:r>
            <w:r>
              <w:rPr>
                <w:rFonts w:hint="eastAsia" w:ascii="仿宋_GB2312" w:hAnsi="仿宋_GB2312" w:eastAsia="仿宋_GB2312" w:cs="仿宋_GB2312"/>
                <w:spacing w:val="5"/>
                <w:sz w:val="18"/>
                <w:szCs w:val="18"/>
              </w:rPr>
              <w:t xml:space="preserve"> </w:t>
            </w:r>
            <w:r>
              <w:rPr>
                <w:rFonts w:hint="eastAsia" w:ascii="仿宋_GB2312" w:hAnsi="仿宋_GB2312" w:eastAsia="仿宋_GB2312" w:cs="仿宋_GB2312"/>
                <w:i/>
                <w:iCs/>
                <w:sz w:val="18"/>
                <w:szCs w:val="18"/>
              </w:rPr>
              <w:t>australis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香菇草</w:t>
            </w:r>
          </w:p>
        </w:tc>
        <w:tc>
          <w:tcPr>
            <w:tcW w:w="3737" w:type="dxa"/>
            <w:tcBorders>
              <w:tl2br w:val="nil"/>
              <w:tr2bl w:val="nil"/>
            </w:tcBorders>
            <w:vAlign w:val="top"/>
          </w:tcPr>
          <w:p>
            <w:pPr>
              <w:spacing w:before="61" w:line="232" w:lineRule="auto"/>
              <w:ind w:left="1112"/>
              <w:rPr>
                <w:rFonts w:hint="eastAsia" w:ascii="仿宋_GB2312" w:hAnsi="仿宋_GB2312" w:eastAsia="仿宋_GB2312" w:cs="仿宋_GB2312"/>
                <w:sz w:val="18"/>
                <w:szCs w:val="18"/>
              </w:rPr>
            </w:pPr>
            <w:r>
              <w:rPr>
                <w:rFonts w:hint="eastAsia" w:ascii="仿宋_GB2312" w:hAnsi="仿宋_GB2312" w:eastAsia="仿宋_GB2312" w:cs="仿宋_GB2312"/>
                <w:i/>
                <w:iCs/>
                <w:spacing w:val="-1"/>
                <w:sz w:val="18"/>
                <w:szCs w:val="18"/>
              </w:rPr>
              <w:t>P</w:t>
            </w:r>
            <w:r>
              <w:rPr>
                <w:rFonts w:hint="eastAsia" w:ascii="仿宋_GB2312" w:hAnsi="仿宋_GB2312" w:eastAsia="仿宋_GB2312" w:cs="仿宋_GB2312"/>
                <w:i/>
                <w:iCs/>
                <w:sz w:val="18"/>
                <w:szCs w:val="18"/>
              </w:rPr>
              <w:t>ilea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z w:val="18"/>
                <w:szCs w:val="18"/>
              </w:rPr>
              <w:t>peperomioides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梭鱼草</w:t>
            </w:r>
          </w:p>
        </w:tc>
        <w:tc>
          <w:tcPr>
            <w:tcW w:w="3737" w:type="dxa"/>
            <w:tcBorders>
              <w:tl2br w:val="nil"/>
              <w:tr2bl w:val="nil"/>
            </w:tcBorders>
            <w:vAlign w:val="top"/>
          </w:tcPr>
          <w:p>
            <w:pPr>
              <w:spacing w:before="62" w:line="236" w:lineRule="exact"/>
              <w:ind w:left="1151"/>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Pontederia</w:t>
            </w:r>
            <w:r>
              <w:rPr>
                <w:rFonts w:hint="eastAsia" w:ascii="仿宋_GB2312" w:hAnsi="仿宋_GB2312" w:eastAsia="仿宋_GB2312" w:cs="仿宋_GB2312"/>
                <w:spacing w:val="3"/>
                <w:position w:val="1"/>
                <w:sz w:val="18"/>
                <w:szCs w:val="18"/>
              </w:rPr>
              <w:t xml:space="preserve"> </w:t>
            </w:r>
            <w:r>
              <w:rPr>
                <w:rFonts w:hint="eastAsia" w:ascii="仿宋_GB2312" w:hAnsi="仿宋_GB2312" w:eastAsia="仿宋_GB2312" w:cs="仿宋_GB2312"/>
                <w:i/>
                <w:iCs/>
                <w:position w:val="1"/>
                <w:sz w:val="18"/>
                <w:szCs w:val="18"/>
              </w:rPr>
              <w:t>cordata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石龙芮*</w:t>
            </w:r>
          </w:p>
        </w:tc>
        <w:tc>
          <w:tcPr>
            <w:tcW w:w="3737" w:type="dxa"/>
            <w:tcBorders>
              <w:tl2br w:val="nil"/>
              <w:tr2bl w:val="nil"/>
            </w:tcBorders>
            <w:vAlign w:val="top"/>
          </w:tcPr>
          <w:p>
            <w:pPr>
              <w:spacing w:before="62" w:line="236" w:lineRule="exact"/>
              <w:ind w:left="1038"/>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Ranunculus</w:t>
            </w:r>
            <w:r>
              <w:rPr>
                <w:rFonts w:hint="eastAsia" w:ascii="仿宋_GB2312" w:hAnsi="仿宋_GB2312" w:eastAsia="仿宋_GB2312" w:cs="仿宋_GB2312"/>
                <w:spacing w:val="6"/>
                <w:position w:val="1"/>
                <w:sz w:val="18"/>
                <w:szCs w:val="18"/>
              </w:rPr>
              <w:t xml:space="preserve"> </w:t>
            </w:r>
            <w:r>
              <w:rPr>
                <w:rFonts w:hint="eastAsia" w:ascii="仿宋_GB2312" w:hAnsi="仿宋_GB2312" w:eastAsia="仿宋_GB2312" w:cs="仿宋_GB2312"/>
                <w:i/>
                <w:iCs/>
                <w:position w:val="1"/>
                <w:sz w:val="18"/>
                <w:szCs w:val="18"/>
              </w:rPr>
              <w:t>sceleratus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酸模*</w:t>
            </w:r>
          </w:p>
        </w:tc>
        <w:tc>
          <w:tcPr>
            <w:tcW w:w="3737" w:type="dxa"/>
            <w:tcBorders>
              <w:tl2br w:val="nil"/>
              <w:tr2bl w:val="nil"/>
            </w:tcBorders>
            <w:vAlign w:val="top"/>
          </w:tcPr>
          <w:p>
            <w:pPr>
              <w:spacing w:before="61" w:line="236" w:lineRule="exact"/>
              <w:ind w:left="1309"/>
              <w:rPr>
                <w:rFonts w:hint="eastAsia" w:ascii="仿宋_GB2312" w:hAnsi="仿宋_GB2312" w:eastAsia="仿宋_GB2312" w:cs="仿宋_GB2312"/>
                <w:sz w:val="18"/>
                <w:szCs w:val="18"/>
              </w:rPr>
            </w:pPr>
            <w:r>
              <w:rPr>
                <w:rFonts w:hint="eastAsia" w:ascii="仿宋_GB2312" w:hAnsi="仿宋_GB2312" w:eastAsia="仿宋_GB2312" w:cs="仿宋_GB2312"/>
                <w:i/>
                <w:iCs/>
                <w:position w:val="1"/>
                <w:sz w:val="18"/>
                <w:szCs w:val="18"/>
              </w:rPr>
              <w:t>Rumex</w:t>
            </w:r>
            <w:r>
              <w:rPr>
                <w:rFonts w:hint="eastAsia" w:ascii="仿宋_GB2312" w:hAnsi="仿宋_GB2312" w:eastAsia="仿宋_GB2312" w:cs="仿宋_GB2312"/>
                <w:spacing w:val="5"/>
                <w:position w:val="1"/>
                <w:sz w:val="18"/>
                <w:szCs w:val="18"/>
              </w:rPr>
              <w:t xml:space="preserve"> </w:t>
            </w:r>
            <w:r>
              <w:rPr>
                <w:rFonts w:hint="eastAsia" w:ascii="仿宋_GB2312" w:hAnsi="仿宋_GB2312" w:eastAsia="仿宋_GB2312" w:cs="仿宋_GB2312"/>
                <w:i/>
                <w:iCs/>
                <w:position w:val="1"/>
                <w:sz w:val="18"/>
                <w:szCs w:val="18"/>
              </w:rPr>
              <w:t>acetosa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慈姑*</w:t>
            </w:r>
          </w:p>
        </w:tc>
        <w:tc>
          <w:tcPr>
            <w:tcW w:w="3737" w:type="dxa"/>
            <w:tcBorders>
              <w:tl2br w:val="nil"/>
              <w:tr2bl w:val="nil"/>
            </w:tcBorders>
            <w:vAlign w:val="top"/>
          </w:tcPr>
          <w:p>
            <w:pPr>
              <w:spacing w:before="61" w:line="231" w:lineRule="auto"/>
              <w:ind w:left="1223"/>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Sagittaria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z w:val="18"/>
                <w:szCs w:val="18"/>
              </w:rPr>
              <w:t>trifolia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水毛花*</w:t>
            </w:r>
          </w:p>
        </w:tc>
        <w:tc>
          <w:tcPr>
            <w:tcW w:w="3737" w:type="dxa"/>
            <w:tcBorders>
              <w:tl2br w:val="nil"/>
              <w:tr2bl w:val="nil"/>
            </w:tcBorders>
            <w:vAlign w:val="top"/>
          </w:tcPr>
          <w:p>
            <w:pPr>
              <w:spacing w:before="61" w:line="231" w:lineRule="auto"/>
              <w:ind w:left="1101"/>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Scirpus</w:t>
            </w:r>
            <w:r>
              <w:rPr>
                <w:rFonts w:hint="eastAsia" w:ascii="仿宋_GB2312" w:hAnsi="仿宋_GB2312" w:eastAsia="仿宋_GB2312" w:cs="仿宋_GB2312"/>
                <w:sz w:val="18"/>
                <w:szCs w:val="18"/>
              </w:rPr>
              <w:t xml:space="preserve">  </w:t>
            </w:r>
            <w:r>
              <w:rPr>
                <w:rFonts w:hint="eastAsia" w:ascii="仿宋_GB2312" w:hAnsi="仿宋_GB2312" w:eastAsia="仿宋_GB2312" w:cs="仿宋_GB2312"/>
                <w:i/>
                <w:iCs/>
                <w:sz w:val="18"/>
                <w:szCs w:val="18"/>
              </w:rPr>
              <w:t>triangulatus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藨草*</w:t>
            </w:r>
          </w:p>
        </w:tc>
        <w:tc>
          <w:tcPr>
            <w:tcW w:w="3737" w:type="dxa"/>
            <w:tcBorders>
              <w:tl2br w:val="nil"/>
              <w:tr2bl w:val="nil"/>
            </w:tcBorders>
            <w:vAlign w:val="top"/>
          </w:tcPr>
          <w:p>
            <w:pPr>
              <w:spacing w:before="60" w:line="232" w:lineRule="auto"/>
              <w:ind w:left="1250"/>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Scirpus</w:t>
            </w:r>
            <w:r>
              <w:rPr>
                <w:rFonts w:hint="eastAsia" w:ascii="仿宋_GB2312" w:hAnsi="仿宋_GB2312" w:eastAsia="仿宋_GB2312" w:cs="仿宋_GB2312"/>
                <w:spacing w:val="4"/>
                <w:sz w:val="18"/>
                <w:szCs w:val="18"/>
              </w:rPr>
              <w:t xml:space="preserve"> </w:t>
            </w:r>
            <w:r>
              <w:rPr>
                <w:rFonts w:hint="eastAsia" w:ascii="仿宋_GB2312" w:hAnsi="仿宋_GB2312" w:eastAsia="仿宋_GB2312" w:cs="仿宋_GB2312"/>
                <w:i/>
                <w:iCs/>
                <w:sz w:val="18"/>
                <w:szCs w:val="18"/>
              </w:rPr>
              <w:t>triqueter</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水葱*</w:t>
            </w:r>
          </w:p>
        </w:tc>
        <w:tc>
          <w:tcPr>
            <w:tcW w:w="3737" w:type="dxa"/>
            <w:tcBorders>
              <w:tl2br w:val="nil"/>
              <w:tr2bl w:val="nil"/>
            </w:tcBorders>
            <w:vAlign w:val="top"/>
          </w:tcPr>
          <w:p>
            <w:pPr>
              <w:spacing w:before="61" w:line="232" w:lineRule="auto"/>
              <w:ind w:left="1305"/>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Scirpus</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z w:val="18"/>
                <w:szCs w:val="18"/>
              </w:rPr>
              <w:t>validus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南荻</w:t>
            </w:r>
          </w:p>
        </w:tc>
        <w:tc>
          <w:tcPr>
            <w:tcW w:w="3737" w:type="dxa"/>
            <w:tcBorders>
              <w:tl2br w:val="nil"/>
              <w:tr2bl w:val="nil"/>
            </w:tcBorders>
            <w:vAlign w:val="top"/>
          </w:tcPr>
          <w:p>
            <w:pPr>
              <w:spacing w:before="61" w:line="232" w:lineRule="auto"/>
              <w:ind w:left="951"/>
              <w:rPr>
                <w:rFonts w:hint="eastAsia" w:ascii="仿宋_GB2312" w:hAnsi="仿宋_GB2312" w:eastAsia="仿宋_GB2312" w:cs="仿宋_GB2312"/>
                <w:sz w:val="18"/>
                <w:szCs w:val="18"/>
              </w:rPr>
            </w:pPr>
            <w:r>
              <w:rPr>
                <w:rFonts w:hint="eastAsia" w:ascii="仿宋_GB2312" w:hAnsi="仿宋_GB2312" w:eastAsia="仿宋_GB2312" w:cs="仿宋_GB2312"/>
                <w:i/>
                <w:iCs/>
                <w:spacing w:val="-1"/>
                <w:sz w:val="18"/>
                <w:szCs w:val="18"/>
              </w:rPr>
              <w:t>Triarrhena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pacing w:val="-1"/>
                <w:sz w:val="18"/>
                <w:szCs w:val="18"/>
              </w:rPr>
              <w:t>lutarioripari</w:t>
            </w:r>
            <w:r>
              <w:rPr>
                <w:rFonts w:hint="eastAsia" w:ascii="仿宋_GB2312" w:hAnsi="仿宋_GB2312" w:eastAsia="仿宋_GB2312" w:cs="仿宋_GB2312"/>
                <w:i/>
                <w:iCs/>
                <w:sz w:val="18"/>
                <w:szCs w:val="18"/>
              </w:rPr>
              <w:t>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香蒲*</w:t>
            </w:r>
          </w:p>
        </w:tc>
        <w:tc>
          <w:tcPr>
            <w:tcW w:w="3737" w:type="dxa"/>
            <w:tcBorders>
              <w:tl2br w:val="nil"/>
              <w:tr2bl w:val="nil"/>
            </w:tcBorders>
            <w:vAlign w:val="top"/>
          </w:tcPr>
          <w:p>
            <w:pPr>
              <w:spacing w:before="62" w:line="231" w:lineRule="auto"/>
              <w:ind w:left="1283"/>
              <w:rPr>
                <w:rFonts w:hint="eastAsia" w:ascii="仿宋_GB2312" w:hAnsi="仿宋_GB2312" w:eastAsia="仿宋_GB2312" w:cs="仿宋_GB2312"/>
                <w:sz w:val="18"/>
                <w:szCs w:val="18"/>
              </w:rPr>
            </w:pPr>
            <w:r>
              <w:rPr>
                <w:rFonts w:hint="eastAsia" w:ascii="仿宋_GB2312" w:hAnsi="仿宋_GB2312" w:eastAsia="仿宋_GB2312" w:cs="仿宋_GB2312"/>
                <w:i/>
                <w:iCs/>
                <w:spacing w:val="-2"/>
                <w:sz w:val="18"/>
                <w:szCs w:val="18"/>
              </w:rPr>
              <w:t>Typha</w:t>
            </w:r>
            <w:r>
              <w:rPr>
                <w:rFonts w:hint="eastAsia" w:ascii="仿宋_GB2312" w:hAnsi="仿宋_GB2312" w:eastAsia="仿宋_GB2312" w:cs="仿宋_GB2312"/>
                <w:spacing w:val="-2"/>
                <w:sz w:val="18"/>
                <w:szCs w:val="18"/>
              </w:rPr>
              <w:t xml:space="preserve"> </w:t>
            </w:r>
            <w:r>
              <w:rPr>
                <w:rFonts w:hint="eastAsia" w:ascii="仿宋_GB2312" w:hAnsi="仿宋_GB2312" w:eastAsia="仿宋_GB2312" w:cs="仿宋_GB2312"/>
                <w:i/>
                <w:iCs/>
                <w:spacing w:val="-2"/>
                <w:sz w:val="18"/>
                <w:szCs w:val="18"/>
              </w:rPr>
              <w:t>ori</w:t>
            </w:r>
            <w:r>
              <w:rPr>
                <w:rFonts w:hint="eastAsia" w:ascii="仿宋_GB2312" w:hAnsi="仿宋_GB2312" w:eastAsia="仿宋_GB2312" w:cs="仿宋_GB2312"/>
                <w:i/>
                <w:iCs/>
                <w:spacing w:val="-1"/>
                <w:sz w:val="18"/>
                <w:szCs w:val="18"/>
              </w:rPr>
              <w:t>entalis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rPr>
            </w:pPr>
            <w:r>
              <w:rPr>
                <w:rFonts w:hint="eastAsia"/>
              </w:rPr>
              <w:t>菰*</w:t>
            </w:r>
          </w:p>
        </w:tc>
        <w:tc>
          <w:tcPr>
            <w:tcW w:w="3737" w:type="dxa"/>
            <w:tcBorders>
              <w:tl2br w:val="nil"/>
              <w:tr2bl w:val="nil"/>
            </w:tcBorders>
            <w:vAlign w:val="top"/>
          </w:tcPr>
          <w:p>
            <w:pPr>
              <w:spacing w:before="62" w:line="231" w:lineRule="auto"/>
              <w:ind w:left="1277"/>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Zizania</w:t>
            </w:r>
            <w:r>
              <w:rPr>
                <w:rFonts w:hint="eastAsia" w:ascii="仿宋_GB2312" w:hAnsi="仿宋_GB2312" w:eastAsia="仿宋_GB2312" w:cs="仿宋_GB2312"/>
                <w:spacing w:val="1"/>
                <w:sz w:val="18"/>
                <w:szCs w:val="18"/>
              </w:rPr>
              <w:t xml:space="preserve"> </w:t>
            </w:r>
            <w:r>
              <w:rPr>
                <w:rFonts w:hint="eastAsia" w:ascii="仿宋_GB2312" w:hAnsi="仿宋_GB2312" w:eastAsia="仿宋_GB2312" w:cs="仿宋_GB2312"/>
                <w:i/>
                <w:iCs/>
                <w:sz w:val="18"/>
                <w:szCs w:val="18"/>
              </w:rPr>
              <w:t>latifolia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restart"/>
            <w:tcBorders>
              <w:tl2br w:val="nil"/>
              <w:tr2bl w:val="nil"/>
            </w:tcBorders>
            <w:vAlign w:val="top"/>
          </w:tcPr>
          <w:p>
            <w:pPr>
              <w:bidi w:val="0"/>
              <w:rPr>
                <w:rFonts w:hint="eastAsia"/>
              </w:rPr>
            </w:pPr>
          </w:p>
          <w:p>
            <w:pPr>
              <w:bidi w:val="0"/>
              <w:rPr>
                <w:rFonts w:hint="eastAsia"/>
              </w:rPr>
            </w:pPr>
          </w:p>
          <w:p>
            <w:pPr>
              <w:bidi w:val="0"/>
              <w:rPr>
                <w:rFonts w:hint="eastAsia"/>
              </w:rPr>
            </w:pPr>
            <w:r>
              <w:rPr>
                <w:rFonts w:hint="eastAsia"/>
              </w:rPr>
              <w:t>浮叶植物</w:t>
            </w:r>
          </w:p>
        </w:tc>
        <w:tc>
          <w:tcPr>
            <w:tcW w:w="2548" w:type="dxa"/>
            <w:tcBorders>
              <w:tl2br w:val="nil"/>
              <w:tr2bl w:val="nil"/>
            </w:tcBorders>
            <w:vAlign w:val="top"/>
          </w:tcPr>
          <w:p>
            <w:pPr>
              <w:bidi w:val="0"/>
              <w:rPr>
                <w:rFonts w:hint="eastAsia"/>
              </w:rPr>
            </w:pPr>
            <w:r>
              <w:rPr>
                <w:rFonts w:hint="eastAsia"/>
              </w:rPr>
              <w:t>芡实*</w:t>
            </w:r>
          </w:p>
        </w:tc>
        <w:tc>
          <w:tcPr>
            <w:tcW w:w="3737" w:type="dxa"/>
            <w:tcBorders>
              <w:tl2br w:val="nil"/>
              <w:tr2bl w:val="nil"/>
            </w:tcBorders>
            <w:vAlign w:val="top"/>
          </w:tcPr>
          <w:p>
            <w:pPr>
              <w:spacing w:before="63" w:line="231" w:lineRule="auto"/>
              <w:ind w:left="1362"/>
              <w:rPr>
                <w:rFonts w:hint="eastAsia" w:ascii="仿宋_GB2312" w:hAnsi="仿宋_GB2312" w:eastAsia="仿宋_GB2312" w:cs="仿宋_GB2312"/>
                <w:sz w:val="18"/>
                <w:szCs w:val="18"/>
              </w:rPr>
            </w:pPr>
            <w:r>
              <w:rPr>
                <w:rFonts w:hint="eastAsia" w:ascii="仿宋_GB2312" w:hAnsi="仿宋_GB2312" w:eastAsia="仿宋_GB2312" w:cs="仿宋_GB2312"/>
                <w:i/>
                <w:iCs/>
                <w:spacing w:val="6"/>
                <w:sz w:val="18"/>
                <w:szCs w:val="18"/>
              </w:rPr>
              <w:t>Eu</w:t>
            </w:r>
            <w:r>
              <w:rPr>
                <w:rFonts w:hint="eastAsia" w:ascii="仿宋_GB2312" w:hAnsi="仿宋_GB2312" w:eastAsia="仿宋_GB2312" w:cs="仿宋_GB2312"/>
                <w:i/>
                <w:iCs/>
                <w:spacing w:val="4"/>
                <w:sz w:val="18"/>
                <w:szCs w:val="18"/>
              </w:rPr>
              <w:t>r</w:t>
            </w:r>
            <w:r>
              <w:rPr>
                <w:rFonts w:hint="eastAsia" w:ascii="仿宋_GB2312" w:hAnsi="仿宋_GB2312" w:eastAsia="仿宋_GB2312" w:cs="仿宋_GB2312"/>
                <w:i/>
                <w:iCs/>
                <w:spacing w:val="3"/>
                <w:sz w:val="18"/>
                <w:szCs w:val="18"/>
              </w:rPr>
              <w:t>yaleferox</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blHeader/>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水罂粟</w:t>
            </w:r>
          </w:p>
        </w:tc>
        <w:tc>
          <w:tcPr>
            <w:tcW w:w="3737" w:type="dxa"/>
            <w:tcBorders>
              <w:tl2br w:val="nil"/>
              <w:tr2bl w:val="nil"/>
            </w:tcBorders>
            <w:vAlign w:val="top"/>
          </w:tcPr>
          <w:p>
            <w:pPr>
              <w:spacing w:before="62" w:line="221" w:lineRule="auto"/>
              <w:ind w:left="987"/>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Hydrocle</w:t>
            </w:r>
            <w:r>
              <w:rPr>
                <w:rFonts w:hint="eastAsia" w:ascii="仿宋_GB2312" w:hAnsi="仿宋_GB2312" w:eastAsia="仿宋_GB2312" w:cs="仿宋_GB2312"/>
                <w:b/>
                <w:bCs/>
                <w:i/>
                <w:iCs/>
                <w:sz w:val="18"/>
                <w:szCs w:val="18"/>
              </w:rPr>
              <w:t>i</w:t>
            </w:r>
            <w:r>
              <w:rPr>
                <w:rFonts w:hint="eastAsia" w:ascii="仿宋_GB2312" w:hAnsi="仿宋_GB2312" w:eastAsia="仿宋_GB2312" w:cs="仿宋_GB2312"/>
                <w:i/>
                <w:iCs/>
                <w:sz w:val="18"/>
                <w:szCs w:val="18"/>
              </w:rPr>
              <w:t>s</w:t>
            </w:r>
            <w:r>
              <w:rPr>
                <w:rFonts w:hint="eastAsia" w:ascii="仿宋_GB2312" w:hAnsi="仿宋_GB2312" w:eastAsia="仿宋_GB2312" w:cs="仿宋_GB2312"/>
                <w:spacing w:val="38"/>
                <w:sz w:val="18"/>
                <w:szCs w:val="18"/>
              </w:rPr>
              <w:t xml:space="preserve"> </w:t>
            </w:r>
            <w:r>
              <w:rPr>
                <w:rFonts w:hint="eastAsia" w:ascii="仿宋_GB2312" w:hAnsi="仿宋_GB2312" w:eastAsia="仿宋_GB2312" w:cs="仿宋_GB2312"/>
                <w:i/>
                <w:iCs/>
                <w:sz w:val="18"/>
                <w:szCs w:val="18"/>
              </w:rPr>
              <w:t>nymphoides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blHeader/>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黄花水龙*</w:t>
            </w:r>
          </w:p>
        </w:tc>
        <w:tc>
          <w:tcPr>
            <w:tcW w:w="3737" w:type="dxa"/>
            <w:tcBorders>
              <w:tl2br w:val="nil"/>
              <w:tr2bl w:val="nil"/>
            </w:tcBorders>
            <w:vAlign w:val="top"/>
          </w:tcPr>
          <w:p>
            <w:pPr>
              <w:spacing w:before="62" w:line="231" w:lineRule="auto"/>
              <w:ind w:left="1142"/>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Ludwigia</w:t>
            </w:r>
            <w:r>
              <w:rPr>
                <w:rFonts w:hint="eastAsia" w:ascii="仿宋_GB2312" w:hAnsi="仿宋_GB2312" w:eastAsia="仿宋_GB2312" w:cs="仿宋_GB2312"/>
                <w:spacing w:val="8"/>
                <w:sz w:val="18"/>
                <w:szCs w:val="18"/>
              </w:rPr>
              <w:t xml:space="preserve"> </w:t>
            </w:r>
            <w:r>
              <w:rPr>
                <w:rFonts w:hint="eastAsia" w:ascii="仿宋_GB2312" w:hAnsi="仿宋_GB2312" w:eastAsia="仿宋_GB2312" w:cs="仿宋_GB2312"/>
                <w:i/>
                <w:iCs/>
                <w:sz w:val="18"/>
                <w:szCs w:val="18"/>
              </w:rPr>
              <w:t>peploides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43" w:hRule="atLeast"/>
          <w:tblHeader/>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萍蓬草*</w:t>
            </w:r>
          </w:p>
        </w:tc>
        <w:tc>
          <w:tcPr>
            <w:tcW w:w="3737" w:type="dxa"/>
            <w:tcBorders>
              <w:tl2br w:val="nil"/>
              <w:tr2bl w:val="nil"/>
            </w:tcBorders>
            <w:vAlign w:val="top"/>
          </w:tcPr>
          <w:p>
            <w:pPr>
              <w:spacing w:before="62" w:line="232" w:lineRule="auto"/>
              <w:ind w:left="1304"/>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Nuphar</w:t>
            </w:r>
            <w:r>
              <w:rPr>
                <w:rFonts w:hint="eastAsia" w:ascii="仿宋_GB2312" w:hAnsi="仿宋_GB2312" w:eastAsia="仿宋_GB2312" w:cs="仿宋_GB2312"/>
                <w:spacing w:val="10"/>
                <w:sz w:val="18"/>
                <w:szCs w:val="18"/>
              </w:rPr>
              <w:t xml:space="preserve"> </w:t>
            </w:r>
            <w:r>
              <w:rPr>
                <w:rFonts w:hint="eastAsia" w:ascii="仿宋_GB2312" w:hAnsi="仿宋_GB2312" w:eastAsia="仿宋_GB2312" w:cs="仿宋_GB2312"/>
                <w:i/>
                <w:iCs/>
                <w:sz w:val="18"/>
                <w:szCs w:val="18"/>
              </w:rPr>
              <w:t>pumila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24" w:hRule="atLeast"/>
          <w:tblHeader/>
        </w:trPr>
        <w:tc>
          <w:tcPr>
            <w:tcW w:w="2236" w:type="dxa"/>
            <w:vMerge w:val="continue"/>
            <w:tcBorders>
              <w:tl2br w:val="nil"/>
              <w:tr2bl w:val="nil"/>
            </w:tcBorders>
            <w:vAlign w:val="top"/>
          </w:tcPr>
          <w:p>
            <w:pPr>
              <w:rPr>
                <w:rFonts w:hint="eastAsia" w:ascii="仿宋_GB2312" w:hAnsi="仿宋_GB2312" w:eastAsia="仿宋_GB2312" w:cs="仿宋_GB2312"/>
                <w:sz w:val="18"/>
                <w:szCs w:val="18"/>
              </w:rPr>
            </w:pPr>
          </w:p>
        </w:tc>
        <w:tc>
          <w:tcPr>
            <w:tcW w:w="2548" w:type="dxa"/>
            <w:tcBorders>
              <w:tl2br w:val="nil"/>
              <w:tr2bl w:val="nil"/>
            </w:tcBorders>
            <w:vAlign w:val="top"/>
          </w:tcPr>
          <w:p>
            <w:pPr>
              <w:bidi w:val="0"/>
              <w:rPr>
                <w:rFonts w:hint="eastAsia" w:ascii="仿宋_GB2312" w:hAnsi="仿宋_GB2312" w:eastAsia="仿宋_GB2312" w:cs="仿宋_GB2312"/>
                <w:szCs w:val="18"/>
              </w:rPr>
            </w:pPr>
            <w:r>
              <w:rPr>
                <w:rFonts w:hint="eastAsia"/>
              </w:rPr>
              <w:t>白睡莲</w:t>
            </w:r>
          </w:p>
        </w:tc>
        <w:tc>
          <w:tcPr>
            <w:tcW w:w="3737" w:type="dxa"/>
            <w:tcBorders>
              <w:tl2br w:val="nil"/>
              <w:tr2bl w:val="nil"/>
            </w:tcBorders>
            <w:vAlign w:val="top"/>
          </w:tcPr>
          <w:p>
            <w:pPr>
              <w:spacing w:before="63" w:line="231" w:lineRule="auto"/>
              <w:ind w:left="1289"/>
              <w:rPr>
                <w:rFonts w:hint="eastAsia" w:ascii="仿宋_GB2312" w:hAnsi="仿宋_GB2312" w:eastAsia="仿宋_GB2312" w:cs="仿宋_GB2312"/>
                <w:sz w:val="18"/>
                <w:szCs w:val="18"/>
              </w:rPr>
            </w:pPr>
            <w:r>
              <w:rPr>
                <w:rFonts w:hint="eastAsia" w:ascii="仿宋_GB2312" w:hAnsi="仿宋_GB2312" w:eastAsia="仿宋_GB2312" w:cs="仿宋_GB2312"/>
                <w:i/>
                <w:iCs/>
                <w:sz w:val="18"/>
                <w:szCs w:val="18"/>
              </w:rPr>
              <w:t>Nymphaea</w:t>
            </w:r>
            <w:r>
              <w:rPr>
                <w:rFonts w:hint="eastAsia" w:ascii="仿宋_GB2312" w:hAnsi="仿宋_GB2312" w:eastAsia="仿宋_GB2312" w:cs="仿宋_GB2312"/>
                <w:spacing w:val="7"/>
                <w:sz w:val="18"/>
                <w:szCs w:val="18"/>
              </w:rPr>
              <w:t xml:space="preserve"> </w:t>
            </w:r>
            <w:r>
              <w:rPr>
                <w:rFonts w:hint="eastAsia" w:ascii="仿宋_GB2312" w:hAnsi="仿宋_GB2312" w:eastAsia="仿宋_GB2312" w:cs="仿宋_GB2312"/>
                <w:i/>
                <w:iCs/>
                <w:sz w:val="18"/>
                <w:szCs w:val="18"/>
              </w:rPr>
              <w:t>alba</w:t>
            </w:r>
          </w:p>
        </w:tc>
      </w:tr>
    </w:tbl>
    <w:p>
      <w:pPr>
        <w:spacing w:before="257" w:line="220" w:lineRule="auto"/>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宋体" w:hAnsi="宋体" w:eastAsia="宋体" w:cs="宋体"/>
          <w:sz w:val="21"/>
          <w:szCs w:val="21"/>
        </w:rPr>
      </w:pPr>
      <w:r>
        <w:rPr>
          <w:rFonts w:hint="eastAsia" w:ascii="宋体" w:hAnsi="宋体" w:eastAsia="宋体" w:cs="宋体"/>
          <w:spacing w:val="4"/>
          <w:sz w:val="21"/>
          <w:szCs w:val="21"/>
          <w14:textOutline w14:w="3175" w14:cap="flat" w14:cmpd="sng">
            <w14:solidFill>
              <w14:srgbClr w14:val="000000"/>
            </w14:solidFill>
            <w14:prstDash w14:val="solid"/>
            <w14:miter w14:val="0"/>
          </w14:textOutline>
        </w:rPr>
        <w:t>表</w:t>
      </w:r>
      <w:r>
        <w:rPr>
          <w:rFonts w:hint="eastAsia" w:ascii="宋体" w:hAnsi="宋体" w:eastAsia="宋体" w:cs="宋体"/>
          <w:spacing w:val="4"/>
          <w:sz w:val="21"/>
          <w:szCs w:val="21"/>
        </w:rPr>
        <w:t xml:space="preserve"> </w:t>
      </w:r>
      <w:r>
        <w:rPr>
          <w:rFonts w:hint="eastAsia" w:ascii="黑体" w:hAnsi="Times New Roman" w:eastAsia="黑体" w:cs="Times New Roman"/>
          <w:kern w:val="21"/>
          <w:sz w:val="21"/>
          <w:szCs w:val="20"/>
          <w:lang w:val="en-US" w:eastAsia="zh-CN" w:bidi="ar-SA"/>
        </w:rPr>
        <w:t>A.1  常用湿地植物名录(续)</w:t>
      </w:r>
    </w:p>
    <w:tbl>
      <w:tblPr>
        <w:tblStyle w:val="142"/>
        <w:tblpPr w:leftFromText="180" w:rightFromText="180" w:vertAnchor="text" w:horzAnchor="page" w:tblpX="1404" w:tblpY="64"/>
        <w:tblOverlap w:val="never"/>
        <w:tblW w:w="8521" w:type="dxa"/>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0" w:type="dxa"/>
          <w:bottom w:w="0" w:type="dxa"/>
          <w:right w:w="0" w:type="dxa"/>
        </w:tblCellMar>
      </w:tblPr>
      <w:tblGrid>
        <w:gridCol w:w="2236"/>
        <w:gridCol w:w="2548"/>
        <w:gridCol w:w="3737"/>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2236" w:type="dxa"/>
            <w:tcBorders>
              <w:tl2br w:val="nil"/>
              <w:tr2bl w:val="nil"/>
            </w:tcBorders>
            <w:vAlign w:val="top"/>
          </w:tcPr>
          <w:p>
            <w:pPr>
              <w:bidi w:val="0"/>
              <w:rPr>
                <w:rFonts w:hint="eastAsia"/>
              </w:rPr>
            </w:pPr>
            <w:r>
              <w:rPr>
                <w:rFonts w:hint="eastAsia"/>
              </w:rPr>
              <w:t>植物类型</w:t>
            </w:r>
          </w:p>
        </w:tc>
        <w:tc>
          <w:tcPr>
            <w:tcW w:w="2548" w:type="dxa"/>
            <w:tcBorders>
              <w:tl2br w:val="nil"/>
              <w:tr2bl w:val="nil"/>
            </w:tcBorders>
            <w:vAlign w:val="top"/>
          </w:tcPr>
          <w:p>
            <w:pPr>
              <w:bidi w:val="0"/>
              <w:rPr>
                <w:rFonts w:hint="eastAsia"/>
              </w:rPr>
            </w:pPr>
            <w:r>
              <w:rPr>
                <w:rFonts w:hint="eastAsia"/>
              </w:rPr>
              <w:t>中文名</w:t>
            </w:r>
          </w:p>
        </w:tc>
        <w:tc>
          <w:tcPr>
            <w:tcW w:w="3737" w:type="dxa"/>
            <w:tcBorders>
              <w:tl2br w:val="nil"/>
              <w:tr2bl w:val="nil"/>
            </w:tcBorders>
            <w:vAlign w:val="top"/>
          </w:tcPr>
          <w:p>
            <w:pPr>
              <w:bidi w:val="0"/>
              <w:jc w:val="center"/>
              <w:rPr>
                <w:rFonts w:hint="eastAsia"/>
              </w:rPr>
            </w:pPr>
            <w:r>
              <w:rPr>
                <w:rFonts w:hint="eastAsia"/>
              </w:rPr>
              <w:t>拉丁学名</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restart"/>
            <w:tcBorders>
              <w:tl2br w:val="nil"/>
              <w:tr2bl w:val="nil"/>
            </w:tcBorders>
            <w:vAlign w:val="top"/>
          </w:tcPr>
          <w:p>
            <w:pPr>
              <w:bidi w:val="0"/>
              <w:rPr>
                <w:rFonts w:hint="eastAsia"/>
              </w:rPr>
            </w:pPr>
          </w:p>
          <w:p>
            <w:pPr>
              <w:bidi w:val="0"/>
              <w:rPr>
                <w:rFonts w:hint="eastAsia"/>
              </w:rPr>
            </w:pPr>
          </w:p>
          <w:p>
            <w:pPr>
              <w:bidi w:val="0"/>
              <w:rPr>
                <w:rFonts w:hint="eastAsia"/>
              </w:rPr>
            </w:pPr>
          </w:p>
          <w:p>
            <w:pPr>
              <w:bidi w:val="0"/>
              <w:rPr>
                <w:rFonts w:hint="eastAsia"/>
              </w:rPr>
            </w:pPr>
            <w:r>
              <w:rPr>
                <w:rFonts w:hint="eastAsia"/>
              </w:rPr>
              <w:t>浮叶植物</w:t>
            </w:r>
          </w:p>
        </w:tc>
        <w:tc>
          <w:tcPr>
            <w:tcW w:w="2548" w:type="dxa"/>
            <w:tcBorders>
              <w:tl2br w:val="nil"/>
              <w:tr2bl w:val="nil"/>
            </w:tcBorders>
            <w:vAlign w:val="top"/>
          </w:tcPr>
          <w:p>
            <w:pPr>
              <w:bidi w:val="0"/>
              <w:rPr>
                <w:rFonts w:hint="eastAsia"/>
              </w:rPr>
            </w:pPr>
            <w:r>
              <w:rPr>
                <w:rFonts w:hint="eastAsia"/>
              </w:rPr>
              <w:t>黄睡莲</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Nymphaea mexicana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睡莲*</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Nymphaea tetragona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水金莲花</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Nymphoides aurantiacum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小荇菜</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Nymphoides coreanum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水皮莲</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Nymphoides cristatum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荇菜*</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Nymphoides peltatum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2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菱*</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Trapa bispinosa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restart"/>
            <w:tcBorders>
              <w:tl2br w:val="nil"/>
              <w:tr2bl w:val="nil"/>
            </w:tcBorders>
            <w:vAlign w:val="top"/>
          </w:tcPr>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r>
              <w:rPr>
                <w:rFonts w:hint="eastAsia"/>
              </w:rPr>
              <w:t>沉水植物</w:t>
            </w:r>
          </w:p>
        </w:tc>
        <w:tc>
          <w:tcPr>
            <w:tcW w:w="2548" w:type="dxa"/>
            <w:tcBorders>
              <w:tl2br w:val="nil"/>
              <w:tr2bl w:val="nil"/>
            </w:tcBorders>
            <w:vAlign w:val="top"/>
          </w:tcPr>
          <w:p>
            <w:pPr>
              <w:bidi w:val="0"/>
              <w:rPr>
                <w:rFonts w:hint="eastAsia"/>
              </w:rPr>
            </w:pPr>
            <w:r>
              <w:rPr>
                <w:rFonts w:hint="eastAsia"/>
              </w:rPr>
              <w:t>伊乐藻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Anacharis canadensis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水筛*</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Blyxajaponica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光滑水筛</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Blyxa leiosperma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无尾水筛</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Blyxa aubertii</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有尾水筛</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Blyxa echinosperma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八药水筛</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Blyxa octandra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金鱼藻*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Ceratophyllum demersum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黑藻*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Hydrilla verticillata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罗氏轮叶黑藻</w:t>
            </w:r>
          </w:p>
        </w:tc>
        <w:tc>
          <w:tcPr>
            <w:tcW w:w="3737" w:type="dxa"/>
            <w:tcBorders>
              <w:tl2br w:val="nil"/>
              <w:tr2bl w:val="nil"/>
            </w:tcBorders>
            <w:vAlign w:val="top"/>
          </w:tcPr>
          <w:p>
            <w:pPr>
              <w:spacing w:before="58" w:line="236" w:lineRule="exact"/>
              <w:jc w:val="center"/>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Hydrilla verticillata var. rosburghii</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狐尾藻</w:t>
            </w:r>
          </w:p>
        </w:tc>
        <w:tc>
          <w:tcPr>
            <w:tcW w:w="3737" w:type="dxa"/>
            <w:tcBorders>
              <w:tl2br w:val="nil"/>
              <w:tr2bl w:val="nil"/>
            </w:tcBorders>
            <w:vAlign w:val="top"/>
          </w:tcPr>
          <w:p>
            <w:pPr>
              <w:spacing w:before="58" w:line="236" w:lineRule="exact"/>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Myriophyllum verticillatum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中华茨藻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Najas chinensis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大茨藻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Najas marina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小茨藻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Najas minor</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纤细茨藻</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Najas gracillima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菹草*</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Potamogeton crispus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微齿眼子菜</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Potamogeton maackianus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竹叶眼子菜</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Potamogeton malaianus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篦齿眼子菜*</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Potamogeton pectinatus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刺苦草</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Vallisneria spinulosa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密刺苦草</w:t>
            </w:r>
          </w:p>
        </w:tc>
        <w:tc>
          <w:tcPr>
            <w:tcW w:w="3737" w:type="dxa"/>
            <w:tcBorders>
              <w:tl2br w:val="nil"/>
              <w:tr2bl w:val="nil"/>
            </w:tcBorders>
            <w:vAlign w:val="top"/>
          </w:tcPr>
          <w:p>
            <w:pPr>
              <w:spacing w:before="58" w:line="236" w:lineRule="exact"/>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Vallisneria denseserrulata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苦草*</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Vallisneria natans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restart"/>
            <w:tcBorders>
              <w:tl2br w:val="nil"/>
              <w:tr2bl w:val="nil"/>
            </w:tcBorders>
            <w:vAlign w:val="top"/>
          </w:tcPr>
          <w:p>
            <w:pPr>
              <w:bidi w:val="0"/>
              <w:rPr>
                <w:rFonts w:hint="eastAsia"/>
              </w:rPr>
            </w:pPr>
          </w:p>
          <w:p>
            <w:pPr>
              <w:bidi w:val="0"/>
              <w:rPr>
                <w:rFonts w:hint="eastAsia"/>
              </w:rPr>
            </w:pPr>
            <w:r>
              <w:rPr>
                <w:rFonts w:hint="eastAsia"/>
              </w:rPr>
              <w:t>漂浮植物</w:t>
            </w:r>
          </w:p>
        </w:tc>
        <w:tc>
          <w:tcPr>
            <w:tcW w:w="2548" w:type="dxa"/>
            <w:tcBorders>
              <w:tl2br w:val="nil"/>
              <w:tr2bl w:val="nil"/>
            </w:tcBorders>
            <w:vAlign w:val="top"/>
          </w:tcPr>
          <w:p>
            <w:pPr>
              <w:bidi w:val="0"/>
              <w:rPr>
                <w:rFonts w:hint="eastAsia"/>
              </w:rPr>
            </w:pPr>
            <w:r>
              <w:rPr>
                <w:rFonts w:hint="eastAsia"/>
              </w:rPr>
              <w:t>水鳖*</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Hydrocharis dubia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浮萍*</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Lemna minor L.</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槐叶萍*</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Salvinia natans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restart"/>
            <w:tcBorders>
              <w:tl2br w:val="nil"/>
              <w:tr2bl w:val="nil"/>
            </w:tcBorders>
            <w:vAlign w:val="top"/>
          </w:tcPr>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r>
              <w:rPr>
                <w:rFonts w:hint="eastAsia"/>
              </w:rPr>
              <w:t>湿生植物</w:t>
            </w:r>
          </w:p>
        </w:tc>
        <w:tc>
          <w:tcPr>
            <w:tcW w:w="2548" w:type="dxa"/>
            <w:tcBorders>
              <w:tl2br w:val="nil"/>
              <w:tr2bl w:val="nil"/>
            </w:tcBorders>
            <w:vAlign w:val="top"/>
          </w:tcPr>
          <w:p>
            <w:pPr>
              <w:bidi w:val="0"/>
              <w:rPr>
                <w:rFonts w:hint="eastAsia"/>
              </w:rPr>
            </w:pPr>
            <w:r>
              <w:rPr>
                <w:rFonts w:hint="eastAsia"/>
              </w:rPr>
              <w:t>石菖蒲*</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Acorus tatarinowii</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美人蕉*</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Canna indica</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水松</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Glyptostrobus pensilis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姜花*</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Hedychium coronarium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水鬼蕉</w:t>
            </w:r>
          </w:p>
        </w:tc>
        <w:tc>
          <w:tcPr>
            <w:tcW w:w="3737" w:type="dxa"/>
            <w:tcBorders>
              <w:tl2br w:val="nil"/>
              <w:tr2bl w:val="nil"/>
            </w:tcBorders>
            <w:vAlign w:val="top"/>
          </w:tcPr>
          <w:p>
            <w:pPr>
              <w:spacing w:before="58" w:line="236" w:lineRule="exact"/>
              <w:ind w:left="1143"/>
              <w:jc w:val="both"/>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Hymenocallis littoralis</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水杉</w:t>
            </w:r>
          </w:p>
        </w:tc>
        <w:tc>
          <w:tcPr>
            <w:tcW w:w="3737" w:type="dxa"/>
            <w:tcBorders>
              <w:tl2br w:val="nil"/>
              <w:tr2bl w:val="nil"/>
            </w:tcBorders>
            <w:vAlign w:val="top"/>
          </w:tcPr>
          <w:p>
            <w:pPr>
              <w:spacing w:before="58" w:line="236" w:lineRule="exact"/>
              <w:jc w:val="center"/>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Metasequoia glyptostroboides</w:t>
            </w:r>
          </w:p>
        </w:tc>
      </w:tr>
    </w:tbl>
    <w:p>
      <w:pPr>
        <w:spacing w:line="165" w:lineRule="exact"/>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ind w:left="3148"/>
        <w:rPr>
          <w:rFonts w:hint="eastAsia" w:ascii="宋体" w:hAnsi="宋体" w:eastAsia="宋体" w:cs="宋体"/>
          <w:spacing w:val="4"/>
          <w:sz w:val="21"/>
          <w:szCs w:val="21"/>
          <w14:textOutline w14:w="3175" w14:cap="flat" w14:cmpd="sng">
            <w14:solidFill>
              <w14:srgbClr w14:val="000000"/>
            </w14:solidFill>
            <w14:prstDash w14:val="solid"/>
            <w14:miter w14:val="0"/>
          </w14:textOutline>
        </w:rPr>
      </w:pPr>
    </w:p>
    <w:p>
      <w:pPr>
        <w:spacing w:before="257" w:line="220" w:lineRule="auto"/>
        <w:jc w:val="center"/>
        <w:rPr>
          <w:rFonts w:hint="eastAsia" w:ascii="黑体" w:hAnsi="Times New Roman" w:eastAsia="黑体" w:cs="Times New Roman"/>
          <w:kern w:val="21"/>
          <w:sz w:val="21"/>
          <w:szCs w:val="20"/>
          <w:lang w:val="en-US" w:eastAsia="zh-CN" w:bidi="ar-SA"/>
        </w:rPr>
      </w:pPr>
      <w:r>
        <w:rPr>
          <w:rFonts w:hint="eastAsia" w:ascii="黑体" w:hAnsi="Times New Roman" w:eastAsia="黑体" w:cs="Times New Roman"/>
          <w:kern w:val="21"/>
          <w:sz w:val="21"/>
          <w:szCs w:val="20"/>
          <w:lang w:val="en-US" w:eastAsia="zh-CN" w:bidi="ar-SA"/>
        </w:rPr>
        <w:t>表 A.1  常用湿地植物名录(续)</w:t>
      </w:r>
    </w:p>
    <w:p>
      <w:pPr>
        <w:spacing w:line="165" w:lineRule="exact"/>
        <w:rPr>
          <w:rFonts w:hint="eastAsia" w:ascii="宋体" w:hAnsi="宋体" w:eastAsia="宋体" w:cs="宋体"/>
          <w:sz w:val="21"/>
          <w:szCs w:val="21"/>
        </w:rPr>
      </w:pPr>
    </w:p>
    <w:tbl>
      <w:tblPr>
        <w:tblStyle w:val="142"/>
        <w:tblW w:w="8521" w:type="dxa"/>
        <w:tblInd w:w="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36"/>
        <w:gridCol w:w="2548"/>
        <w:gridCol w:w="37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2" w:hRule="atLeast"/>
        </w:trPr>
        <w:tc>
          <w:tcPr>
            <w:tcW w:w="2236" w:type="dxa"/>
            <w:tcBorders>
              <w:tl2br w:val="nil"/>
              <w:tr2bl w:val="nil"/>
            </w:tcBorders>
            <w:vAlign w:val="top"/>
          </w:tcPr>
          <w:p>
            <w:pPr>
              <w:bidi w:val="0"/>
              <w:rPr>
                <w:rFonts w:hint="eastAsia"/>
              </w:rPr>
            </w:pPr>
            <w:r>
              <w:rPr>
                <w:rFonts w:hint="eastAsia"/>
              </w:rPr>
              <w:t>植物类型</w:t>
            </w:r>
          </w:p>
        </w:tc>
        <w:tc>
          <w:tcPr>
            <w:tcW w:w="2548" w:type="dxa"/>
            <w:tcBorders>
              <w:tl2br w:val="nil"/>
              <w:tr2bl w:val="nil"/>
            </w:tcBorders>
            <w:vAlign w:val="top"/>
          </w:tcPr>
          <w:p>
            <w:pPr>
              <w:bidi w:val="0"/>
              <w:rPr>
                <w:rFonts w:hint="eastAsia"/>
              </w:rPr>
            </w:pPr>
            <w:r>
              <w:rPr>
                <w:rFonts w:hint="eastAsia"/>
              </w:rPr>
              <w:t>中文名</w:t>
            </w:r>
          </w:p>
        </w:tc>
        <w:tc>
          <w:tcPr>
            <w:tcW w:w="3737" w:type="dxa"/>
            <w:tcBorders>
              <w:tl2br w:val="nil"/>
              <w:tr2bl w:val="nil"/>
            </w:tcBorders>
            <w:vAlign w:val="top"/>
          </w:tcPr>
          <w:p>
            <w:pPr>
              <w:bidi w:val="0"/>
              <w:rPr>
                <w:rFonts w:hint="eastAsia"/>
              </w:rPr>
            </w:pPr>
            <w:r>
              <w:rPr>
                <w:rFonts w:hint="eastAsia"/>
              </w:rPr>
              <w:t>拉丁学名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2236" w:type="dxa"/>
            <w:vMerge w:val="restart"/>
            <w:tcBorders>
              <w:tl2br w:val="nil"/>
              <w:tr2bl w:val="nil"/>
            </w:tcBorders>
            <w:vAlign w:val="top"/>
          </w:tcPr>
          <w:p>
            <w:pPr>
              <w:bidi w:val="0"/>
              <w:rPr>
                <w:rFonts w:hint="eastAsia"/>
              </w:rPr>
            </w:pPr>
          </w:p>
          <w:p>
            <w:pPr>
              <w:bidi w:val="0"/>
              <w:rPr>
                <w:rFonts w:hint="eastAsia"/>
              </w:rPr>
            </w:pPr>
          </w:p>
          <w:p>
            <w:pPr>
              <w:bidi w:val="0"/>
              <w:rPr>
                <w:rFonts w:hint="eastAsia"/>
              </w:rPr>
            </w:pPr>
          </w:p>
          <w:p>
            <w:pPr>
              <w:bidi w:val="0"/>
              <w:rPr>
                <w:rFonts w:hint="eastAsia"/>
              </w:rPr>
            </w:pPr>
            <w:r>
              <w:rPr>
                <w:rFonts w:hint="eastAsia"/>
              </w:rPr>
              <w:t>湿生植物</w:t>
            </w:r>
          </w:p>
        </w:tc>
        <w:tc>
          <w:tcPr>
            <w:tcW w:w="2548" w:type="dxa"/>
            <w:tcBorders>
              <w:tl2br w:val="nil"/>
              <w:tr2bl w:val="nil"/>
            </w:tcBorders>
            <w:vAlign w:val="top"/>
          </w:tcPr>
          <w:p>
            <w:pPr>
              <w:bidi w:val="0"/>
              <w:rPr>
                <w:rFonts w:hint="eastAsia"/>
              </w:rPr>
            </w:pPr>
            <w:r>
              <w:rPr>
                <w:rFonts w:hint="eastAsia"/>
              </w:rPr>
              <w:t>乌桕*</w:t>
            </w:r>
          </w:p>
        </w:tc>
        <w:tc>
          <w:tcPr>
            <w:tcW w:w="3737" w:type="dxa"/>
            <w:tcBorders>
              <w:tl2br w:val="nil"/>
              <w:tr2bl w:val="nil"/>
            </w:tcBorders>
            <w:vAlign w:val="top"/>
          </w:tcPr>
          <w:p>
            <w:pPr>
              <w:spacing w:before="58" w:line="236" w:lineRule="exact"/>
              <w:ind w:left="1143"/>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Sapium sebiferum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池杉</w:t>
            </w:r>
          </w:p>
        </w:tc>
        <w:tc>
          <w:tcPr>
            <w:tcW w:w="3737" w:type="dxa"/>
            <w:tcBorders>
              <w:tl2br w:val="nil"/>
              <w:tr2bl w:val="nil"/>
            </w:tcBorders>
            <w:vAlign w:val="top"/>
          </w:tcPr>
          <w:p>
            <w:pPr>
              <w:spacing w:before="58" w:line="236" w:lineRule="exact"/>
              <w:ind w:left="1143"/>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Taxodium ascendens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8"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落羽杉</w:t>
            </w:r>
          </w:p>
        </w:tc>
        <w:tc>
          <w:tcPr>
            <w:tcW w:w="3737" w:type="dxa"/>
            <w:tcBorders>
              <w:tl2br w:val="nil"/>
              <w:tr2bl w:val="nil"/>
            </w:tcBorders>
            <w:vAlign w:val="top"/>
          </w:tcPr>
          <w:p>
            <w:pPr>
              <w:spacing w:before="58" w:line="236" w:lineRule="exact"/>
              <w:ind w:left="1143"/>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Taxodium distichum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r>
              <w:rPr>
                <w:rFonts w:hint="eastAsia"/>
              </w:rPr>
              <w:t>中山杉</w:t>
            </w:r>
          </w:p>
        </w:tc>
        <w:tc>
          <w:tcPr>
            <w:tcW w:w="3737" w:type="dxa"/>
            <w:tcBorders>
              <w:tl2br w:val="nil"/>
              <w:tr2bl w:val="nil"/>
            </w:tcBorders>
            <w:vAlign w:val="top"/>
          </w:tcPr>
          <w:p>
            <w:pPr>
              <w:spacing w:before="58" w:line="236" w:lineRule="exact"/>
              <w:ind w:left="1143"/>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Taxodium 'Zhongshansha'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8" w:hRule="atLeast"/>
        </w:trPr>
        <w:tc>
          <w:tcPr>
            <w:tcW w:w="2236" w:type="dxa"/>
            <w:vMerge w:val="continue"/>
            <w:tcBorders>
              <w:tl2br w:val="nil"/>
              <w:tr2bl w:val="nil"/>
            </w:tcBorders>
            <w:vAlign w:val="top"/>
          </w:tcPr>
          <w:p>
            <w:pPr>
              <w:bidi w:val="0"/>
              <w:rPr>
                <w:rFonts w:hint="eastAsia"/>
              </w:rPr>
            </w:pPr>
          </w:p>
        </w:tc>
        <w:tc>
          <w:tcPr>
            <w:tcW w:w="2548" w:type="dxa"/>
            <w:tcBorders>
              <w:tl2br w:val="nil"/>
              <w:tr2bl w:val="nil"/>
            </w:tcBorders>
            <w:vAlign w:val="top"/>
          </w:tcPr>
          <w:p>
            <w:pPr>
              <w:bidi w:val="0"/>
              <w:rPr>
                <w:rFonts w:hint="eastAsia"/>
              </w:rPr>
            </w:pPr>
          </w:p>
          <w:p>
            <w:pPr>
              <w:bidi w:val="0"/>
              <w:rPr>
                <w:rFonts w:hint="eastAsia"/>
              </w:rPr>
            </w:pPr>
            <w:r>
              <w:rPr>
                <w:rFonts w:hint="eastAsia"/>
              </w:rPr>
              <w:t>东方杉</w:t>
            </w:r>
          </w:p>
        </w:tc>
        <w:tc>
          <w:tcPr>
            <w:tcW w:w="3737" w:type="dxa"/>
            <w:tcBorders>
              <w:tl2br w:val="nil"/>
              <w:tr2bl w:val="nil"/>
            </w:tcBorders>
            <w:vAlign w:val="top"/>
          </w:tcPr>
          <w:p>
            <w:pPr>
              <w:spacing w:before="58" w:line="236" w:lineRule="exact"/>
              <w:jc w:val="center"/>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Taxodiomeria peizhongii</w:t>
            </w:r>
          </w:p>
          <w:p>
            <w:pPr>
              <w:spacing w:before="58" w:line="236" w:lineRule="exact"/>
              <w:jc w:val="center"/>
              <w:rPr>
                <w:rFonts w:hint="eastAsia" w:ascii="宋体" w:hAnsi="宋体" w:eastAsia="宋体" w:cs="宋体"/>
                <w:i/>
                <w:iCs/>
                <w:spacing w:val="-2"/>
                <w:position w:val="1"/>
                <w:sz w:val="21"/>
                <w:szCs w:val="21"/>
              </w:rPr>
            </w:pPr>
            <w:r>
              <w:rPr>
                <w:rFonts w:hint="eastAsia" w:ascii="宋体" w:hAnsi="宋体" w:eastAsia="宋体" w:cs="宋体"/>
                <w:i/>
                <w:iCs/>
                <w:spacing w:val="-2"/>
                <w:position w:val="1"/>
                <w:sz w:val="21"/>
                <w:szCs w:val="21"/>
              </w:rPr>
              <w:t>(Taxodiummucronatum×Cryptomeriafortunei)</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1" w:hRule="atLeast"/>
        </w:trPr>
        <w:tc>
          <w:tcPr>
            <w:tcW w:w="8521" w:type="dxa"/>
            <w:gridSpan w:val="3"/>
            <w:tcBorders>
              <w:tl2br w:val="nil"/>
              <w:tr2bl w:val="nil"/>
            </w:tcBorders>
            <w:vAlign w:val="top"/>
          </w:tcPr>
          <w:p>
            <w:pPr>
              <w:bidi w:val="0"/>
              <w:rPr>
                <w:rFonts w:hint="eastAsia"/>
              </w:rPr>
            </w:pPr>
            <w:r>
              <w:rPr>
                <w:rFonts w:hint="eastAsia"/>
              </w:rPr>
              <w:t>注：*为本土植物。</w:t>
            </w:r>
          </w:p>
        </w:tc>
      </w:tr>
    </w:tbl>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pStyle w:val="101"/>
        <w:bidi w:val="0"/>
        <w:jc w:val="both"/>
        <w:rPr>
          <w:rFonts w:hint="eastAsia"/>
          <w:lang w:val="en-US" w:eastAsia="zh-CN"/>
        </w:rPr>
      </w:pPr>
    </w:p>
    <w:p>
      <w:pPr>
        <w:pStyle w:val="101"/>
        <w:bidi w:val="0"/>
        <w:jc w:val="both"/>
        <w:rPr>
          <w:rFonts w:hint="eastAsia"/>
          <w:lang w:val="en-US" w:eastAsia="zh-CN"/>
        </w:rPr>
      </w:pPr>
    </w:p>
    <w:p>
      <w:pPr>
        <w:pStyle w:val="101"/>
        <w:bidi w:val="0"/>
        <w:jc w:val="both"/>
        <w:rPr>
          <w:rFonts w:hint="eastAsia"/>
          <w:lang w:val="en-US" w:eastAsia="zh-CN"/>
        </w:rPr>
      </w:pPr>
    </w:p>
    <w:p>
      <w:pPr>
        <w:pStyle w:val="101"/>
        <w:bidi w:val="0"/>
        <w:jc w:val="both"/>
        <w:rPr>
          <w:rFonts w:hint="eastAsia"/>
          <w:lang w:val="en-US" w:eastAsia="zh-CN"/>
        </w:rPr>
      </w:pPr>
    </w:p>
    <w:p>
      <w:pPr>
        <w:pStyle w:val="100"/>
        <w:bidi w:val="0"/>
        <w:rPr>
          <w:rFonts w:hint="eastAsia"/>
        </w:rPr>
      </w:pPr>
      <w:r>
        <w:rPr>
          <w:rFonts w:hint="eastAsia"/>
          <w:lang w:val="en-US" w:eastAsia="zh-CN"/>
        </w:rPr>
        <w:t xml:space="preserve"> 江西</w:t>
      </w:r>
      <w:r>
        <w:rPr>
          <w:rFonts w:hint="eastAsia"/>
        </w:rPr>
        <w:t>省小微湿地</w:t>
      </w:r>
      <w:r>
        <w:rPr>
          <w:rFonts w:hint="eastAsia"/>
          <w:lang w:val="en-US" w:eastAsia="zh-CN"/>
        </w:rPr>
        <w:t>保护利用示范建设项目</w:t>
      </w:r>
      <w:r>
        <w:rPr>
          <w:rFonts w:hint="eastAsia"/>
        </w:rPr>
        <w:t>申报书</w:t>
      </w:r>
    </w:p>
    <w:p>
      <w:pPr>
        <w:pStyle w:val="96"/>
        <w:numPr>
          <w:ilvl w:val="1"/>
          <w:numId w:val="0"/>
        </w:numPr>
        <w:bidi w:val="0"/>
        <w:ind w:leftChars="0"/>
        <w:jc w:val="center"/>
        <w:rPr>
          <w:rFonts w:hint="eastAsia"/>
          <w:lang w:val="en-US" w:eastAsia="zh-CN"/>
        </w:rPr>
      </w:pPr>
      <w:r>
        <w:rPr>
          <w:rFonts w:hint="eastAsia"/>
          <w:lang w:val="en-US" w:eastAsia="zh-CN"/>
        </w:rPr>
        <w:t>表 B.1 江西省小微湿地保护利示范建设项目申报书</w:t>
      </w:r>
    </w:p>
    <w:p>
      <w:pPr>
        <w:rPr>
          <w:rFonts w:hint="eastAsia" w:ascii="宋体" w:hAnsi="宋体" w:eastAsia="宋体" w:cs="宋体"/>
          <w:sz w:val="21"/>
          <w:szCs w:val="21"/>
        </w:rPr>
      </w:pPr>
    </w:p>
    <w:tbl>
      <w:tblPr>
        <w:tblStyle w:val="31"/>
        <w:tblW w:w="869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1493"/>
        <w:gridCol w:w="1616"/>
        <w:gridCol w:w="865"/>
        <w:gridCol w:w="978"/>
        <w:gridCol w:w="462"/>
        <w:gridCol w:w="32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6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湿地名称</w:t>
            </w:r>
          </w:p>
        </w:tc>
        <w:tc>
          <w:tcPr>
            <w:tcW w:w="7200" w:type="dxa"/>
            <w:gridSpan w:val="5"/>
            <w:tcBorders>
              <w:tl2br w:val="nil"/>
              <w:tr2bl w:val="nil"/>
            </w:tcBorders>
            <w:vAlign w:val="center"/>
          </w:tcPr>
          <w:p>
            <w:pPr>
              <w:spacing w:line="320" w:lineRule="exac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江西</w:t>
            </w:r>
            <w:r>
              <w:rPr>
                <w:rFonts w:hint="eastAsia" w:ascii="宋体" w:hAnsi="宋体" w:eastAsia="宋体" w:cs="宋体"/>
                <w:color w:val="000000"/>
                <w:sz w:val="21"/>
                <w:szCs w:val="21"/>
              </w:rPr>
              <w:t>+县（区）+村+湿地名+小微湿地）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105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行政区域</w:t>
            </w:r>
          </w:p>
        </w:tc>
        <w:tc>
          <w:tcPr>
            <w:tcW w:w="7200" w:type="dxa"/>
            <w:gridSpan w:val="5"/>
            <w:tcBorders>
              <w:tl2br w:val="nil"/>
              <w:tr2bl w:val="nil"/>
            </w:tcBorders>
            <w:vAlign w:val="center"/>
          </w:tcPr>
          <w:p>
            <w:pPr>
              <w:spacing w:line="320" w:lineRule="exac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（湿地所在县级行政区划单位名称</w:t>
            </w:r>
            <w:r>
              <w:rPr>
                <w:rFonts w:hint="eastAsia" w:ascii="宋体" w:hAnsi="宋体" w:eastAsia="宋体" w:cs="宋体"/>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37"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地理坐标</w:t>
            </w:r>
          </w:p>
        </w:tc>
        <w:tc>
          <w:tcPr>
            <w:tcW w:w="7200" w:type="dxa"/>
            <w:gridSpan w:val="5"/>
            <w:tcBorders>
              <w:tl2br w:val="nil"/>
              <w:tr2bl w:val="nil"/>
            </w:tcBorders>
            <w:vAlign w:val="center"/>
          </w:tcPr>
          <w:p>
            <w:pPr>
              <w:spacing w:line="320" w:lineRule="exact"/>
              <w:jc w:val="lef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（小微湿地所跨的经纬坐标）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89"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四至范围</w:t>
            </w:r>
          </w:p>
        </w:tc>
        <w:tc>
          <w:tcPr>
            <w:tcW w:w="7200" w:type="dxa"/>
            <w:gridSpan w:val="5"/>
            <w:tcBorders>
              <w:tl2br w:val="nil"/>
              <w:tr2bl w:val="nil"/>
            </w:tcBorders>
            <w:tcMar>
              <w:left w:w="57" w:type="dxa"/>
            </w:tcMar>
            <w:vAlign w:val="center"/>
          </w:tcPr>
          <w:p>
            <w:pPr>
              <w:spacing w:line="320" w:lineRule="exact"/>
              <w:ind w:left="5"/>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（通过行政区界、地名、水位线或交通线路等形式，对小微湿地的范围和四至界限进行准确、简要的名字描述）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89" w:hRule="atLeast"/>
          <w:jc w:val="center"/>
        </w:trPr>
        <w:tc>
          <w:tcPr>
            <w:tcW w:w="1493" w:type="dxa"/>
            <w:vMerge w:val="restart"/>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湿地面积</w:t>
            </w:r>
          </w:p>
        </w:tc>
        <w:tc>
          <w:tcPr>
            <w:tcW w:w="1616" w:type="dxa"/>
            <w:vMerge w:val="restart"/>
            <w:tcBorders>
              <w:tl2br w:val="nil"/>
              <w:tr2bl w:val="nil"/>
            </w:tcBorders>
            <w:tcMar>
              <w:left w:w="113" w:type="dxa"/>
            </w:tcMar>
            <w:vAlign w:val="center"/>
          </w:tcPr>
          <w:p>
            <w:pPr>
              <w:spacing w:line="440" w:lineRule="exact"/>
              <w:ind w:firstLine="105" w:firstLineChars="50"/>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湿地面积</w:t>
            </w:r>
          </w:p>
        </w:tc>
        <w:tc>
          <w:tcPr>
            <w:tcW w:w="1843" w:type="dxa"/>
            <w:gridSpan w:val="2"/>
            <w:tcBorders>
              <w:tl2br w:val="nil"/>
              <w:tr2bl w:val="nil"/>
            </w:tcBorders>
            <w:vAlign w:val="center"/>
          </w:tcPr>
          <w:p>
            <w:pPr>
              <w:spacing w:line="440" w:lineRule="exact"/>
              <w:ind w:firstLine="105" w:firstLineChars="50"/>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河流湿地</w:t>
            </w:r>
          </w:p>
        </w:tc>
        <w:tc>
          <w:tcPr>
            <w:tcW w:w="3741" w:type="dxa"/>
            <w:gridSpan w:val="2"/>
            <w:tcBorders>
              <w:tl2br w:val="nil"/>
              <w:tr2bl w:val="nil"/>
            </w:tcBorders>
            <w:vAlign w:val="center"/>
          </w:tcPr>
          <w:p>
            <w:pPr>
              <w:spacing w:line="440" w:lineRule="exact"/>
              <w:ind w:firstLine="105" w:firstLineChars="50"/>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（保留两位小数）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89" w:hRule="atLeast"/>
          <w:jc w:val="center"/>
        </w:trPr>
        <w:tc>
          <w:tcPr>
            <w:tcW w:w="1493" w:type="dxa"/>
            <w:vMerge w:val="continue"/>
            <w:tcBorders>
              <w:tl2br w:val="nil"/>
              <w:tr2bl w:val="nil"/>
            </w:tcBorders>
            <w:vAlign w:val="center"/>
          </w:tcPr>
          <w:p>
            <w:pPr>
              <w:spacing w:line="320" w:lineRule="exact"/>
              <w:jc w:val="center"/>
              <w:textAlignment w:val="bottom"/>
              <w:rPr>
                <w:rFonts w:hint="eastAsia" w:ascii="宋体" w:hAnsi="宋体" w:eastAsia="宋体" w:cs="宋体"/>
                <w:sz w:val="21"/>
                <w:szCs w:val="21"/>
              </w:rPr>
            </w:pPr>
          </w:p>
        </w:tc>
        <w:tc>
          <w:tcPr>
            <w:tcW w:w="1616" w:type="dxa"/>
            <w:vMerge w:val="continue"/>
            <w:tcBorders>
              <w:tl2br w:val="nil"/>
              <w:tr2bl w:val="nil"/>
            </w:tcBorders>
            <w:tcMar>
              <w:left w:w="113" w:type="dxa"/>
            </w:tcMar>
            <w:vAlign w:val="center"/>
          </w:tcPr>
          <w:p>
            <w:pPr>
              <w:spacing w:line="440" w:lineRule="exact"/>
              <w:ind w:firstLine="105" w:firstLineChars="50"/>
              <w:textAlignment w:val="bottom"/>
              <w:rPr>
                <w:rFonts w:hint="eastAsia" w:ascii="宋体" w:hAnsi="宋体" w:eastAsia="宋体" w:cs="宋体"/>
                <w:color w:val="000000"/>
                <w:sz w:val="21"/>
                <w:szCs w:val="21"/>
              </w:rPr>
            </w:pPr>
          </w:p>
        </w:tc>
        <w:tc>
          <w:tcPr>
            <w:tcW w:w="1843" w:type="dxa"/>
            <w:gridSpan w:val="2"/>
            <w:tcBorders>
              <w:tl2br w:val="nil"/>
              <w:tr2bl w:val="nil"/>
            </w:tcBorders>
            <w:vAlign w:val="center"/>
          </w:tcPr>
          <w:p>
            <w:pPr>
              <w:spacing w:line="440" w:lineRule="exact"/>
              <w:ind w:firstLine="105" w:firstLineChars="50"/>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湖泊湿地</w:t>
            </w:r>
          </w:p>
        </w:tc>
        <w:tc>
          <w:tcPr>
            <w:tcW w:w="3741" w:type="dxa"/>
            <w:gridSpan w:val="2"/>
            <w:tcBorders>
              <w:tl2br w:val="nil"/>
              <w:tr2bl w:val="nil"/>
            </w:tcBorders>
            <w:vAlign w:val="center"/>
          </w:tcPr>
          <w:p>
            <w:pPr>
              <w:spacing w:line="440" w:lineRule="exact"/>
              <w:ind w:firstLine="105" w:firstLineChars="50"/>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（保留两位小数）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89" w:hRule="atLeast"/>
          <w:jc w:val="center"/>
        </w:trPr>
        <w:tc>
          <w:tcPr>
            <w:tcW w:w="1493" w:type="dxa"/>
            <w:vMerge w:val="continue"/>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p>
        </w:tc>
        <w:tc>
          <w:tcPr>
            <w:tcW w:w="1616" w:type="dxa"/>
            <w:vMerge w:val="continue"/>
            <w:tcBorders>
              <w:tl2br w:val="nil"/>
              <w:tr2bl w:val="nil"/>
            </w:tcBorders>
            <w:tcMar>
              <w:left w:w="113" w:type="dxa"/>
            </w:tcMar>
            <w:vAlign w:val="center"/>
          </w:tcPr>
          <w:p>
            <w:pPr>
              <w:spacing w:line="440" w:lineRule="exact"/>
              <w:ind w:firstLine="105" w:firstLineChars="50"/>
              <w:textAlignment w:val="bottom"/>
              <w:rPr>
                <w:rFonts w:hint="eastAsia" w:ascii="宋体" w:hAnsi="宋体" w:eastAsia="宋体" w:cs="宋体"/>
                <w:color w:val="000000"/>
                <w:sz w:val="21"/>
                <w:szCs w:val="21"/>
              </w:rPr>
            </w:pPr>
          </w:p>
        </w:tc>
        <w:tc>
          <w:tcPr>
            <w:tcW w:w="1843" w:type="dxa"/>
            <w:gridSpan w:val="2"/>
            <w:tcBorders>
              <w:tl2br w:val="nil"/>
              <w:tr2bl w:val="nil"/>
            </w:tcBorders>
            <w:vAlign w:val="center"/>
          </w:tcPr>
          <w:p>
            <w:pPr>
              <w:spacing w:line="440" w:lineRule="exact"/>
              <w:ind w:firstLine="105" w:firstLineChars="50"/>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库塘、</w:t>
            </w:r>
            <w:r>
              <w:rPr>
                <w:rFonts w:hint="eastAsia" w:ascii="宋体" w:hAnsi="宋体" w:eastAsia="宋体" w:cs="宋体"/>
                <w:color w:val="000000"/>
                <w:sz w:val="21"/>
                <w:szCs w:val="21"/>
              </w:rPr>
              <w:t>沼泽湿地</w:t>
            </w:r>
          </w:p>
        </w:tc>
        <w:tc>
          <w:tcPr>
            <w:tcW w:w="3741" w:type="dxa"/>
            <w:gridSpan w:val="2"/>
            <w:tcBorders>
              <w:tl2br w:val="nil"/>
              <w:tr2bl w:val="nil"/>
            </w:tcBorders>
            <w:vAlign w:val="center"/>
          </w:tcPr>
          <w:p>
            <w:pPr>
              <w:spacing w:line="440" w:lineRule="exact"/>
              <w:ind w:firstLine="105" w:firstLineChars="50"/>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（保留两位小数）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37" w:hRule="atLeast"/>
          <w:jc w:val="center"/>
        </w:trPr>
        <w:tc>
          <w:tcPr>
            <w:tcW w:w="1493" w:type="dxa"/>
            <w:vMerge w:val="continue"/>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p>
        </w:tc>
        <w:tc>
          <w:tcPr>
            <w:tcW w:w="1616" w:type="dxa"/>
            <w:vMerge w:val="continue"/>
            <w:tcBorders>
              <w:tl2br w:val="nil"/>
              <w:tr2bl w:val="nil"/>
            </w:tcBorders>
            <w:vAlign w:val="center"/>
          </w:tcPr>
          <w:p>
            <w:pPr>
              <w:spacing w:line="320" w:lineRule="exact"/>
              <w:jc w:val="left"/>
              <w:textAlignment w:val="bottom"/>
              <w:rPr>
                <w:rFonts w:hint="eastAsia" w:ascii="宋体" w:hAnsi="宋体" w:eastAsia="宋体" w:cs="宋体"/>
                <w:color w:val="000000"/>
                <w:sz w:val="21"/>
                <w:szCs w:val="21"/>
              </w:rPr>
            </w:pPr>
          </w:p>
        </w:tc>
        <w:tc>
          <w:tcPr>
            <w:tcW w:w="1843"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人工湿地</w:t>
            </w:r>
          </w:p>
        </w:tc>
        <w:tc>
          <w:tcPr>
            <w:tcW w:w="3741" w:type="dxa"/>
            <w:gridSpan w:val="2"/>
            <w:tcBorders>
              <w:tl2br w:val="nil"/>
              <w:tr2bl w:val="nil"/>
            </w:tcBorders>
            <w:vAlign w:val="center"/>
          </w:tcPr>
          <w:p>
            <w:pPr>
              <w:spacing w:line="320" w:lineRule="exact"/>
              <w:jc w:val="lef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（保留两位小数）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37" w:hRule="atLeast"/>
          <w:jc w:val="center"/>
        </w:trPr>
        <w:tc>
          <w:tcPr>
            <w:tcW w:w="1493" w:type="dxa"/>
            <w:vMerge w:val="continue"/>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p>
        </w:tc>
        <w:tc>
          <w:tcPr>
            <w:tcW w:w="1616" w:type="dxa"/>
            <w:vMerge w:val="continue"/>
            <w:tcBorders>
              <w:tl2br w:val="nil"/>
              <w:tr2bl w:val="nil"/>
            </w:tcBorders>
            <w:vAlign w:val="center"/>
          </w:tcPr>
          <w:p>
            <w:pPr>
              <w:spacing w:line="320" w:lineRule="exact"/>
              <w:jc w:val="left"/>
              <w:textAlignment w:val="bottom"/>
              <w:rPr>
                <w:rFonts w:hint="eastAsia" w:ascii="宋体" w:hAnsi="宋体" w:eastAsia="宋体" w:cs="宋体"/>
                <w:color w:val="000000"/>
                <w:sz w:val="21"/>
                <w:szCs w:val="21"/>
              </w:rPr>
            </w:pPr>
          </w:p>
        </w:tc>
        <w:tc>
          <w:tcPr>
            <w:tcW w:w="1843"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合计</w:t>
            </w:r>
          </w:p>
        </w:tc>
        <w:tc>
          <w:tcPr>
            <w:tcW w:w="3741" w:type="dxa"/>
            <w:gridSpan w:val="2"/>
            <w:tcBorders>
              <w:tl2br w:val="nil"/>
              <w:tr2bl w:val="nil"/>
            </w:tcBorders>
            <w:vAlign w:val="center"/>
          </w:tcPr>
          <w:p>
            <w:pPr>
              <w:spacing w:line="320" w:lineRule="exact"/>
              <w:jc w:val="lef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（保留两位小数）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59"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土地所有权</w:t>
            </w:r>
          </w:p>
        </w:tc>
        <w:tc>
          <w:tcPr>
            <w:tcW w:w="7200" w:type="dxa"/>
            <w:gridSpan w:val="5"/>
            <w:tcBorders>
              <w:tl2br w:val="nil"/>
              <w:tr2bl w:val="nil"/>
            </w:tcBorders>
            <w:vAlign w:val="center"/>
          </w:tcPr>
          <w:p>
            <w:pPr>
              <w:spacing w:line="320" w:lineRule="exact"/>
              <w:ind w:firstLine="210" w:firstLineChars="100"/>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1.国有    2.集体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759"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sz w:val="21"/>
                <w:szCs w:val="21"/>
              </w:rPr>
            </w:pPr>
            <w:r>
              <w:rPr>
                <w:rFonts w:hint="eastAsia" w:ascii="宋体" w:hAnsi="宋体" w:eastAsia="宋体" w:cs="宋体"/>
                <w:color w:val="000000"/>
                <w:sz w:val="21"/>
                <w:szCs w:val="21"/>
              </w:rPr>
              <w:t>周边土地使用情况</w:t>
            </w:r>
          </w:p>
        </w:tc>
        <w:tc>
          <w:tcPr>
            <w:tcW w:w="7200" w:type="dxa"/>
            <w:gridSpan w:val="5"/>
            <w:tcBorders>
              <w:tl2br w:val="nil"/>
              <w:tr2bl w:val="nil"/>
            </w:tcBorders>
            <w:vAlign w:val="center"/>
          </w:tcPr>
          <w:p>
            <w:pPr>
              <w:spacing w:line="320" w:lineRule="exac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（小微湿地周边50米内土地使用类型）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1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主管部门</w:t>
            </w:r>
          </w:p>
        </w:tc>
        <w:tc>
          <w:tcPr>
            <w:tcW w:w="7200" w:type="dxa"/>
            <w:gridSpan w:val="5"/>
            <w:tcBorders>
              <w:tl2br w:val="nil"/>
              <w:tr2bl w:val="nil"/>
            </w:tcBorders>
            <w:vAlign w:val="center"/>
          </w:tcPr>
          <w:p>
            <w:pPr>
              <w:spacing w:line="320" w:lineRule="exact"/>
              <w:textAlignment w:val="bottom"/>
              <w:rPr>
                <w:rFonts w:hint="eastAsia" w:ascii="宋体" w:hAnsi="宋体" w:eastAsia="宋体" w:cs="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1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责任主体</w:t>
            </w:r>
          </w:p>
        </w:tc>
        <w:tc>
          <w:tcPr>
            <w:tcW w:w="7200" w:type="dxa"/>
            <w:gridSpan w:val="5"/>
            <w:tcBorders>
              <w:tl2br w:val="nil"/>
              <w:tr2bl w:val="nil"/>
            </w:tcBorders>
            <w:vAlign w:val="center"/>
          </w:tcPr>
          <w:p>
            <w:pPr>
              <w:spacing w:line="320" w:lineRule="exact"/>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（涉及一个镇（乡）的，填写镇（乡）人民政府，涉及多个镇（乡）的，填县（市、区、行委）人民政府）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1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p>
        </w:tc>
        <w:tc>
          <w:tcPr>
            <w:tcW w:w="2481"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p>
        </w:tc>
        <w:tc>
          <w:tcPr>
            <w:tcW w:w="1440"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电子邮箱</w:t>
            </w:r>
          </w:p>
        </w:tc>
        <w:tc>
          <w:tcPr>
            <w:tcW w:w="3279" w:type="dxa"/>
            <w:tcBorders>
              <w:tl2br w:val="nil"/>
              <w:tr2bl w:val="nil"/>
            </w:tcBorders>
            <w:vAlign w:val="center"/>
          </w:tcPr>
          <w:p>
            <w:pPr>
              <w:spacing w:line="320" w:lineRule="exact"/>
              <w:textAlignment w:val="bottom"/>
              <w:rPr>
                <w:rFonts w:hint="eastAsia" w:ascii="宋体" w:hAnsi="宋体" w:eastAsia="宋体" w:cs="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85" w:type="dxa"/>
            <w:bottom w:w="0" w:type="dxa"/>
            <w:right w:w="85" w:type="dxa"/>
          </w:tblCellMar>
        </w:tblPrEx>
        <w:trPr>
          <w:cantSplit/>
          <w:trHeight w:val="613" w:hRule="atLeast"/>
          <w:jc w:val="center"/>
        </w:trPr>
        <w:tc>
          <w:tcPr>
            <w:tcW w:w="1493" w:type="dxa"/>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p>
        </w:tc>
        <w:tc>
          <w:tcPr>
            <w:tcW w:w="2481"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p>
        </w:tc>
        <w:tc>
          <w:tcPr>
            <w:tcW w:w="1440" w:type="dxa"/>
            <w:gridSpan w:val="2"/>
            <w:tcBorders>
              <w:tl2br w:val="nil"/>
              <w:tr2bl w:val="nil"/>
            </w:tcBorders>
            <w:vAlign w:val="center"/>
          </w:tcPr>
          <w:p>
            <w:pPr>
              <w:spacing w:line="320" w:lineRule="exact"/>
              <w:jc w:val="center"/>
              <w:textAlignment w:val="bottom"/>
              <w:rPr>
                <w:rFonts w:hint="eastAsia" w:ascii="宋体" w:hAnsi="宋体" w:eastAsia="宋体" w:cs="宋体"/>
                <w:color w:val="000000"/>
                <w:sz w:val="21"/>
                <w:szCs w:val="21"/>
              </w:rPr>
            </w:pPr>
            <w:r>
              <w:rPr>
                <w:rFonts w:hint="eastAsia" w:ascii="宋体" w:hAnsi="宋体" w:eastAsia="宋体" w:cs="宋体"/>
                <w:color w:val="000000"/>
                <w:sz w:val="21"/>
                <w:szCs w:val="21"/>
              </w:rPr>
              <w:t>传    真</w:t>
            </w:r>
          </w:p>
        </w:tc>
        <w:tc>
          <w:tcPr>
            <w:tcW w:w="3279" w:type="dxa"/>
            <w:tcBorders>
              <w:tl2br w:val="nil"/>
              <w:tr2bl w:val="nil"/>
            </w:tcBorders>
            <w:vAlign w:val="center"/>
          </w:tcPr>
          <w:p>
            <w:pPr>
              <w:spacing w:line="320" w:lineRule="exact"/>
              <w:textAlignment w:val="bottom"/>
              <w:rPr>
                <w:rFonts w:hint="eastAsia" w:ascii="宋体" w:hAnsi="宋体" w:eastAsia="宋体" w:cs="宋体"/>
                <w:color w:val="000000"/>
                <w:sz w:val="21"/>
                <w:szCs w:val="21"/>
              </w:rPr>
            </w:pPr>
          </w:p>
        </w:tc>
      </w:tr>
    </w:tbl>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p>
      <w:pPr>
        <w:keepNext w:val="0"/>
        <w:keepLines w:val="0"/>
        <w:widowControl/>
        <w:suppressLineNumbers w:val="0"/>
        <w:jc w:val="both"/>
        <w:rPr>
          <w:rStyle w:val="138"/>
          <w:rFonts w:hint="eastAsia"/>
          <w:lang w:val="en-US" w:eastAsia="zh-CN"/>
        </w:rPr>
      </w:pPr>
    </w:p>
    <w:p>
      <w:pPr>
        <w:keepNext w:val="0"/>
        <w:keepLines w:val="0"/>
        <w:widowControl/>
        <w:suppressLineNumbers w:val="0"/>
        <w:jc w:val="both"/>
        <w:rPr>
          <w:rStyle w:val="138"/>
          <w:rFonts w:hint="eastAsia"/>
          <w:lang w:val="en-US" w:eastAsia="zh-CN"/>
        </w:rPr>
      </w:pPr>
    </w:p>
    <w:p>
      <w:pPr>
        <w:pStyle w:val="100"/>
        <w:bidi w:val="0"/>
        <w:rPr>
          <w:rFonts w:hint="default"/>
          <w:lang w:val="en-US" w:eastAsia="zh-CN"/>
        </w:rPr>
      </w:pPr>
      <w:r>
        <w:rPr>
          <w:rFonts w:hint="eastAsia"/>
          <w:lang w:val="en-US" w:eastAsia="zh-CN"/>
        </w:rPr>
        <w:t xml:space="preserve"> 江西</w:t>
      </w:r>
      <w:r>
        <w:rPr>
          <w:rFonts w:hint="eastAsia"/>
        </w:rPr>
        <w:t>省小微湿地名录信息表</w:t>
      </w:r>
    </w:p>
    <w:p>
      <w:pPr>
        <w:pStyle w:val="96"/>
        <w:numPr>
          <w:ilvl w:val="1"/>
          <w:numId w:val="0"/>
        </w:numPr>
        <w:bidi w:val="0"/>
        <w:ind w:leftChars="0"/>
        <w:jc w:val="center"/>
        <w:rPr>
          <w:rFonts w:hint="eastAsia"/>
          <w:lang w:val="en-US" w:eastAsia="zh-CN"/>
        </w:rPr>
      </w:pPr>
      <w:r>
        <w:rPr>
          <w:rFonts w:hint="eastAsia"/>
          <w:lang w:val="en-US" w:eastAsia="zh-CN"/>
        </w:rPr>
        <w:t>表C.1 江西</w:t>
      </w:r>
      <w:r>
        <w:rPr>
          <w:rFonts w:hint="eastAsia"/>
        </w:rPr>
        <w:t>省小微湿地名录信息表</w:t>
      </w:r>
    </w:p>
    <w:p>
      <w:pPr>
        <w:pStyle w:val="22"/>
        <w:rPr>
          <w:rFonts w:hint="eastAsia"/>
          <w:lang w:val="en-US" w:eastAsia="zh-CN"/>
        </w:rPr>
      </w:pPr>
    </w:p>
    <w:tbl>
      <w:tblPr>
        <w:tblStyle w:val="31"/>
        <w:tblpPr w:leftFromText="180" w:rightFromText="180" w:vertAnchor="page" w:horzAnchor="page" w:tblpXSpec="center" w:tblpY="3515"/>
        <w:tblOverlap w:val="never"/>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44"/>
        <w:gridCol w:w="1284"/>
        <w:gridCol w:w="511"/>
        <w:gridCol w:w="1092"/>
        <w:gridCol w:w="1034"/>
        <w:gridCol w:w="717"/>
        <w:gridCol w:w="1134"/>
        <w:gridCol w:w="1063"/>
        <w:gridCol w:w="1234"/>
        <w:gridCol w:w="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2" w:hRule="atLeast"/>
          <w:jc w:val="center"/>
        </w:trPr>
        <w:tc>
          <w:tcPr>
            <w:tcW w:w="5000" w:type="pct"/>
            <w:gridSpan w:val="10"/>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江西</w:t>
            </w:r>
            <w:r>
              <w:rPr>
                <w:rFonts w:hint="eastAsia" w:ascii="宋体" w:hAnsi="宋体" w:eastAsia="宋体" w:cs="宋体"/>
                <w:color w:val="000000"/>
                <w:kern w:val="0"/>
                <w:sz w:val="21"/>
                <w:szCs w:val="21"/>
                <w:lang w:bidi="ar"/>
              </w:rPr>
              <w:t>省小微湿地名录信息表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29" w:hRule="atLeast"/>
          <w:jc w:val="center"/>
        </w:trPr>
        <w:tc>
          <w:tcPr>
            <w:tcW w:w="236"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序号</w:t>
            </w:r>
          </w:p>
        </w:tc>
        <w:tc>
          <w:tcPr>
            <w:tcW w:w="538"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小微湿地名称</w:t>
            </w:r>
          </w:p>
        </w:tc>
        <w:tc>
          <w:tcPr>
            <w:tcW w:w="293"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行政</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区域</w:t>
            </w:r>
          </w:p>
        </w:tc>
        <w:tc>
          <w:tcPr>
            <w:tcW w:w="603"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地理</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坐标</w:t>
            </w:r>
          </w:p>
        </w:tc>
        <w:tc>
          <w:tcPr>
            <w:tcW w:w="572"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四至</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范围</w:t>
            </w:r>
          </w:p>
        </w:tc>
        <w:tc>
          <w:tcPr>
            <w:tcW w:w="403"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湿地</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面积</w:t>
            </w:r>
          </w:p>
        </w:tc>
        <w:tc>
          <w:tcPr>
            <w:tcW w:w="625"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小微湿地</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类型</w:t>
            </w:r>
          </w:p>
        </w:tc>
        <w:tc>
          <w:tcPr>
            <w:tcW w:w="587"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湿地</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海拔</w:t>
            </w:r>
          </w:p>
        </w:tc>
        <w:tc>
          <w:tcPr>
            <w:tcW w:w="678"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保护</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方式</w:t>
            </w:r>
          </w:p>
        </w:tc>
        <w:tc>
          <w:tcPr>
            <w:tcW w:w="461" w:type="pct"/>
            <w:tcBorders>
              <w:tl2br w:val="nil"/>
              <w:tr2bl w:val="nil"/>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保护管理</w:t>
            </w:r>
          </w:p>
          <w:p>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236"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3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29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72"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25"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87"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7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61"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236"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3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29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72"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25"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87"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7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61"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236"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3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29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72"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25"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87"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7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61"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236"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3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29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72"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03"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25"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587"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678"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c>
          <w:tcPr>
            <w:tcW w:w="461" w:type="pct"/>
            <w:tcBorders>
              <w:tl2br w:val="nil"/>
              <w:tr2bl w:val="nil"/>
            </w:tcBorders>
            <w:shd w:val="clear" w:color="auto" w:fill="auto"/>
            <w:noWrap/>
            <w:tcMar>
              <w:top w:w="12" w:type="dxa"/>
              <w:left w:w="12" w:type="dxa"/>
              <w:right w:w="12" w:type="dxa"/>
            </w:tcMar>
            <w:vAlign w:val="center"/>
          </w:tcPr>
          <w:p>
            <w:pPr>
              <w:jc w:val="center"/>
              <w:rPr>
                <w:rFonts w:hint="eastAsia" w:ascii="宋体" w:hAnsi="宋体" w:eastAsia="宋体" w:cs="宋体"/>
                <w:color w:val="000000"/>
                <w:sz w:val="21"/>
                <w:szCs w:val="21"/>
              </w:rPr>
            </w:pPr>
          </w:p>
        </w:tc>
      </w:tr>
    </w:tbl>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填写说明：1.小微湿地名称：</w:t>
      </w:r>
      <w:r>
        <w:rPr>
          <w:rFonts w:hint="eastAsia" w:ascii="宋体" w:hAnsi="宋体" w:eastAsia="宋体" w:cs="宋体"/>
          <w:sz w:val="21"/>
          <w:szCs w:val="21"/>
          <w:lang w:val="en-US" w:eastAsia="zh-CN"/>
        </w:rPr>
        <w:t>江西</w:t>
      </w:r>
      <w:r>
        <w:rPr>
          <w:rFonts w:hint="eastAsia" w:ascii="宋体" w:hAnsi="宋体" w:eastAsia="宋体" w:cs="宋体"/>
          <w:sz w:val="21"/>
          <w:szCs w:val="21"/>
        </w:rPr>
        <w:t>+</w:t>
      </w:r>
      <w:r>
        <w:rPr>
          <w:rFonts w:hint="eastAsia" w:ascii="宋体" w:hAnsi="宋体" w:eastAsia="宋体" w:cs="宋体"/>
          <w:sz w:val="21"/>
          <w:szCs w:val="21"/>
          <w:lang w:val="en-US" w:eastAsia="zh-CN"/>
        </w:rPr>
        <w:t>市、</w:t>
      </w:r>
      <w:r>
        <w:rPr>
          <w:rFonts w:hint="eastAsia" w:ascii="宋体" w:hAnsi="宋体" w:eastAsia="宋体" w:cs="宋体"/>
          <w:sz w:val="21"/>
          <w:szCs w:val="21"/>
        </w:rPr>
        <w:t>县（区）+村</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区域</w:t>
      </w:r>
      <w:r>
        <w:rPr>
          <w:rFonts w:hint="eastAsia" w:ascii="宋体" w:hAnsi="宋体" w:eastAsia="宋体" w:cs="宋体"/>
          <w:sz w:val="21"/>
          <w:szCs w:val="21"/>
          <w:lang w:eastAsia="zh-CN"/>
        </w:rPr>
        <w:t>）</w:t>
      </w:r>
      <w:r>
        <w:rPr>
          <w:rFonts w:hint="eastAsia" w:ascii="宋体" w:hAnsi="宋体" w:eastAsia="宋体" w:cs="宋体"/>
          <w:sz w:val="21"/>
          <w:szCs w:val="21"/>
        </w:rPr>
        <w:t>+湿地名+小微湿地</w:t>
      </w:r>
      <w:r>
        <w:rPr>
          <w:rFonts w:hint="eastAsia" w:ascii="宋体" w:hAnsi="宋体" w:eastAsia="宋体" w:cs="宋体"/>
          <w:color w:val="231F20"/>
          <w:kern w:val="0"/>
          <w:sz w:val="21"/>
          <w:szCs w:val="21"/>
          <w:lang w:bidi="ar"/>
        </w:rPr>
        <w:t>。</w:t>
      </w:r>
    </w:p>
    <w:p>
      <w:pPr>
        <w:rPr>
          <w:rFonts w:hint="eastAsia" w:ascii="宋体" w:hAnsi="宋体" w:eastAsia="宋体" w:cs="宋体"/>
          <w:sz w:val="21"/>
          <w:szCs w:val="21"/>
        </w:rPr>
      </w:pPr>
      <w:r>
        <w:rPr>
          <w:rFonts w:hint="eastAsia" w:ascii="宋体" w:hAnsi="宋体" w:eastAsia="宋体" w:cs="宋体"/>
          <w:sz w:val="21"/>
          <w:szCs w:val="21"/>
        </w:rPr>
        <w:t xml:space="preserve">          2.行政区域：填写湿地所在县（区）单位名称。</w:t>
      </w:r>
    </w:p>
    <w:p>
      <w:pPr>
        <w:rPr>
          <w:rFonts w:hint="eastAsia" w:ascii="宋体" w:hAnsi="宋体" w:eastAsia="宋体" w:cs="宋体"/>
          <w:sz w:val="21"/>
          <w:szCs w:val="21"/>
        </w:rPr>
      </w:pPr>
      <w:r>
        <w:rPr>
          <w:rFonts w:hint="eastAsia" w:ascii="宋体" w:hAnsi="宋体" w:eastAsia="宋体" w:cs="宋体"/>
          <w:sz w:val="21"/>
          <w:szCs w:val="21"/>
        </w:rPr>
        <w:t xml:space="preserve">          3.地理坐标：湿地所跨经纬度，取2位小数。</w:t>
      </w:r>
    </w:p>
    <w:p>
      <w:pPr>
        <w:rPr>
          <w:rFonts w:hint="eastAsia" w:ascii="宋体" w:hAnsi="宋体" w:eastAsia="宋体" w:cs="宋体"/>
          <w:sz w:val="21"/>
          <w:szCs w:val="21"/>
        </w:rPr>
      </w:pPr>
      <w:r>
        <w:rPr>
          <w:rFonts w:hint="eastAsia" w:ascii="宋体" w:hAnsi="宋体" w:eastAsia="宋体" w:cs="宋体"/>
          <w:sz w:val="21"/>
          <w:szCs w:val="21"/>
        </w:rPr>
        <w:t xml:space="preserve">          4.四至范围：通过行政区界、湿地功能区、地名、交通路线等，对小微湿地四至界线进行简要文字描述。</w:t>
      </w:r>
    </w:p>
    <w:p>
      <w:pPr>
        <w:ind w:firstLine="1050" w:firstLineChars="500"/>
        <w:rPr>
          <w:rFonts w:hint="eastAsia" w:ascii="宋体" w:hAnsi="宋体" w:eastAsia="宋体" w:cs="宋体"/>
          <w:sz w:val="21"/>
          <w:szCs w:val="21"/>
        </w:rPr>
      </w:pPr>
      <w:r>
        <w:rPr>
          <w:rFonts w:hint="eastAsia" w:ascii="宋体" w:hAnsi="宋体" w:eastAsia="宋体" w:cs="宋体"/>
          <w:sz w:val="21"/>
          <w:szCs w:val="21"/>
        </w:rPr>
        <w:t>5.面积：面积单位以公顷为单位，保留两位小数。</w:t>
      </w:r>
    </w:p>
    <w:p>
      <w:pPr>
        <w:spacing w:line="320" w:lineRule="exact"/>
        <w:ind w:firstLine="1050" w:firstLineChars="500"/>
        <w:jc w:val="both"/>
        <w:textAlignment w:val="bottom"/>
        <w:rPr>
          <w:rFonts w:hint="eastAsia" w:ascii="宋体" w:hAnsi="宋体" w:eastAsia="宋体" w:cs="宋体"/>
          <w:sz w:val="21"/>
          <w:szCs w:val="21"/>
        </w:rPr>
      </w:pPr>
      <w:r>
        <w:rPr>
          <w:rFonts w:hint="eastAsia" w:ascii="宋体" w:hAnsi="宋体" w:eastAsia="宋体" w:cs="宋体"/>
          <w:sz w:val="21"/>
          <w:szCs w:val="21"/>
        </w:rPr>
        <w:t>6.小微湿地类型：</w:t>
      </w:r>
      <w:r>
        <w:rPr>
          <w:rFonts w:hint="eastAsia" w:ascii="宋体" w:hAnsi="宋体" w:eastAsia="宋体" w:cs="宋体"/>
          <w:kern w:val="0"/>
          <w:sz w:val="21"/>
          <w:szCs w:val="21"/>
          <w:lang w:bidi="ar"/>
        </w:rPr>
        <w:t>湿地</w:t>
      </w:r>
      <w:r>
        <w:rPr>
          <w:rFonts w:hint="eastAsia" w:ascii="宋体" w:hAnsi="宋体" w:eastAsia="宋体" w:cs="宋体"/>
          <w:kern w:val="0"/>
          <w:sz w:val="21"/>
          <w:szCs w:val="21"/>
          <w:lang w:val="en-US" w:eastAsia="zh-CN" w:bidi="ar"/>
        </w:rPr>
        <w:t>分类</w:t>
      </w:r>
      <w:r>
        <w:rPr>
          <w:rFonts w:hint="eastAsia" w:ascii="宋体" w:hAnsi="宋体" w:eastAsia="宋体" w:cs="宋体"/>
          <w:kern w:val="0"/>
          <w:sz w:val="21"/>
          <w:szCs w:val="21"/>
          <w:lang w:bidi="ar"/>
        </w:rPr>
        <w:t>参考国标（GB/T24708-2009）。</w:t>
      </w:r>
    </w:p>
    <w:p>
      <w:pPr>
        <w:ind w:firstLine="1050" w:firstLineChars="500"/>
        <w:rPr>
          <w:rFonts w:hint="eastAsia" w:ascii="宋体" w:hAnsi="宋体" w:eastAsia="宋体" w:cs="宋体"/>
          <w:sz w:val="21"/>
          <w:szCs w:val="21"/>
        </w:rPr>
      </w:pPr>
      <w:r>
        <w:rPr>
          <w:rFonts w:hint="eastAsia" w:ascii="宋体" w:hAnsi="宋体" w:eastAsia="宋体" w:cs="宋体"/>
          <w:sz w:val="21"/>
          <w:szCs w:val="21"/>
        </w:rPr>
        <w:t>7.湿地海拔：标明湿地海拔高度，以米为单位，取整数。</w:t>
      </w:r>
    </w:p>
    <w:p>
      <w:pPr>
        <w:ind w:firstLine="1050" w:firstLineChars="500"/>
        <w:rPr>
          <w:rFonts w:hint="eastAsia" w:ascii="宋体" w:hAnsi="Times New Roman" w:eastAsia="宋体" w:cs="Times New Roman"/>
          <w:kern w:val="0"/>
          <w:sz w:val="21"/>
          <w:szCs w:val="20"/>
          <w:lang w:val="en-US" w:eastAsia="zh-CN" w:bidi="ar-SA"/>
        </w:rPr>
      </w:pPr>
      <w:r>
        <w:rPr>
          <w:rFonts w:hint="eastAsia" w:ascii="宋体" w:hAnsi="宋体" w:eastAsia="宋体" w:cs="宋体"/>
          <w:sz w:val="21"/>
          <w:szCs w:val="21"/>
        </w:rPr>
        <w:t>8.保护方式：按政府或主管部门批复保护方式填写；无保护方式的，填无。</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pStyle w:val="40"/>
        <w:numPr>
          <w:ilvl w:val="0"/>
          <w:numId w:val="0"/>
        </w:numPr>
        <w:bidi w:val="0"/>
        <w:ind w:leftChars="0"/>
        <w:jc w:val="center"/>
        <w:rPr>
          <w:rFonts w:hint="eastAsia"/>
        </w:rPr>
      </w:pPr>
      <w:r>
        <w:rPr>
          <w:rFonts w:hint="eastAsia"/>
        </w:rPr>
        <w:t>参  考  文  献</w:t>
      </w:r>
    </w:p>
    <w:p>
      <w:pPr>
        <w:bidi w:val="0"/>
        <w:rPr>
          <w:rFonts w:hint="eastAsia"/>
        </w:rPr>
      </w:pPr>
      <w:r>
        <w:rPr>
          <w:rFonts w:hint="eastAsia"/>
        </w:rPr>
        <w:t>[1] GB 51192    公园设计规范</w:t>
      </w:r>
    </w:p>
    <w:p>
      <w:pPr>
        <w:bidi w:val="0"/>
        <w:rPr>
          <w:rFonts w:hint="eastAsia"/>
        </w:rPr>
      </w:pPr>
      <w:r>
        <w:rPr>
          <w:rFonts w:hint="eastAsia"/>
        </w:rPr>
        <w:t>[2] LY/T 1755    国家湿地公园建设规范</w:t>
      </w:r>
    </w:p>
    <w:p>
      <w:pPr>
        <w:bidi w:val="0"/>
        <w:rPr>
          <w:rFonts w:hint="eastAsia"/>
        </w:rPr>
      </w:pPr>
      <w:r>
        <w:rPr>
          <w:rFonts w:hint="eastAsia"/>
        </w:rPr>
        <w:t>[3] HJ    2005  人工湿地污水处理工程技术规范</w:t>
      </w:r>
    </w:p>
    <w:p>
      <w:pPr>
        <w:bidi w:val="0"/>
        <w:rPr>
          <w:rFonts w:hint="eastAsia"/>
        </w:rPr>
      </w:pPr>
      <w:r>
        <w:rPr>
          <w:rFonts w:hint="eastAsia"/>
        </w:rPr>
        <w:t>[4]  湿地保护管理规定(2013年3月28日国家林业局令第32号)</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宋体" w:hAnsi="Times New Roman" w:eastAsia="宋体" w:cs="Times New Roman"/>
          <w:kern w:val="0"/>
          <w:sz w:val="21"/>
          <w:szCs w:val="20"/>
          <w:lang w:val="en-US" w:eastAsia="zh-CN" w:bidi="ar-SA"/>
        </w:rPr>
      </w:pPr>
    </w:p>
    <w:p>
      <w:pPr>
        <w:pStyle w:val="126"/>
        <w:rPr>
          <w:rFonts w:hint="eastAsia"/>
        </w:rPr>
      </w:pPr>
      <w:r>
        <w:t>________________________________</w:t>
      </w:r>
    </w:p>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p>
      <w:pPr>
        <w:keepNext w:val="0"/>
        <w:keepLines w:val="0"/>
        <w:widowControl/>
        <w:suppressLineNumbers w:val="0"/>
        <w:ind w:firstLine="420" w:firstLineChars="200"/>
        <w:jc w:val="left"/>
        <w:rPr>
          <w:rFonts w:hint="eastAsia" w:ascii="宋体" w:hAnsi="宋体" w:eastAsia="宋体" w:cs="宋体"/>
          <w:kern w:val="0"/>
          <w:sz w:val="21"/>
          <w:szCs w:val="21"/>
          <w:lang w:val="en-US" w:eastAsia="zh-CN" w:bidi="ar-SA"/>
        </w:rPr>
      </w:pPr>
    </w:p>
    <w:sectPr>
      <w:headerReference r:id="rId11" w:type="default"/>
      <w:footerReference r:id="rId12" w:type="default"/>
      <w:pgSz w:w="11906" w:h="16838"/>
      <w:pgMar w:top="567" w:right="1134" w:bottom="1134" w:left="1418" w:header="1418" w:footer="1134" w:gutter="0"/>
      <w:pgBorders>
        <w:top w:val="none" w:sz="0" w:space="0"/>
        <w:left w:val="none" w:sz="0" w:space="0"/>
        <w:bottom w:val="none" w:sz="0" w:space="0"/>
        <w:right w:val="none" w:sz="0" w:space="0"/>
      </w:pgBorders>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IDFont">
    <w:altName w:val="AMGD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AMGDT">
    <w:panose1 w:val="02000400000000000000"/>
    <w:charset w:val="00"/>
    <w:family w:val="auto"/>
    <w:pitch w:val="default"/>
    <w:sig w:usb0="80000003" w:usb1="1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PAGE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PAGE  \* MERGEFORMAT </w:instrText>
    </w:r>
    <w:r>
      <w:fldChar w:fldCharType="separate"/>
    </w:r>
    <w: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t>XX/T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8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7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7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79"/>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42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8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08"/>
      <w:suff w:val="space"/>
      <w:lvlText w:val="%1"/>
      <w:lvlJc w:val="left"/>
      <w:pPr>
        <w:ind w:left="623" w:hanging="425"/>
      </w:pPr>
      <w:rPr>
        <w:rFonts w:hint="eastAsia"/>
      </w:rPr>
    </w:lvl>
    <w:lvl w:ilvl="1" w:tentative="0">
      <w:start w:val="1"/>
      <w:numFmt w:val="decimal"/>
      <w:pStyle w:val="8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74"/>
      <w:suff w:val="nothing"/>
      <w:lvlText w:val="%1——"/>
      <w:lvlJc w:val="left"/>
      <w:pPr>
        <w:ind w:left="833" w:hanging="408"/>
      </w:pPr>
      <w:rPr>
        <w:rFonts w:hint="eastAsia"/>
      </w:rPr>
    </w:lvl>
    <w:lvl w:ilvl="1" w:tentative="0">
      <w:start w:val="1"/>
      <w:numFmt w:val="bullet"/>
      <w:pStyle w:val="66"/>
      <w:lvlText w:val=""/>
      <w:lvlJc w:val="left"/>
      <w:pPr>
        <w:tabs>
          <w:tab w:val="left" w:pos="760"/>
        </w:tabs>
        <w:ind w:left="1264" w:hanging="413"/>
      </w:pPr>
      <w:rPr>
        <w:rFonts w:hint="default" w:ascii="Symbol" w:hAnsi="Symbol"/>
        <w:color w:val="auto"/>
      </w:rPr>
    </w:lvl>
    <w:lvl w:ilvl="2" w:tentative="0">
      <w:start w:val="1"/>
      <w:numFmt w:val="bullet"/>
      <w:pStyle w:val="84"/>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8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7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8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102"/>
      <w:lvlText w:val="%1"/>
      <w:lvlJc w:val="left"/>
      <w:pPr>
        <w:tabs>
          <w:tab w:val="left" w:pos="0"/>
        </w:tabs>
        <w:ind w:left="0" w:hanging="425"/>
      </w:pPr>
      <w:rPr>
        <w:rFonts w:hint="eastAsia"/>
      </w:rPr>
    </w:lvl>
    <w:lvl w:ilvl="1" w:tentative="0">
      <w:start w:val="1"/>
      <w:numFmt w:val="decimal"/>
      <w:pStyle w:val="96"/>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10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0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8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16"/>
  </w:num>
  <w:num w:numId="4">
    <w:abstractNumId w:val="15"/>
  </w:num>
  <w:num w:numId="5">
    <w:abstractNumId w:val="9"/>
  </w:num>
  <w:num w:numId="6">
    <w:abstractNumId w:val="2"/>
  </w:num>
  <w:num w:numId="7">
    <w:abstractNumId w:val="1"/>
  </w:num>
  <w:num w:numId="8">
    <w:abstractNumId w:val="11"/>
  </w:num>
  <w:num w:numId="9">
    <w:abstractNumId w:val="5"/>
  </w:num>
  <w:num w:numId="10">
    <w:abstractNumId w:val="0"/>
  </w:num>
  <w:num w:numId="11">
    <w:abstractNumId w:val="17"/>
  </w:num>
  <w:num w:numId="12">
    <w:abstractNumId w:val="7"/>
  </w:num>
  <w:num w:numId="13">
    <w:abstractNumId w:val="12"/>
  </w:num>
  <w:num w:numId="14">
    <w:abstractNumId w:val="8"/>
  </w:num>
  <w:num w:numId="15">
    <w:abstractNumId w:val="13"/>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ajVi3TuBQrFoiqPATfbg+I67NS4=" w:salt="sORXjzpXE3vzk2URHYuIBA=="/>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0MTg0MGUxMWY0NDMxZGYzYTYwZTIxNDE0MDRmNTEifQ=="/>
  </w:docVars>
  <w:rsids>
    <w:rsidRoot w:val="00035925"/>
    <w:rsid w:val="00000244"/>
    <w:rsid w:val="0000185F"/>
    <w:rsid w:val="0000586F"/>
    <w:rsid w:val="00013D86"/>
    <w:rsid w:val="00013E02"/>
    <w:rsid w:val="0002143C"/>
    <w:rsid w:val="00025A65"/>
    <w:rsid w:val="00026C31"/>
    <w:rsid w:val="00027280"/>
    <w:rsid w:val="000320A7"/>
    <w:rsid w:val="00035925"/>
    <w:rsid w:val="000435E2"/>
    <w:rsid w:val="00043BB6"/>
    <w:rsid w:val="00067CDF"/>
    <w:rsid w:val="00074FBE"/>
    <w:rsid w:val="00080F05"/>
    <w:rsid w:val="00083A09"/>
    <w:rsid w:val="0009005E"/>
    <w:rsid w:val="00092857"/>
    <w:rsid w:val="00093D42"/>
    <w:rsid w:val="000A20A9"/>
    <w:rsid w:val="000A48B1"/>
    <w:rsid w:val="000B3143"/>
    <w:rsid w:val="000B3958"/>
    <w:rsid w:val="000B4B34"/>
    <w:rsid w:val="000C6B05"/>
    <w:rsid w:val="000C6DD6"/>
    <w:rsid w:val="000C73D4"/>
    <w:rsid w:val="000D2CF3"/>
    <w:rsid w:val="000D3D4C"/>
    <w:rsid w:val="000D4F51"/>
    <w:rsid w:val="000D718B"/>
    <w:rsid w:val="000E0C46"/>
    <w:rsid w:val="000E2CBA"/>
    <w:rsid w:val="000F030C"/>
    <w:rsid w:val="000F129C"/>
    <w:rsid w:val="001056DE"/>
    <w:rsid w:val="001124C0"/>
    <w:rsid w:val="0011480C"/>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97EA3"/>
    <w:rsid w:val="001A1D4B"/>
    <w:rsid w:val="001A288E"/>
    <w:rsid w:val="001B6DC2"/>
    <w:rsid w:val="001C149C"/>
    <w:rsid w:val="001C21AC"/>
    <w:rsid w:val="001C47BA"/>
    <w:rsid w:val="001C59EA"/>
    <w:rsid w:val="001D406C"/>
    <w:rsid w:val="001D41EE"/>
    <w:rsid w:val="001E0380"/>
    <w:rsid w:val="001E13B1"/>
    <w:rsid w:val="001E481B"/>
    <w:rsid w:val="001E4AE6"/>
    <w:rsid w:val="001F3A19"/>
    <w:rsid w:val="00234467"/>
    <w:rsid w:val="00237D8D"/>
    <w:rsid w:val="00241DA2"/>
    <w:rsid w:val="00243066"/>
    <w:rsid w:val="00247FEE"/>
    <w:rsid w:val="00250E7D"/>
    <w:rsid w:val="00254A69"/>
    <w:rsid w:val="002565D5"/>
    <w:rsid w:val="002622C0"/>
    <w:rsid w:val="00272BDA"/>
    <w:rsid w:val="002778AE"/>
    <w:rsid w:val="0028269A"/>
    <w:rsid w:val="00283590"/>
    <w:rsid w:val="00286973"/>
    <w:rsid w:val="00294E70"/>
    <w:rsid w:val="002A1924"/>
    <w:rsid w:val="002A2B8F"/>
    <w:rsid w:val="002A702D"/>
    <w:rsid w:val="002A7420"/>
    <w:rsid w:val="002B0F12"/>
    <w:rsid w:val="002B1308"/>
    <w:rsid w:val="002B301E"/>
    <w:rsid w:val="002B4554"/>
    <w:rsid w:val="002C72D8"/>
    <w:rsid w:val="002D11FA"/>
    <w:rsid w:val="002E0DDF"/>
    <w:rsid w:val="002E2906"/>
    <w:rsid w:val="002E363B"/>
    <w:rsid w:val="002E5635"/>
    <w:rsid w:val="002E64C3"/>
    <w:rsid w:val="002E6A2C"/>
    <w:rsid w:val="002F1D8C"/>
    <w:rsid w:val="002F21DA"/>
    <w:rsid w:val="00301F39"/>
    <w:rsid w:val="00310F0D"/>
    <w:rsid w:val="00312F6C"/>
    <w:rsid w:val="00313C40"/>
    <w:rsid w:val="003230C1"/>
    <w:rsid w:val="00325926"/>
    <w:rsid w:val="00327A8A"/>
    <w:rsid w:val="00336610"/>
    <w:rsid w:val="00343F73"/>
    <w:rsid w:val="00345060"/>
    <w:rsid w:val="0035323B"/>
    <w:rsid w:val="003552D9"/>
    <w:rsid w:val="003609D2"/>
    <w:rsid w:val="00363F22"/>
    <w:rsid w:val="0037447D"/>
    <w:rsid w:val="00375564"/>
    <w:rsid w:val="00383191"/>
    <w:rsid w:val="00386DED"/>
    <w:rsid w:val="003912E7"/>
    <w:rsid w:val="00393947"/>
    <w:rsid w:val="003A2275"/>
    <w:rsid w:val="003A6A4F"/>
    <w:rsid w:val="003A7088"/>
    <w:rsid w:val="003A7363"/>
    <w:rsid w:val="003A77FC"/>
    <w:rsid w:val="003B00DF"/>
    <w:rsid w:val="003B1275"/>
    <w:rsid w:val="003B1778"/>
    <w:rsid w:val="003C0C54"/>
    <w:rsid w:val="003C11CB"/>
    <w:rsid w:val="003C75F3"/>
    <w:rsid w:val="003C78A3"/>
    <w:rsid w:val="003E1867"/>
    <w:rsid w:val="003E5729"/>
    <w:rsid w:val="003F4EE0"/>
    <w:rsid w:val="00402153"/>
    <w:rsid w:val="00402FC1"/>
    <w:rsid w:val="00407B86"/>
    <w:rsid w:val="00425082"/>
    <w:rsid w:val="00431DEB"/>
    <w:rsid w:val="004360D3"/>
    <w:rsid w:val="00446B29"/>
    <w:rsid w:val="00453F9A"/>
    <w:rsid w:val="00471E91"/>
    <w:rsid w:val="00474675"/>
    <w:rsid w:val="0047470C"/>
    <w:rsid w:val="0048471B"/>
    <w:rsid w:val="004876FE"/>
    <w:rsid w:val="004A2636"/>
    <w:rsid w:val="004A35F9"/>
    <w:rsid w:val="004B24C1"/>
    <w:rsid w:val="004C17A4"/>
    <w:rsid w:val="004C292F"/>
    <w:rsid w:val="004D5506"/>
    <w:rsid w:val="004E0785"/>
    <w:rsid w:val="00510280"/>
    <w:rsid w:val="00513D73"/>
    <w:rsid w:val="00514A43"/>
    <w:rsid w:val="005174E5"/>
    <w:rsid w:val="00522393"/>
    <w:rsid w:val="00522620"/>
    <w:rsid w:val="00525656"/>
    <w:rsid w:val="00525B74"/>
    <w:rsid w:val="00533D5A"/>
    <w:rsid w:val="00534C02"/>
    <w:rsid w:val="0054264B"/>
    <w:rsid w:val="00543786"/>
    <w:rsid w:val="005533D7"/>
    <w:rsid w:val="005703DE"/>
    <w:rsid w:val="0058464E"/>
    <w:rsid w:val="00593B48"/>
    <w:rsid w:val="005A01CB"/>
    <w:rsid w:val="005A58FF"/>
    <w:rsid w:val="005A5EAF"/>
    <w:rsid w:val="005A64C0"/>
    <w:rsid w:val="005B3C11"/>
    <w:rsid w:val="005C1C28"/>
    <w:rsid w:val="005C3FEA"/>
    <w:rsid w:val="005C6DB5"/>
    <w:rsid w:val="005E19E7"/>
    <w:rsid w:val="005F0D35"/>
    <w:rsid w:val="00615D81"/>
    <w:rsid w:val="0061716C"/>
    <w:rsid w:val="006243A1"/>
    <w:rsid w:val="00632E56"/>
    <w:rsid w:val="00635CBA"/>
    <w:rsid w:val="0064338B"/>
    <w:rsid w:val="00646542"/>
    <w:rsid w:val="006504F4"/>
    <w:rsid w:val="00654BC9"/>
    <w:rsid w:val="006552FD"/>
    <w:rsid w:val="00663AF3"/>
    <w:rsid w:val="00666B6C"/>
    <w:rsid w:val="00682682"/>
    <w:rsid w:val="00682702"/>
    <w:rsid w:val="00682CAE"/>
    <w:rsid w:val="00692368"/>
    <w:rsid w:val="00695878"/>
    <w:rsid w:val="006A2EBC"/>
    <w:rsid w:val="006A5675"/>
    <w:rsid w:val="006A5EA0"/>
    <w:rsid w:val="006A783B"/>
    <w:rsid w:val="006A7B33"/>
    <w:rsid w:val="006B24C6"/>
    <w:rsid w:val="006B4E13"/>
    <w:rsid w:val="006B75DD"/>
    <w:rsid w:val="006C67E0"/>
    <w:rsid w:val="006C7ABA"/>
    <w:rsid w:val="006D0D60"/>
    <w:rsid w:val="006D1122"/>
    <w:rsid w:val="006D3C00"/>
    <w:rsid w:val="006D6CF4"/>
    <w:rsid w:val="006E3675"/>
    <w:rsid w:val="006E4A7F"/>
    <w:rsid w:val="00704DF6"/>
    <w:rsid w:val="0070651C"/>
    <w:rsid w:val="007132A3"/>
    <w:rsid w:val="007147C2"/>
    <w:rsid w:val="00716421"/>
    <w:rsid w:val="00724EFB"/>
    <w:rsid w:val="00730DC0"/>
    <w:rsid w:val="007419C3"/>
    <w:rsid w:val="00744F22"/>
    <w:rsid w:val="007467A7"/>
    <w:rsid w:val="007469DD"/>
    <w:rsid w:val="0074741B"/>
    <w:rsid w:val="0074759E"/>
    <w:rsid w:val="007478EA"/>
    <w:rsid w:val="0075415C"/>
    <w:rsid w:val="00763502"/>
    <w:rsid w:val="00773B0B"/>
    <w:rsid w:val="00774893"/>
    <w:rsid w:val="007913AB"/>
    <w:rsid w:val="007914F7"/>
    <w:rsid w:val="007B1625"/>
    <w:rsid w:val="007B706E"/>
    <w:rsid w:val="007B71EB"/>
    <w:rsid w:val="007C6205"/>
    <w:rsid w:val="007C686A"/>
    <w:rsid w:val="007C728E"/>
    <w:rsid w:val="007D2C53"/>
    <w:rsid w:val="007D3D60"/>
    <w:rsid w:val="007E1980"/>
    <w:rsid w:val="007E4B76"/>
    <w:rsid w:val="007E5EA8"/>
    <w:rsid w:val="007F0A43"/>
    <w:rsid w:val="007F0CF1"/>
    <w:rsid w:val="007F12A5"/>
    <w:rsid w:val="007F4CF1"/>
    <w:rsid w:val="007F758D"/>
    <w:rsid w:val="007F7D52"/>
    <w:rsid w:val="0080654C"/>
    <w:rsid w:val="008071C6"/>
    <w:rsid w:val="00817A00"/>
    <w:rsid w:val="0083256C"/>
    <w:rsid w:val="00835DB3"/>
    <w:rsid w:val="0083617B"/>
    <w:rsid w:val="008371BD"/>
    <w:rsid w:val="008504A8"/>
    <w:rsid w:val="0085282E"/>
    <w:rsid w:val="0087198C"/>
    <w:rsid w:val="00872C1F"/>
    <w:rsid w:val="00873B42"/>
    <w:rsid w:val="008856D8"/>
    <w:rsid w:val="00892E82"/>
    <w:rsid w:val="008A6D5C"/>
    <w:rsid w:val="008C1B58"/>
    <w:rsid w:val="008C39AE"/>
    <w:rsid w:val="008C590D"/>
    <w:rsid w:val="008E031B"/>
    <w:rsid w:val="008E7029"/>
    <w:rsid w:val="008E7EF6"/>
    <w:rsid w:val="008F1F98"/>
    <w:rsid w:val="008F3C9D"/>
    <w:rsid w:val="008F6758"/>
    <w:rsid w:val="009040DD"/>
    <w:rsid w:val="00905B47"/>
    <w:rsid w:val="0091331C"/>
    <w:rsid w:val="00916016"/>
    <w:rsid w:val="009279DE"/>
    <w:rsid w:val="00930116"/>
    <w:rsid w:val="0094212C"/>
    <w:rsid w:val="00942CD7"/>
    <w:rsid w:val="00954689"/>
    <w:rsid w:val="009617C9"/>
    <w:rsid w:val="00961C93"/>
    <w:rsid w:val="00965324"/>
    <w:rsid w:val="0097091E"/>
    <w:rsid w:val="009760D3"/>
    <w:rsid w:val="00977132"/>
    <w:rsid w:val="00981A4B"/>
    <w:rsid w:val="00982501"/>
    <w:rsid w:val="00984252"/>
    <w:rsid w:val="009877D3"/>
    <w:rsid w:val="00994E8F"/>
    <w:rsid w:val="009951DC"/>
    <w:rsid w:val="009959BB"/>
    <w:rsid w:val="00997158"/>
    <w:rsid w:val="009A0C31"/>
    <w:rsid w:val="009A3A7C"/>
    <w:rsid w:val="009B2ADB"/>
    <w:rsid w:val="009B3FD7"/>
    <w:rsid w:val="009B603A"/>
    <w:rsid w:val="009C2D0E"/>
    <w:rsid w:val="009C3DAC"/>
    <w:rsid w:val="009C42E0"/>
    <w:rsid w:val="009D5362"/>
    <w:rsid w:val="009E1415"/>
    <w:rsid w:val="009E6116"/>
    <w:rsid w:val="00A02E43"/>
    <w:rsid w:val="00A065F9"/>
    <w:rsid w:val="00A079B9"/>
    <w:rsid w:val="00A07F34"/>
    <w:rsid w:val="00A22154"/>
    <w:rsid w:val="00A25C38"/>
    <w:rsid w:val="00A36BBE"/>
    <w:rsid w:val="00A4307A"/>
    <w:rsid w:val="00A47166"/>
    <w:rsid w:val="00A4775F"/>
    <w:rsid w:val="00A47EBB"/>
    <w:rsid w:val="00A51CDD"/>
    <w:rsid w:val="00A55CF9"/>
    <w:rsid w:val="00A6730D"/>
    <w:rsid w:val="00A71625"/>
    <w:rsid w:val="00A71B9B"/>
    <w:rsid w:val="00A751C7"/>
    <w:rsid w:val="00A87844"/>
    <w:rsid w:val="00AA038C"/>
    <w:rsid w:val="00AA138A"/>
    <w:rsid w:val="00AA52BC"/>
    <w:rsid w:val="00AA7A09"/>
    <w:rsid w:val="00AB3B50"/>
    <w:rsid w:val="00AC05B1"/>
    <w:rsid w:val="00AD356C"/>
    <w:rsid w:val="00AE2914"/>
    <w:rsid w:val="00AE6D15"/>
    <w:rsid w:val="00B04182"/>
    <w:rsid w:val="00B07AE3"/>
    <w:rsid w:val="00B11430"/>
    <w:rsid w:val="00B353EB"/>
    <w:rsid w:val="00B439C4"/>
    <w:rsid w:val="00B4535E"/>
    <w:rsid w:val="00B52A8C"/>
    <w:rsid w:val="00B61DD4"/>
    <w:rsid w:val="00B636A8"/>
    <w:rsid w:val="00B665C6"/>
    <w:rsid w:val="00B759DC"/>
    <w:rsid w:val="00B75CF9"/>
    <w:rsid w:val="00B805AF"/>
    <w:rsid w:val="00B869EC"/>
    <w:rsid w:val="00B9397A"/>
    <w:rsid w:val="00B9633D"/>
    <w:rsid w:val="00BA0B75"/>
    <w:rsid w:val="00BA2EBE"/>
    <w:rsid w:val="00BB0F28"/>
    <w:rsid w:val="00BB458A"/>
    <w:rsid w:val="00BC005A"/>
    <w:rsid w:val="00BD00D3"/>
    <w:rsid w:val="00BD1659"/>
    <w:rsid w:val="00BD3AA9"/>
    <w:rsid w:val="00BD4A18"/>
    <w:rsid w:val="00BD6DB2"/>
    <w:rsid w:val="00BE11CF"/>
    <w:rsid w:val="00BE21AB"/>
    <w:rsid w:val="00BE55CB"/>
    <w:rsid w:val="00BF617A"/>
    <w:rsid w:val="00BF6FCE"/>
    <w:rsid w:val="00C0379D"/>
    <w:rsid w:val="00C03931"/>
    <w:rsid w:val="00C05FE3"/>
    <w:rsid w:val="00C2136D"/>
    <w:rsid w:val="00C214EE"/>
    <w:rsid w:val="00C2314B"/>
    <w:rsid w:val="00C24971"/>
    <w:rsid w:val="00C26BE5"/>
    <w:rsid w:val="00C26E4D"/>
    <w:rsid w:val="00C27909"/>
    <w:rsid w:val="00C27B03"/>
    <w:rsid w:val="00C30AB4"/>
    <w:rsid w:val="00C314E1"/>
    <w:rsid w:val="00C34397"/>
    <w:rsid w:val="00C3788B"/>
    <w:rsid w:val="00C4095D"/>
    <w:rsid w:val="00C601D2"/>
    <w:rsid w:val="00C6425D"/>
    <w:rsid w:val="00C65BCC"/>
    <w:rsid w:val="00C66970"/>
    <w:rsid w:val="00C8691C"/>
    <w:rsid w:val="00CA168A"/>
    <w:rsid w:val="00CA357E"/>
    <w:rsid w:val="00CA44F9"/>
    <w:rsid w:val="00CA4A69"/>
    <w:rsid w:val="00CC0058"/>
    <w:rsid w:val="00CC3E0C"/>
    <w:rsid w:val="00CC58D3"/>
    <w:rsid w:val="00CC75D3"/>
    <w:rsid w:val="00CC784D"/>
    <w:rsid w:val="00CE2515"/>
    <w:rsid w:val="00CE3607"/>
    <w:rsid w:val="00CF4ACF"/>
    <w:rsid w:val="00CF7071"/>
    <w:rsid w:val="00D0337B"/>
    <w:rsid w:val="00D079B2"/>
    <w:rsid w:val="00D07B6A"/>
    <w:rsid w:val="00D114C5"/>
    <w:rsid w:val="00D114E9"/>
    <w:rsid w:val="00D3401A"/>
    <w:rsid w:val="00D429C6"/>
    <w:rsid w:val="00D47748"/>
    <w:rsid w:val="00D50552"/>
    <w:rsid w:val="00D54CC3"/>
    <w:rsid w:val="00D6041A"/>
    <w:rsid w:val="00D633EB"/>
    <w:rsid w:val="00D6498A"/>
    <w:rsid w:val="00D82FF7"/>
    <w:rsid w:val="00D847FE"/>
    <w:rsid w:val="00D93E28"/>
    <w:rsid w:val="00D964EA"/>
    <w:rsid w:val="00D966D0"/>
    <w:rsid w:val="00DA0C59"/>
    <w:rsid w:val="00DA3991"/>
    <w:rsid w:val="00DB0990"/>
    <w:rsid w:val="00DB09DE"/>
    <w:rsid w:val="00DB7E6C"/>
    <w:rsid w:val="00DC5622"/>
    <w:rsid w:val="00DC6752"/>
    <w:rsid w:val="00DD5A29"/>
    <w:rsid w:val="00DD5D9D"/>
    <w:rsid w:val="00DE35CB"/>
    <w:rsid w:val="00DF21E9"/>
    <w:rsid w:val="00E00F14"/>
    <w:rsid w:val="00E06386"/>
    <w:rsid w:val="00E24EB4"/>
    <w:rsid w:val="00E27B31"/>
    <w:rsid w:val="00E320ED"/>
    <w:rsid w:val="00E33AFB"/>
    <w:rsid w:val="00E33C21"/>
    <w:rsid w:val="00E34218"/>
    <w:rsid w:val="00E46282"/>
    <w:rsid w:val="00E46796"/>
    <w:rsid w:val="00E5216E"/>
    <w:rsid w:val="00E543AD"/>
    <w:rsid w:val="00E637C6"/>
    <w:rsid w:val="00E82344"/>
    <w:rsid w:val="00E84C82"/>
    <w:rsid w:val="00E84D64"/>
    <w:rsid w:val="00E87408"/>
    <w:rsid w:val="00E914C4"/>
    <w:rsid w:val="00E934F5"/>
    <w:rsid w:val="00E96961"/>
    <w:rsid w:val="00EA72EC"/>
    <w:rsid w:val="00EA7F52"/>
    <w:rsid w:val="00EB11CB"/>
    <w:rsid w:val="00EB275A"/>
    <w:rsid w:val="00EB786A"/>
    <w:rsid w:val="00EC1578"/>
    <w:rsid w:val="00EC1C72"/>
    <w:rsid w:val="00EC3CC9"/>
    <w:rsid w:val="00EC5995"/>
    <w:rsid w:val="00EC680A"/>
    <w:rsid w:val="00EC6D76"/>
    <w:rsid w:val="00EE2BED"/>
    <w:rsid w:val="00EE374B"/>
    <w:rsid w:val="00F06CC9"/>
    <w:rsid w:val="00F078B4"/>
    <w:rsid w:val="00F11BB5"/>
    <w:rsid w:val="00F1417B"/>
    <w:rsid w:val="00F34B99"/>
    <w:rsid w:val="00F36C2B"/>
    <w:rsid w:val="00F52DAB"/>
    <w:rsid w:val="00F543F0"/>
    <w:rsid w:val="00F56AF4"/>
    <w:rsid w:val="00F81D29"/>
    <w:rsid w:val="00F91C4D"/>
    <w:rsid w:val="00F92FD9"/>
    <w:rsid w:val="00F96DDD"/>
    <w:rsid w:val="00FA5C16"/>
    <w:rsid w:val="00FA6684"/>
    <w:rsid w:val="00FA731E"/>
    <w:rsid w:val="00FB2B38"/>
    <w:rsid w:val="00FB3715"/>
    <w:rsid w:val="00FB7B62"/>
    <w:rsid w:val="00FC6358"/>
    <w:rsid w:val="00FC764B"/>
    <w:rsid w:val="00FD01CF"/>
    <w:rsid w:val="00FD11EA"/>
    <w:rsid w:val="00FD162F"/>
    <w:rsid w:val="00FD320D"/>
    <w:rsid w:val="00FD3648"/>
    <w:rsid w:val="00FE23DE"/>
    <w:rsid w:val="035D3325"/>
    <w:rsid w:val="06111DED"/>
    <w:rsid w:val="067A685F"/>
    <w:rsid w:val="07694C7B"/>
    <w:rsid w:val="089F5013"/>
    <w:rsid w:val="091A30CA"/>
    <w:rsid w:val="09B73DF0"/>
    <w:rsid w:val="0AD641A3"/>
    <w:rsid w:val="0C055163"/>
    <w:rsid w:val="0C366DB4"/>
    <w:rsid w:val="116A42FF"/>
    <w:rsid w:val="11BB7AC3"/>
    <w:rsid w:val="11C13954"/>
    <w:rsid w:val="11D00E32"/>
    <w:rsid w:val="126F0A8F"/>
    <w:rsid w:val="12EA5AB6"/>
    <w:rsid w:val="13096FAF"/>
    <w:rsid w:val="13124349"/>
    <w:rsid w:val="15407CFB"/>
    <w:rsid w:val="15FF0E80"/>
    <w:rsid w:val="160C58BF"/>
    <w:rsid w:val="164B38CE"/>
    <w:rsid w:val="173E0D16"/>
    <w:rsid w:val="178F51BA"/>
    <w:rsid w:val="17CE2562"/>
    <w:rsid w:val="183D275F"/>
    <w:rsid w:val="1B8B5EBB"/>
    <w:rsid w:val="1BB53096"/>
    <w:rsid w:val="1C867ACE"/>
    <w:rsid w:val="1CB23673"/>
    <w:rsid w:val="1D1B7B5F"/>
    <w:rsid w:val="1E2B4D21"/>
    <w:rsid w:val="1F5D2692"/>
    <w:rsid w:val="1F5F7013"/>
    <w:rsid w:val="20686438"/>
    <w:rsid w:val="238B5580"/>
    <w:rsid w:val="239231AC"/>
    <w:rsid w:val="245D7F98"/>
    <w:rsid w:val="24827D69"/>
    <w:rsid w:val="29165C74"/>
    <w:rsid w:val="2B7474EE"/>
    <w:rsid w:val="2C115E5C"/>
    <w:rsid w:val="2CB472FC"/>
    <w:rsid w:val="2CE3122B"/>
    <w:rsid w:val="2D336170"/>
    <w:rsid w:val="2ED71721"/>
    <w:rsid w:val="32FC3C1D"/>
    <w:rsid w:val="33B102FD"/>
    <w:rsid w:val="34073411"/>
    <w:rsid w:val="341D120D"/>
    <w:rsid w:val="36143649"/>
    <w:rsid w:val="371D4F46"/>
    <w:rsid w:val="376865EB"/>
    <w:rsid w:val="38C5462A"/>
    <w:rsid w:val="3AC22905"/>
    <w:rsid w:val="3AE50A48"/>
    <w:rsid w:val="3B227C1D"/>
    <w:rsid w:val="3D146FF9"/>
    <w:rsid w:val="3EBC21E6"/>
    <w:rsid w:val="3F824942"/>
    <w:rsid w:val="3F9328B9"/>
    <w:rsid w:val="3FE179A8"/>
    <w:rsid w:val="42DD7BEE"/>
    <w:rsid w:val="452A306A"/>
    <w:rsid w:val="456A005B"/>
    <w:rsid w:val="469E3A61"/>
    <w:rsid w:val="46D220AE"/>
    <w:rsid w:val="46E851DD"/>
    <w:rsid w:val="46EA0809"/>
    <w:rsid w:val="47EF2DAA"/>
    <w:rsid w:val="48056BF1"/>
    <w:rsid w:val="48F1446B"/>
    <w:rsid w:val="49162C22"/>
    <w:rsid w:val="4DA56080"/>
    <w:rsid w:val="4DEE77FD"/>
    <w:rsid w:val="4E897642"/>
    <w:rsid w:val="4F325898"/>
    <w:rsid w:val="50DC24A9"/>
    <w:rsid w:val="50F61A55"/>
    <w:rsid w:val="516D7D63"/>
    <w:rsid w:val="51FA64D2"/>
    <w:rsid w:val="538538BE"/>
    <w:rsid w:val="543B4134"/>
    <w:rsid w:val="546278BE"/>
    <w:rsid w:val="575E5E0B"/>
    <w:rsid w:val="58E95599"/>
    <w:rsid w:val="58EA672E"/>
    <w:rsid w:val="58FC4439"/>
    <w:rsid w:val="595F6176"/>
    <w:rsid w:val="5CEA11C5"/>
    <w:rsid w:val="5CEA6210"/>
    <w:rsid w:val="5CF45529"/>
    <w:rsid w:val="5E1B7226"/>
    <w:rsid w:val="5E9278E7"/>
    <w:rsid w:val="61743FAC"/>
    <w:rsid w:val="61C60247"/>
    <w:rsid w:val="62266A59"/>
    <w:rsid w:val="6300090D"/>
    <w:rsid w:val="63B81F64"/>
    <w:rsid w:val="64BC0277"/>
    <w:rsid w:val="65E0199F"/>
    <w:rsid w:val="664A70BC"/>
    <w:rsid w:val="666A1AEB"/>
    <w:rsid w:val="67F95EF4"/>
    <w:rsid w:val="68373344"/>
    <w:rsid w:val="68647788"/>
    <w:rsid w:val="68B414F2"/>
    <w:rsid w:val="69190BB1"/>
    <w:rsid w:val="69AE4223"/>
    <w:rsid w:val="6A3B4F02"/>
    <w:rsid w:val="6BE60C68"/>
    <w:rsid w:val="6C360F42"/>
    <w:rsid w:val="72FA0C86"/>
    <w:rsid w:val="74F16288"/>
    <w:rsid w:val="7616356C"/>
    <w:rsid w:val="77385574"/>
    <w:rsid w:val="77865576"/>
    <w:rsid w:val="77E25D57"/>
    <w:rsid w:val="78897FA0"/>
    <w:rsid w:val="791C75A6"/>
    <w:rsid w:val="7A8F4F7A"/>
    <w:rsid w:val="7CE752D8"/>
    <w:rsid w:val="7D463B92"/>
    <w:rsid w:val="7E4722E3"/>
    <w:rsid w:val="7E5703EE"/>
    <w:rsid w:val="7EAC1F50"/>
    <w:rsid w:val="7F3E06CB"/>
    <w:rsid w:val="7FA610A8"/>
    <w:rsid w:val="B77FCD6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keepNext/>
      <w:keepLines/>
      <w:spacing w:before="70"/>
      <w:outlineLvl w:val="0"/>
    </w:pPr>
    <w:rPr>
      <w:rFonts w:ascii="Times New Roman" w:hAnsi="Times New Roman" w:eastAsia="宋体"/>
      <w:bCs/>
      <w:kern w:val="44"/>
      <w:szCs w:val="44"/>
    </w:rPr>
  </w:style>
  <w:style w:type="paragraph" w:styleId="3">
    <w:name w:val="heading 3"/>
    <w:basedOn w:val="1"/>
    <w:next w:val="1"/>
    <w:link w:val="144"/>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33">
    <w:name w:val="Default Paragraph Font"/>
    <w:autoRedefine/>
    <w:qFormat/>
    <w:uiPriority w:val="0"/>
  </w:style>
  <w:style w:type="table" w:default="1" w:styleId="31">
    <w:name w:val="Normal Table"/>
    <w:autoRedefine/>
    <w:semiHidden/>
    <w:qFormat/>
    <w:uiPriority w:val="0"/>
    <w:tblPr>
      <w:tblCellMar>
        <w:top w:w="0" w:type="dxa"/>
        <w:left w:w="108" w:type="dxa"/>
        <w:bottom w:w="0" w:type="dxa"/>
        <w:right w:w="108" w:type="dxa"/>
      </w:tblCellMar>
    </w:tblPr>
  </w:style>
  <w:style w:type="paragraph" w:styleId="4">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caption"/>
    <w:basedOn w:val="1"/>
    <w:next w:val="1"/>
    <w:autoRedefine/>
    <w:qFormat/>
    <w:uiPriority w:val="0"/>
    <w:pPr>
      <w:spacing w:before="152" w:after="160"/>
    </w:pPr>
    <w:rPr>
      <w:rFonts w:ascii="Arial" w:hAnsi="Arial" w:eastAsia="黑体" w:cs="Arial"/>
      <w:sz w:val="20"/>
      <w:szCs w:val="20"/>
    </w:rPr>
  </w:style>
  <w:style w:type="paragraph" w:styleId="7">
    <w:name w:val="index 5"/>
    <w:basedOn w:val="1"/>
    <w:next w:val="1"/>
    <w:autoRedefine/>
    <w:qFormat/>
    <w:uiPriority w:val="0"/>
    <w:pPr>
      <w:ind w:left="1050" w:hanging="210"/>
      <w:jc w:val="left"/>
    </w:pPr>
    <w:rPr>
      <w:rFonts w:ascii="Calibri" w:hAnsi="Calibri"/>
      <w:sz w:val="20"/>
      <w:szCs w:val="20"/>
    </w:rPr>
  </w:style>
  <w:style w:type="paragraph" w:styleId="8">
    <w:name w:val="Document Map"/>
    <w:basedOn w:val="1"/>
    <w:autoRedefine/>
    <w:semiHidden/>
    <w:qFormat/>
    <w:uiPriority w:val="0"/>
    <w:pPr>
      <w:shd w:val="clear" w:color="auto" w:fill="000080"/>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index 4"/>
    <w:basedOn w:val="1"/>
    <w:next w:val="1"/>
    <w:autoRedefine/>
    <w:qFormat/>
    <w:uiPriority w:val="0"/>
    <w:pPr>
      <w:ind w:left="840" w:hanging="210"/>
      <w:jc w:val="left"/>
    </w:pPr>
    <w:rPr>
      <w:rFonts w:ascii="Calibri" w:hAnsi="Calibri"/>
      <w:sz w:val="20"/>
      <w:szCs w:val="20"/>
    </w:rPr>
  </w:style>
  <w:style w:type="paragraph" w:styleId="11">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2">
    <w:name w:val="toc 3"/>
    <w:basedOn w:val="1"/>
    <w:next w:val="1"/>
    <w:autoRedefine/>
    <w:semiHidden/>
    <w:qFormat/>
    <w:uiPriority w:val="0"/>
    <w:pPr>
      <w:tabs>
        <w:tab w:val="right" w:leader="dot" w:pos="9241"/>
      </w:tabs>
      <w:ind w:firstLine="102" w:firstLineChars="100"/>
      <w:jc w:val="left"/>
    </w:pPr>
    <w:rPr>
      <w:rFonts w:ascii="宋体"/>
      <w:szCs w:val="21"/>
    </w:rPr>
  </w:style>
  <w:style w:type="paragraph" w:styleId="13">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4">
    <w:name w:val="index 3"/>
    <w:basedOn w:val="1"/>
    <w:next w:val="1"/>
    <w:autoRedefine/>
    <w:qFormat/>
    <w:uiPriority w:val="0"/>
    <w:pPr>
      <w:ind w:left="630" w:hanging="210"/>
      <w:jc w:val="left"/>
    </w:pPr>
    <w:rPr>
      <w:rFonts w:ascii="Calibri" w:hAnsi="Calibri"/>
      <w:sz w:val="20"/>
      <w:szCs w:val="20"/>
    </w:rPr>
  </w:style>
  <w:style w:type="paragraph" w:styleId="15">
    <w:name w:val="endnote text"/>
    <w:basedOn w:val="1"/>
    <w:autoRedefine/>
    <w:semiHidden/>
    <w:qFormat/>
    <w:uiPriority w:val="0"/>
    <w:pPr>
      <w:snapToGrid w:val="0"/>
      <w:jc w:val="left"/>
    </w:pPr>
  </w:style>
  <w:style w:type="paragraph" w:styleId="16">
    <w:name w:val="footer"/>
    <w:basedOn w:val="1"/>
    <w:autoRedefine/>
    <w:qFormat/>
    <w:uiPriority w:val="0"/>
    <w:pPr>
      <w:snapToGrid w:val="0"/>
      <w:ind w:right="210" w:rightChars="100"/>
      <w:jc w:val="right"/>
    </w:pPr>
    <w:rPr>
      <w:sz w:val="18"/>
      <w:szCs w:val="18"/>
    </w:rPr>
  </w:style>
  <w:style w:type="paragraph" w:styleId="17">
    <w:name w:val="header"/>
    <w:basedOn w:val="1"/>
    <w:autoRedefine/>
    <w:qFormat/>
    <w:uiPriority w:val="0"/>
    <w:pPr>
      <w:snapToGrid w:val="0"/>
      <w:jc w:val="left"/>
    </w:pPr>
    <w:rPr>
      <w:sz w:val="18"/>
      <w:szCs w:val="18"/>
    </w:rPr>
  </w:style>
  <w:style w:type="paragraph" w:styleId="18">
    <w:name w:val="toc 1"/>
    <w:basedOn w:val="1"/>
    <w:next w:val="1"/>
    <w:autoRedefine/>
    <w:qFormat/>
    <w:uiPriority w:val="0"/>
    <w:pPr>
      <w:tabs>
        <w:tab w:val="right" w:leader="dot" w:pos="9241"/>
      </w:tabs>
      <w:spacing w:before="25" w:beforeLines="25" w:after="25" w:afterLines="25"/>
      <w:jc w:val="left"/>
    </w:pPr>
    <w:rPr>
      <w:rFonts w:ascii="宋体"/>
      <w:szCs w:val="21"/>
    </w:rPr>
  </w:style>
  <w:style w:type="paragraph" w:styleId="19">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0">
    <w:name w:val="index heading"/>
    <w:basedOn w:val="1"/>
    <w:next w:val="21"/>
    <w:autoRedefine/>
    <w:qFormat/>
    <w:uiPriority w:val="0"/>
    <w:pPr>
      <w:spacing w:before="120" w:after="120"/>
      <w:jc w:val="center"/>
    </w:pPr>
    <w:rPr>
      <w:rFonts w:ascii="Calibri" w:hAnsi="Calibri"/>
      <w:b/>
      <w:bCs/>
      <w:iCs/>
      <w:szCs w:val="20"/>
    </w:rPr>
  </w:style>
  <w:style w:type="paragraph" w:styleId="21">
    <w:name w:val="index 1"/>
    <w:basedOn w:val="1"/>
    <w:next w:val="22"/>
    <w:autoRedefine/>
    <w:qFormat/>
    <w:uiPriority w:val="0"/>
    <w:pPr>
      <w:tabs>
        <w:tab w:val="right" w:leader="dot" w:pos="9299"/>
      </w:tabs>
      <w:jc w:val="left"/>
    </w:pPr>
    <w:rPr>
      <w:rFonts w:ascii="宋体"/>
      <w:szCs w:val="21"/>
    </w:rPr>
  </w:style>
  <w:style w:type="paragraph" w:customStyle="1" w:styleId="22">
    <w:name w:val="段"/>
    <w:link w:val="132"/>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autoRedefine/>
    <w:qFormat/>
    <w:uiPriority w:val="0"/>
    <w:pPr>
      <w:numPr>
        <w:ilvl w:val="0"/>
        <w:numId w:val="1"/>
      </w:numPr>
      <w:snapToGrid w:val="0"/>
      <w:jc w:val="left"/>
    </w:pPr>
    <w:rPr>
      <w:rFonts w:ascii="宋体"/>
      <w:sz w:val="18"/>
      <w:szCs w:val="18"/>
    </w:rPr>
  </w:style>
  <w:style w:type="paragraph" w:styleId="24">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5">
    <w:name w:val="index 7"/>
    <w:basedOn w:val="1"/>
    <w:next w:val="1"/>
    <w:autoRedefine/>
    <w:qFormat/>
    <w:uiPriority w:val="0"/>
    <w:pPr>
      <w:ind w:left="1470" w:hanging="210"/>
      <w:jc w:val="left"/>
    </w:pPr>
    <w:rPr>
      <w:rFonts w:ascii="Calibri" w:hAnsi="Calibri"/>
      <w:sz w:val="20"/>
      <w:szCs w:val="20"/>
    </w:rPr>
  </w:style>
  <w:style w:type="paragraph" w:styleId="26">
    <w:name w:val="index 9"/>
    <w:basedOn w:val="1"/>
    <w:next w:val="1"/>
    <w:autoRedefine/>
    <w:qFormat/>
    <w:uiPriority w:val="0"/>
    <w:pPr>
      <w:ind w:left="1890" w:hanging="210"/>
      <w:jc w:val="left"/>
    </w:pPr>
    <w:rPr>
      <w:rFonts w:ascii="Calibri" w:hAnsi="Calibri"/>
      <w:sz w:val="20"/>
      <w:szCs w:val="20"/>
    </w:rPr>
  </w:style>
  <w:style w:type="paragraph" w:styleId="27">
    <w:name w:val="toc 2"/>
    <w:basedOn w:val="1"/>
    <w:next w:val="1"/>
    <w:autoRedefine/>
    <w:semiHidden/>
    <w:qFormat/>
    <w:uiPriority w:val="0"/>
    <w:pPr>
      <w:tabs>
        <w:tab w:val="right" w:leader="dot" w:pos="9241"/>
      </w:tabs>
    </w:pPr>
    <w:rPr>
      <w:rFonts w:ascii="宋体"/>
      <w:szCs w:val="21"/>
    </w:rPr>
  </w:style>
  <w:style w:type="paragraph" w:styleId="28">
    <w:name w:val="toc 9"/>
    <w:basedOn w:val="1"/>
    <w:next w:val="1"/>
    <w:autoRedefine/>
    <w:semiHidden/>
    <w:qFormat/>
    <w:uiPriority w:val="0"/>
    <w:pPr>
      <w:ind w:left="1470"/>
      <w:jc w:val="left"/>
    </w:pPr>
    <w:rPr>
      <w:sz w:val="20"/>
      <w:szCs w:val="20"/>
    </w:rPr>
  </w:style>
  <w:style w:type="paragraph" w:styleId="29">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30">
    <w:name w:val="index 2"/>
    <w:basedOn w:val="1"/>
    <w:next w:val="1"/>
    <w:autoRedefine/>
    <w:qFormat/>
    <w:uiPriority w:val="0"/>
    <w:pPr>
      <w:ind w:left="420" w:hanging="210"/>
      <w:jc w:val="left"/>
    </w:pPr>
    <w:rPr>
      <w:rFonts w:ascii="Calibri" w:hAnsi="Calibri"/>
      <w:sz w:val="20"/>
      <w:szCs w:val="20"/>
    </w:rPr>
  </w:style>
  <w:style w:type="table" w:styleId="32">
    <w:name w:val="Table Grid"/>
    <w:basedOn w:val="3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autoRedefine/>
    <w:semiHidden/>
    <w:qFormat/>
    <w:uiPriority w:val="0"/>
    <w:rPr>
      <w:vertAlign w:val="superscript"/>
    </w:rPr>
  </w:style>
  <w:style w:type="character" w:styleId="35">
    <w:name w:val="page number"/>
    <w:autoRedefine/>
    <w:qFormat/>
    <w:uiPriority w:val="0"/>
    <w:rPr>
      <w:rFonts w:ascii="Times New Roman" w:hAnsi="Times New Roman" w:eastAsia="宋体"/>
      <w:sz w:val="18"/>
    </w:rPr>
  </w:style>
  <w:style w:type="character" w:styleId="36">
    <w:name w:val="FollowedHyperlink"/>
    <w:autoRedefine/>
    <w:qFormat/>
    <w:uiPriority w:val="0"/>
    <w:rPr>
      <w:color w:val="800080"/>
      <w:u w:val="single"/>
    </w:rPr>
  </w:style>
  <w:style w:type="character" w:styleId="37">
    <w:name w:val="Hyperlink"/>
    <w:basedOn w:val="33"/>
    <w:autoRedefine/>
    <w:qFormat/>
    <w:uiPriority w:val="0"/>
    <w:rPr>
      <w:color w:val="0000FF"/>
      <w:spacing w:val="0"/>
      <w:w w:val="100"/>
      <w:szCs w:val="21"/>
      <w:u w:val="single"/>
    </w:rPr>
  </w:style>
  <w:style w:type="character" w:styleId="38">
    <w:name w:val="footnote reference"/>
    <w:autoRedefine/>
    <w:semiHidden/>
    <w:qFormat/>
    <w:uiPriority w:val="0"/>
    <w:rPr>
      <w:vertAlign w:val="superscript"/>
    </w:rPr>
  </w:style>
  <w:style w:type="paragraph" w:customStyle="1" w:styleId="39">
    <w:name w:val="一级条标题"/>
    <w:next w:val="22"/>
    <w:link w:val="136"/>
    <w:autoRedefine/>
    <w:qFormat/>
    <w:uiPriority w:val="99"/>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0">
    <w:name w:val="章标题"/>
    <w:next w:val="22"/>
    <w:link w:val="137"/>
    <w:autoRedefine/>
    <w:qFormat/>
    <w:uiPriority w:val="99"/>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1">
    <w:name w:val="二级无"/>
    <w:basedOn w:val="42"/>
    <w:link w:val="146"/>
    <w:autoRedefine/>
    <w:qFormat/>
    <w:uiPriority w:val="0"/>
    <w:pPr>
      <w:spacing w:before="0" w:beforeLines="0" w:after="0" w:afterLines="0"/>
    </w:pPr>
    <w:rPr>
      <w:rFonts w:ascii="宋体" w:eastAsia="宋体"/>
    </w:rPr>
  </w:style>
  <w:style w:type="paragraph" w:customStyle="1" w:styleId="42">
    <w:name w:val="二级条标题"/>
    <w:basedOn w:val="39"/>
    <w:next w:val="22"/>
    <w:autoRedefine/>
    <w:qFormat/>
    <w:uiPriority w:val="99"/>
    <w:pPr>
      <w:numPr>
        <w:ilvl w:val="2"/>
        <w:numId w:val="2"/>
      </w:numPr>
      <w:spacing w:before="50" w:after="50"/>
      <w:outlineLvl w:val="3"/>
    </w:pPr>
  </w:style>
  <w:style w:type="paragraph" w:customStyle="1" w:styleId="43">
    <w:name w:val="三级条标题"/>
    <w:basedOn w:val="42"/>
    <w:next w:val="22"/>
    <w:link w:val="141"/>
    <w:autoRedefine/>
    <w:qFormat/>
    <w:uiPriority w:val="99"/>
    <w:pPr>
      <w:numPr>
        <w:ilvl w:val="0"/>
        <w:numId w:val="0"/>
      </w:numPr>
      <w:outlineLvl w:val="4"/>
    </w:pPr>
  </w:style>
  <w:style w:type="paragraph" w:customStyle="1" w:styleId="44">
    <w:name w:val="四级无"/>
    <w:basedOn w:val="45"/>
    <w:link w:val="145"/>
    <w:autoRedefine/>
    <w:qFormat/>
    <w:uiPriority w:val="0"/>
    <w:pPr>
      <w:spacing w:before="0" w:beforeLines="0" w:after="0" w:afterLines="0"/>
    </w:pPr>
    <w:rPr>
      <w:rFonts w:ascii="宋体" w:eastAsia="宋体"/>
    </w:rPr>
  </w:style>
  <w:style w:type="paragraph" w:customStyle="1" w:styleId="45">
    <w:name w:val="四级条标题"/>
    <w:basedOn w:val="43"/>
    <w:next w:val="22"/>
    <w:autoRedefine/>
    <w:qFormat/>
    <w:uiPriority w:val="99"/>
    <w:pPr>
      <w:numPr>
        <w:ilvl w:val="4"/>
        <w:numId w:val="2"/>
      </w:numPr>
      <w:outlineLvl w:val="5"/>
    </w:pPr>
  </w:style>
  <w:style w:type="paragraph" w:customStyle="1" w:styleId="46">
    <w:name w:val="五级条标题"/>
    <w:basedOn w:val="45"/>
    <w:next w:val="22"/>
    <w:autoRedefine/>
    <w:qFormat/>
    <w:uiPriority w:val="99"/>
    <w:pPr>
      <w:numPr>
        <w:ilvl w:val="5"/>
        <w:numId w:val="2"/>
      </w:numPr>
      <w:outlineLvl w:val="6"/>
    </w:pPr>
  </w:style>
  <w:style w:type="paragraph" w:customStyle="1" w:styleId="47">
    <w:name w:val="封面标准英文名称2"/>
    <w:basedOn w:val="48"/>
    <w:autoRedefine/>
    <w:qFormat/>
    <w:uiPriority w:val="0"/>
    <w:pPr>
      <w:framePr w:y="4469"/>
    </w:pPr>
  </w:style>
  <w:style w:type="paragraph" w:customStyle="1" w:styleId="48">
    <w:name w:val="封面标准英文名称"/>
    <w:basedOn w:val="49"/>
    <w:autoRedefine/>
    <w:qFormat/>
    <w:uiPriority w:val="0"/>
    <w:pPr>
      <w:spacing w:before="370" w:line="400" w:lineRule="exact"/>
    </w:pPr>
    <w:rPr>
      <w:rFonts w:ascii="Times New Roman"/>
      <w:sz w:val="28"/>
      <w:szCs w:val="28"/>
    </w:rPr>
  </w:style>
  <w:style w:type="paragraph" w:customStyle="1" w:styleId="49">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0">
    <w:name w:val="封面一致性程度标识2"/>
    <w:basedOn w:val="51"/>
    <w:autoRedefine/>
    <w:qFormat/>
    <w:uiPriority w:val="0"/>
    <w:pPr>
      <w:framePr w:y="4469"/>
    </w:pPr>
  </w:style>
  <w:style w:type="paragraph" w:customStyle="1" w:styleId="51">
    <w:name w:val="封面一致性程度标识"/>
    <w:basedOn w:val="48"/>
    <w:autoRedefine/>
    <w:qFormat/>
    <w:uiPriority w:val="0"/>
    <w:pPr>
      <w:spacing w:before="440"/>
    </w:pPr>
    <w:rPr>
      <w:rFonts w:ascii="宋体" w:eastAsia="宋体"/>
    </w:rPr>
  </w:style>
  <w:style w:type="paragraph" w:customStyle="1" w:styleId="52">
    <w:name w:val="封面标准文稿类别2"/>
    <w:basedOn w:val="53"/>
    <w:autoRedefine/>
    <w:qFormat/>
    <w:uiPriority w:val="0"/>
    <w:pPr>
      <w:framePr w:y="4469"/>
    </w:pPr>
  </w:style>
  <w:style w:type="paragraph" w:customStyle="1" w:styleId="53">
    <w:name w:val="封面标准文稿类别"/>
    <w:basedOn w:val="51"/>
    <w:autoRedefine/>
    <w:qFormat/>
    <w:uiPriority w:val="0"/>
    <w:pPr>
      <w:spacing w:after="160" w:line="240" w:lineRule="auto"/>
    </w:pPr>
    <w:rPr>
      <w:sz w:val="24"/>
    </w:rPr>
  </w:style>
  <w:style w:type="paragraph" w:customStyle="1" w:styleId="54">
    <w:name w:val="附录字母编号列项（一级）"/>
    <w:autoRedefine/>
    <w:qFormat/>
    <w:uiPriority w:val="0"/>
    <w:pPr>
      <w:numPr>
        <w:ilvl w:val="0"/>
        <w:numId w:val="3"/>
      </w:numPr>
    </w:pPr>
    <w:rPr>
      <w:rFonts w:ascii="宋体" w:hAnsi="Times New Roman" w:eastAsia="宋体" w:cs="Times New Roman"/>
      <w:sz w:val="21"/>
      <w:lang w:val="en-US" w:eastAsia="zh-CN" w:bidi="ar-SA"/>
    </w:rPr>
  </w:style>
  <w:style w:type="paragraph" w:customStyle="1" w:styleId="55">
    <w:name w:val="附录五级无"/>
    <w:basedOn w:val="56"/>
    <w:autoRedefine/>
    <w:qFormat/>
    <w:uiPriority w:val="0"/>
    <w:pPr>
      <w:tabs>
        <w:tab w:val="left" w:pos="360"/>
      </w:tabs>
      <w:spacing w:before="0" w:beforeLines="0" w:after="0" w:afterLines="0"/>
    </w:pPr>
    <w:rPr>
      <w:rFonts w:ascii="宋体" w:eastAsia="宋体"/>
      <w:szCs w:val="21"/>
    </w:rPr>
  </w:style>
  <w:style w:type="paragraph" w:customStyle="1" w:styleId="56">
    <w:name w:val="附录五级条标题"/>
    <w:basedOn w:val="57"/>
    <w:next w:val="22"/>
    <w:autoRedefine/>
    <w:qFormat/>
    <w:uiPriority w:val="0"/>
    <w:pPr>
      <w:numPr>
        <w:ilvl w:val="6"/>
        <w:numId w:val="4"/>
      </w:numPr>
      <w:tabs>
        <w:tab w:val="left" w:pos="360"/>
      </w:tabs>
      <w:outlineLvl w:val="6"/>
    </w:pPr>
  </w:style>
  <w:style w:type="paragraph" w:customStyle="1" w:styleId="57">
    <w:name w:val="附录四级条标题"/>
    <w:basedOn w:val="58"/>
    <w:next w:val="22"/>
    <w:autoRedefine/>
    <w:qFormat/>
    <w:uiPriority w:val="0"/>
    <w:pPr>
      <w:numPr>
        <w:ilvl w:val="5"/>
        <w:numId w:val="4"/>
      </w:numPr>
      <w:tabs>
        <w:tab w:val="left" w:pos="360"/>
      </w:tabs>
      <w:outlineLvl w:val="5"/>
    </w:pPr>
  </w:style>
  <w:style w:type="paragraph" w:customStyle="1" w:styleId="58">
    <w:name w:val="附录三级条标题"/>
    <w:basedOn w:val="59"/>
    <w:next w:val="22"/>
    <w:autoRedefine/>
    <w:qFormat/>
    <w:uiPriority w:val="0"/>
    <w:pPr>
      <w:numPr>
        <w:ilvl w:val="4"/>
        <w:numId w:val="4"/>
      </w:numPr>
      <w:tabs>
        <w:tab w:val="left" w:pos="360"/>
      </w:tabs>
      <w:outlineLvl w:val="4"/>
    </w:pPr>
  </w:style>
  <w:style w:type="paragraph" w:customStyle="1" w:styleId="59">
    <w:name w:val="附录二级条标题"/>
    <w:basedOn w:val="1"/>
    <w:next w:val="22"/>
    <w:autoRedefine/>
    <w:qFormat/>
    <w:uiPriority w:val="0"/>
    <w:pPr>
      <w:widowControl/>
      <w:numPr>
        <w:ilvl w:val="3"/>
        <w:numId w:val="4"/>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0">
    <w:name w:val="附录一级无"/>
    <w:basedOn w:val="61"/>
    <w:autoRedefine/>
    <w:qFormat/>
    <w:uiPriority w:val="0"/>
    <w:pPr>
      <w:tabs>
        <w:tab w:val="left" w:pos="360"/>
      </w:tabs>
      <w:spacing w:before="0" w:beforeLines="0" w:after="0" w:afterLines="0"/>
    </w:pPr>
    <w:rPr>
      <w:rFonts w:ascii="宋体" w:eastAsia="宋体"/>
      <w:szCs w:val="21"/>
    </w:rPr>
  </w:style>
  <w:style w:type="paragraph" w:customStyle="1" w:styleId="61">
    <w:name w:val="附录一级条标题"/>
    <w:basedOn w:val="62"/>
    <w:next w:val="22"/>
    <w:link w:val="143"/>
    <w:autoRedefine/>
    <w:qFormat/>
    <w:uiPriority w:val="0"/>
    <w:pPr>
      <w:numPr>
        <w:ilvl w:val="2"/>
        <w:numId w:val="4"/>
      </w:numPr>
      <w:tabs>
        <w:tab w:val="left" w:pos="360"/>
      </w:tabs>
      <w:autoSpaceDN w:val="0"/>
      <w:spacing w:before="50" w:beforeLines="50" w:after="50" w:afterLines="50"/>
      <w:outlineLvl w:val="2"/>
    </w:pPr>
  </w:style>
  <w:style w:type="paragraph" w:customStyle="1" w:styleId="62">
    <w:name w:val="附录章标题"/>
    <w:next w:val="22"/>
    <w:autoRedefine/>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4">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5">
    <w:name w:val="条文脚注"/>
    <w:basedOn w:val="23"/>
    <w:autoRedefine/>
    <w:qFormat/>
    <w:uiPriority w:val="0"/>
    <w:pPr>
      <w:numPr>
        <w:ilvl w:val="0"/>
        <w:numId w:val="0"/>
      </w:numPr>
      <w:jc w:val="both"/>
    </w:pPr>
    <w:rPr>
      <w:rFonts w:ascii="宋体"/>
    </w:rPr>
  </w:style>
  <w:style w:type="paragraph" w:customStyle="1" w:styleId="66">
    <w:name w:val="列项●（二级）"/>
    <w:autoRedefine/>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67">
    <w:name w:val="示例后文字"/>
    <w:basedOn w:val="22"/>
    <w:next w:val="22"/>
    <w:autoRedefine/>
    <w:qFormat/>
    <w:uiPriority w:val="0"/>
    <w:pPr>
      <w:ind w:firstLine="360"/>
    </w:pPr>
    <w:rPr>
      <w:sz w:val="18"/>
    </w:rPr>
  </w:style>
  <w:style w:type="paragraph" w:customStyle="1" w:styleId="68">
    <w:name w:val="目次、标准名称标题"/>
    <w:basedOn w:val="1"/>
    <w:next w:val="22"/>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9">
    <w:name w:val="图标脚注说明"/>
    <w:basedOn w:val="22"/>
    <w:autoRedefine/>
    <w:qFormat/>
    <w:uiPriority w:val="0"/>
    <w:pPr>
      <w:ind w:left="840" w:hanging="420" w:firstLineChars="0"/>
    </w:pPr>
    <w:rPr>
      <w:sz w:val="18"/>
      <w:szCs w:val="18"/>
    </w:rPr>
  </w:style>
  <w:style w:type="paragraph" w:customStyle="1" w:styleId="70">
    <w:name w:val="示例"/>
    <w:next w:val="71"/>
    <w:autoRedefine/>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1">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72">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3">
    <w:name w:val="首示例"/>
    <w:next w:val="22"/>
    <w:link w:val="135"/>
    <w:autoRedefine/>
    <w:qFormat/>
    <w:uiPriority w:val="0"/>
    <w:pPr>
      <w:numPr>
        <w:ilvl w:val="0"/>
        <w:numId w:val="7"/>
      </w:numPr>
      <w:tabs>
        <w:tab w:val="left" w:pos="360"/>
      </w:tabs>
      <w:ind w:firstLine="0"/>
    </w:pPr>
    <w:rPr>
      <w:rFonts w:ascii="宋体" w:hAnsi="宋体" w:eastAsia="宋体" w:cs="Times New Roman"/>
      <w:kern w:val="2"/>
      <w:sz w:val="18"/>
      <w:szCs w:val="18"/>
      <w:lang w:bidi="ar-SA"/>
    </w:rPr>
  </w:style>
  <w:style w:type="paragraph" w:customStyle="1" w:styleId="74">
    <w:name w:val="列项——（一级）"/>
    <w:autoRedefine/>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75">
    <w:name w:val="标准书眉_偶数页"/>
    <w:basedOn w:val="64"/>
    <w:next w:val="1"/>
    <w:autoRedefine/>
    <w:qFormat/>
    <w:uiPriority w:val="0"/>
    <w:pPr>
      <w:jc w:val="left"/>
    </w:pPr>
    <w:rPr>
      <w:rFonts w:ascii="黑体" w:eastAsia="黑体"/>
    </w:rPr>
  </w:style>
  <w:style w:type="paragraph" w:customStyle="1" w:styleId="76">
    <w:name w:val="标准书眉一"/>
    <w:autoRedefine/>
    <w:qFormat/>
    <w:uiPriority w:val="0"/>
    <w:pPr>
      <w:jc w:val="both"/>
    </w:pPr>
    <w:rPr>
      <w:rFonts w:ascii="Times New Roman" w:hAnsi="Times New Roman" w:eastAsia="宋体" w:cs="Times New Roman"/>
      <w:lang w:val="en-US" w:eastAsia="zh-CN" w:bidi="ar-SA"/>
    </w:rPr>
  </w:style>
  <w:style w:type="paragraph" w:customStyle="1" w:styleId="77">
    <w:name w:val="数字编号列项（二级）"/>
    <w:autoRedefine/>
    <w:qFormat/>
    <w:uiPriority w:val="0"/>
    <w:pPr>
      <w:numPr>
        <w:ilvl w:val="1"/>
        <w:numId w:val="8"/>
      </w:numPr>
      <w:jc w:val="both"/>
    </w:pPr>
    <w:rPr>
      <w:rFonts w:ascii="宋体" w:hAnsi="Times New Roman" w:eastAsia="宋体" w:cs="Times New Roman"/>
      <w:sz w:val="21"/>
      <w:lang w:val="en-US" w:eastAsia="zh-CN" w:bidi="ar-SA"/>
    </w:rPr>
  </w:style>
  <w:style w:type="paragraph" w:customStyle="1" w:styleId="78">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9">
    <w:name w:val="注×：（正文）"/>
    <w:autoRedefine/>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80">
    <w:name w:val="注×："/>
    <w:autoRedefine/>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81">
    <w:name w:val="注："/>
    <w:next w:val="22"/>
    <w:autoRedefine/>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82">
    <w:name w:val="字母编号列项（一级）"/>
    <w:autoRedefine/>
    <w:qFormat/>
    <w:uiPriority w:val="0"/>
    <w:pPr>
      <w:numPr>
        <w:ilvl w:val="0"/>
        <w:numId w:val="8"/>
      </w:numPr>
      <w:jc w:val="both"/>
    </w:pPr>
    <w:rPr>
      <w:rFonts w:ascii="宋体" w:hAnsi="Times New Roman" w:eastAsia="宋体" w:cs="Times New Roman"/>
      <w:sz w:val="21"/>
      <w:lang w:val="en-US" w:eastAsia="zh-CN" w:bidi="ar-SA"/>
    </w:rPr>
  </w:style>
  <w:style w:type="paragraph" w:customStyle="1" w:styleId="83">
    <w:name w:val="注：（正文）"/>
    <w:basedOn w:val="81"/>
    <w:next w:val="22"/>
    <w:autoRedefine/>
    <w:qFormat/>
    <w:uiPriority w:val="0"/>
    <w:pPr>
      <w:numPr>
        <w:ilvl w:val="0"/>
        <w:numId w:val="12"/>
      </w:numPr>
    </w:pPr>
  </w:style>
  <w:style w:type="paragraph" w:customStyle="1" w:styleId="84">
    <w:name w:val="列项◆（三级）"/>
    <w:basedOn w:val="1"/>
    <w:autoRedefine/>
    <w:qFormat/>
    <w:uiPriority w:val="0"/>
    <w:pPr>
      <w:numPr>
        <w:ilvl w:val="2"/>
        <w:numId w:val="5"/>
      </w:numPr>
    </w:pPr>
    <w:rPr>
      <w:rFonts w:ascii="宋体"/>
      <w:szCs w:val="21"/>
    </w:rPr>
  </w:style>
  <w:style w:type="paragraph" w:customStyle="1" w:styleId="85">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6">
    <w:name w:val="编号列项（三级）"/>
    <w:autoRedefine/>
    <w:qFormat/>
    <w:uiPriority w:val="0"/>
    <w:rPr>
      <w:rFonts w:ascii="宋体" w:hAnsi="Times New Roman" w:eastAsia="宋体" w:cs="Times New Roman"/>
      <w:sz w:val="21"/>
      <w:lang w:val="en-US" w:eastAsia="zh-CN" w:bidi="ar-SA"/>
    </w:rPr>
  </w:style>
  <w:style w:type="paragraph" w:customStyle="1" w:styleId="87">
    <w:name w:val="示例×："/>
    <w:basedOn w:val="40"/>
    <w:autoRedefine/>
    <w:qFormat/>
    <w:uiPriority w:val="0"/>
    <w:pPr>
      <w:numPr>
        <w:ilvl w:val="0"/>
        <w:numId w:val="13"/>
      </w:numPr>
      <w:spacing w:before="0" w:beforeLines="0" w:after="0" w:afterLines="0"/>
      <w:outlineLvl w:val="9"/>
    </w:pPr>
    <w:rPr>
      <w:rFonts w:ascii="宋体" w:eastAsia="宋体"/>
      <w:sz w:val="18"/>
      <w:szCs w:val="18"/>
    </w:rPr>
  </w:style>
  <w:style w:type="paragraph" w:customStyle="1" w:styleId="88">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89">
    <w:name w:val="附录图标题"/>
    <w:basedOn w:val="1"/>
    <w:next w:val="22"/>
    <w:autoRedefine/>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90">
    <w:name w:val="参考文献"/>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1">
    <w:name w:val="参考文献、索引标题"/>
    <w:basedOn w:val="1"/>
    <w:next w:val="22"/>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发布部门"/>
    <w:next w:val="22"/>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3">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6">
    <w:name w:val="附录表标题"/>
    <w:basedOn w:val="1"/>
    <w:next w:val="22"/>
    <w:autoRedefine/>
    <w:qFormat/>
    <w:uiPriority w:val="0"/>
    <w:pPr>
      <w:numPr>
        <w:ilvl w:val="1"/>
        <w:numId w:val="15"/>
      </w:numPr>
      <w:tabs>
        <w:tab w:val="left" w:pos="180"/>
      </w:tabs>
      <w:spacing w:before="50" w:beforeLines="50" w:after="50" w:afterLines="50"/>
      <w:ind w:left="0" w:firstLine="0"/>
      <w:jc w:val="center"/>
    </w:pPr>
    <w:rPr>
      <w:rFonts w:ascii="黑体" w:eastAsia="黑体"/>
      <w:szCs w:val="21"/>
    </w:rPr>
  </w:style>
  <w:style w:type="paragraph" w:customStyle="1" w:styleId="97">
    <w:name w:val="附录公式编号制表符"/>
    <w:basedOn w:val="1"/>
    <w:next w:val="22"/>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8">
    <w:name w:val="封面标准文稿编辑信息"/>
    <w:basedOn w:val="53"/>
    <w:autoRedefine/>
    <w:qFormat/>
    <w:uiPriority w:val="0"/>
    <w:pPr>
      <w:spacing w:before="180" w:line="180" w:lineRule="exact"/>
    </w:pPr>
    <w:rPr>
      <w:sz w:val="21"/>
    </w:rPr>
  </w:style>
  <w:style w:type="paragraph" w:customStyle="1" w:styleId="99">
    <w:name w:val="封面正文"/>
    <w:autoRedefine/>
    <w:qFormat/>
    <w:uiPriority w:val="0"/>
    <w:pPr>
      <w:jc w:val="both"/>
    </w:pPr>
    <w:rPr>
      <w:rFonts w:ascii="Times New Roman" w:hAnsi="Times New Roman" w:eastAsia="宋体" w:cs="Times New Roman"/>
      <w:lang w:val="en-US" w:eastAsia="zh-CN" w:bidi="ar-SA"/>
    </w:rPr>
  </w:style>
  <w:style w:type="paragraph" w:customStyle="1" w:styleId="100">
    <w:name w:val="附录标识"/>
    <w:basedOn w:val="1"/>
    <w:next w:val="22"/>
    <w:autoRedefine/>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01">
    <w:name w:val="附录标题"/>
    <w:basedOn w:val="22"/>
    <w:next w:val="22"/>
    <w:link w:val="138"/>
    <w:autoRedefine/>
    <w:qFormat/>
    <w:uiPriority w:val="0"/>
    <w:pPr>
      <w:ind w:firstLine="0" w:firstLineChars="0"/>
      <w:jc w:val="center"/>
    </w:pPr>
    <w:rPr>
      <w:rFonts w:ascii="黑体" w:eastAsia="黑体"/>
    </w:rPr>
  </w:style>
  <w:style w:type="paragraph" w:customStyle="1" w:styleId="102">
    <w:name w:val="附录表标号"/>
    <w:basedOn w:val="1"/>
    <w:next w:val="22"/>
    <w:autoRedefine/>
    <w:qFormat/>
    <w:uiPriority w:val="0"/>
    <w:pPr>
      <w:numPr>
        <w:ilvl w:val="0"/>
        <w:numId w:val="15"/>
      </w:numPr>
      <w:tabs>
        <w:tab w:val="clear" w:pos="0"/>
      </w:tabs>
      <w:spacing w:line="14" w:lineRule="exact"/>
      <w:ind w:left="811" w:hanging="448"/>
      <w:jc w:val="center"/>
      <w:outlineLvl w:val="0"/>
    </w:pPr>
    <w:rPr>
      <w:color w:val="FFFFFF"/>
    </w:rPr>
  </w:style>
  <w:style w:type="paragraph" w:customStyle="1" w:styleId="103">
    <w:name w:val="附录二级无"/>
    <w:basedOn w:val="59"/>
    <w:link w:val="139"/>
    <w:autoRedefine/>
    <w:qFormat/>
    <w:uiPriority w:val="0"/>
    <w:pPr>
      <w:tabs>
        <w:tab w:val="clear" w:pos="360"/>
      </w:tabs>
      <w:spacing w:before="0" w:beforeLines="0" w:after="0" w:afterLines="0"/>
    </w:pPr>
    <w:rPr>
      <w:rFonts w:ascii="宋体" w:eastAsia="宋体"/>
      <w:szCs w:val="21"/>
    </w:rPr>
  </w:style>
  <w:style w:type="paragraph" w:customStyle="1" w:styleId="104">
    <w:name w:val="附录公式"/>
    <w:basedOn w:val="22"/>
    <w:next w:val="22"/>
    <w:link w:val="134"/>
    <w:autoRedefine/>
    <w:qFormat/>
    <w:uiPriority w:val="0"/>
  </w:style>
  <w:style w:type="paragraph" w:customStyle="1" w:styleId="105">
    <w:name w:val="附录三级无"/>
    <w:basedOn w:val="58"/>
    <w:autoRedefine/>
    <w:qFormat/>
    <w:uiPriority w:val="0"/>
    <w:pPr>
      <w:tabs>
        <w:tab w:val="clear" w:pos="360"/>
      </w:tabs>
      <w:spacing w:before="0" w:beforeLines="0" w:after="0" w:afterLines="0"/>
    </w:pPr>
    <w:rPr>
      <w:rFonts w:ascii="宋体" w:eastAsia="宋体"/>
      <w:szCs w:val="21"/>
    </w:rPr>
  </w:style>
  <w:style w:type="paragraph" w:customStyle="1" w:styleId="106">
    <w:name w:val="附录数字编号列项（二级）"/>
    <w:autoRedefine/>
    <w:qFormat/>
    <w:uiPriority w:val="0"/>
    <w:pPr>
      <w:numPr>
        <w:ilvl w:val="1"/>
        <w:numId w:val="3"/>
      </w:numPr>
    </w:pPr>
    <w:rPr>
      <w:rFonts w:ascii="宋体" w:hAnsi="Times New Roman" w:eastAsia="宋体" w:cs="Times New Roman"/>
      <w:sz w:val="21"/>
      <w:lang w:val="en-US" w:eastAsia="zh-CN" w:bidi="ar-SA"/>
    </w:rPr>
  </w:style>
  <w:style w:type="paragraph" w:customStyle="1" w:styleId="107">
    <w:name w:val="附录四级无"/>
    <w:basedOn w:val="57"/>
    <w:autoRedefine/>
    <w:qFormat/>
    <w:uiPriority w:val="0"/>
    <w:pPr>
      <w:tabs>
        <w:tab w:val="clear" w:pos="360"/>
      </w:tabs>
      <w:spacing w:before="0" w:beforeLines="0" w:after="0" w:afterLines="0"/>
    </w:pPr>
    <w:rPr>
      <w:rFonts w:ascii="宋体" w:eastAsia="宋体"/>
      <w:szCs w:val="21"/>
    </w:rPr>
  </w:style>
  <w:style w:type="paragraph" w:customStyle="1" w:styleId="108">
    <w:name w:val="附录图标号"/>
    <w:basedOn w:val="1"/>
    <w:autoRedefine/>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9">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85"/>
    <w:autoRedefine/>
    <w:qFormat/>
    <w:uiPriority w:val="0"/>
    <w:pPr>
      <w:framePr w:w="6101" w:vAnchor="page" w:hAnchor="page" w:x="4673" w:y="942"/>
    </w:pPr>
    <w:rPr>
      <w:w w:val="130"/>
    </w:rPr>
  </w:style>
  <w:style w:type="paragraph" w:customStyle="1" w:styleId="113">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92"/>
    <w:autoRedefine/>
    <w:qFormat/>
    <w:uiPriority w:val="0"/>
    <w:pPr>
      <w:framePr w:y="15310"/>
      <w:spacing w:line="0" w:lineRule="atLeast"/>
    </w:pPr>
    <w:rPr>
      <w:rFonts w:ascii="黑体" w:eastAsia="黑体"/>
      <w:b w:val="0"/>
    </w:rPr>
  </w:style>
  <w:style w:type="paragraph" w:customStyle="1" w:styleId="115">
    <w:name w:val="前言、引言标题"/>
    <w:next w:val="22"/>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43"/>
    <w:link w:val="140"/>
    <w:autoRedefine/>
    <w:qFormat/>
    <w:uiPriority w:val="0"/>
    <w:pPr>
      <w:spacing w:before="0" w:beforeLines="0" w:after="0" w:afterLines="0"/>
    </w:pPr>
    <w:rPr>
      <w:rFonts w:ascii="宋体" w:eastAsia="宋体"/>
    </w:rPr>
  </w:style>
  <w:style w:type="paragraph" w:customStyle="1" w:styleId="117">
    <w:name w:val="实施日期"/>
    <w:basedOn w:val="93"/>
    <w:autoRedefine/>
    <w:qFormat/>
    <w:uiPriority w:val="0"/>
    <w:pPr>
      <w:framePr w:vAnchor="page" w:hAnchor="page"/>
      <w:jc w:val="right"/>
    </w:pPr>
  </w:style>
  <w:style w:type="paragraph" w:customStyle="1" w:styleId="118">
    <w:name w:val="图表脚注说明"/>
    <w:basedOn w:val="1"/>
    <w:autoRedefine/>
    <w:qFormat/>
    <w:uiPriority w:val="0"/>
    <w:pPr>
      <w:numPr>
        <w:ilvl w:val="0"/>
        <w:numId w:val="16"/>
      </w:numPr>
    </w:pPr>
    <w:rPr>
      <w:rFonts w:ascii="宋体"/>
      <w:sz w:val="18"/>
      <w:szCs w:val="18"/>
    </w:rPr>
  </w:style>
  <w:style w:type="paragraph" w:customStyle="1" w:styleId="119">
    <w:name w:val="图的脚注"/>
    <w:next w:val="22"/>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46"/>
    <w:autoRedefine/>
    <w:qFormat/>
    <w:uiPriority w:val="0"/>
    <w:pPr>
      <w:spacing w:before="0" w:beforeLines="0" w:after="0" w:afterLines="0"/>
    </w:pPr>
    <w:rPr>
      <w:rFonts w:ascii="宋体" w:eastAsia="宋体"/>
    </w:rPr>
  </w:style>
  <w:style w:type="paragraph" w:customStyle="1" w:styleId="122">
    <w:name w:val="一级无"/>
    <w:basedOn w:val="39"/>
    <w:autoRedefine/>
    <w:qFormat/>
    <w:uiPriority w:val="0"/>
    <w:pPr>
      <w:spacing w:before="0" w:beforeLines="0" w:after="0" w:afterLines="0"/>
    </w:pPr>
    <w:rPr>
      <w:rFonts w:ascii="宋体" w:eastAsia="宋体"/>
    </w:rPr>
  </w:style>
  <w:style w:type="paragraph" w:customStyle="1" w:styleId="123">
    <w:name w:val="正文表标题"/>
    <w:next w:val="22"/>
    <w:autoRedefine/>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2"/>
    <w:next w:val="22"/>
    <w:autoRedefine/>
    <w:qFormat/>
    <w:uiPriority w:val="0"/>
    <w:pPr>
      <w:ind w:firstLine="0" w:firstLineChars="0"/>
    </w:pPr>
  </w:style>
  <w:style w:type="paragraph" w:customStyle="1" w:styleId="125">
    <w:name w:val="正文图标题"/>
    <w:next w:val="22"/>
    <w:autoRedefine/>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终结线"/>
    <w:basedOn w:val="1"/>
    <w:autoRedefine/>
    <w:qFormat/>
    <w:uiPriority w:val="0"/>
    <w:pPr>
      <w:framePr w:hSpace="181" w:vSpace="181" w:wrap="around" w:vAnchor="text" w:hAnchor="margin" w:xAlign="center" w:y="285"/>
    </w:pPr>
  </w:style>
  <w:style w:type="paragraph" w:customStyle="1" w:styleId="127">
    <w:name w:val="其他发布日期"/>
    <w:basedOn w:val="93"/>
    <w:autoRedefine/>
    <w:qFormat/>
    <w:uiPriority w:val="0"/>
    <w:pPr>
      <w:framePr w:vAnchor="page" w:hAnchor="page" w:x="1419"/>
    </w:pPr>
  </w:style>
  <w:style w:type="paragraph" w:customStyle="1" w:styleId="128">
    <w:name w:val="其他实施日期"/>
    <w:basedOn w:val="117"/>
    <w:autoRedefine/>
    <w:qFormat/>
    <w:uiPriority w:val="0"/>
  </w:style>
  <w:style w:type="paragraph" w:customStyle="1" w:styleId="129">
    <w:name w:val="封面标准名称2"/>
    <w:basedOn w:val="49"/>
    <w:autoRedefine/>
    <w:qFormat/>
    <w:uiPriority w:val="0"/>
    <w:pPr>
      <w:framePr w:y="4469"/>
      <w:spacing w:before="630" w:beforeLines="630"/>
    </w:pPr>
  </w:style>
  <w:style w:type="paragraph" w:customStyle="1" w:styleId="130">
    <w:name w:val="封面标准文稿编辑信息2"/>
    <w:basedOn w:val="98"/>
    <w:autoRedefine/>
    <w:qFormat/>
    <w:uiPriority w:val="0"/>
    <w:pPr>
      <w:framePr w:y="4469"/>
    </w:pPr>
  </w:style>
  <w:style w:type="paragraph" w:customStyle="1" w:styleId="131">
    <w:name w:val="术语"/>
    <w:basedOn w:val="22"/>
    <w:autoRedefine/>
    <w:qFormat/>
    <w:uiPriority w:val="0"/>
    <w:rPr>
      <w:rFonts w:ascii="黑体" w:eastAsia="黑体"/>
    </w:rPr>
  </w:style>
  <w:style w:type="character" w:customStyle="1" w:styleId="132">
    <w:name w:val="段 Char"/>
    <w:link w:val="22"/>
    <w:autoRedefine/>
    <w:qFormat/>
    <w:uiPriority w:val="99"/>
    <w:rPr>
      <w:rFonts w:ascii="宋体"/>
      <w:sz w:val="21"/>
      <w:lang w:val="en-US" w:eastAsia="zh-CN" w:bidi="ar-SA"/>
    </w:rPr>
  </w:style>
  <w:style w:type="character" w:customStyle="1" w:styleId="133">
    <w:name w:val="发布"/>
    <w:autoRedefine/>
    <w:qFormat/>
    <w:uiPriority w:val="0"/>
    <w:rPr>
      <w:rFonts w:ascii="黑体" w:eastAsia="黑体"/>
      <w:spacing w:val="85"/>
      <w:w w:val="100"/>
      <w:position w:val="3"/>
      <w:sz w:val="28"/>
      <w:szCs w:val="28"/>
    </w:rPr>
  </w:style>
  <w:style w:type="character" w:customStyle="1" w:styleId="134">
    <w:name w:val="附录公式 Char"/>
    <w:basedOn w:val="132"/>
    <w:link w:val="104"/>
    <w:autoRedefine/>
    <w:qFormat/>
    <w:uiPriority w:val="0"/>
  </w:style>
  <w:style w:type="character" w:customStyle="1" w:styleId="135">
    <w:name w:val="首示例 Char"/>
    <w:link w:val="73"/>
    <w:autoRedefine/>
    <w:qFormat/>
    <w:uiPriority w:val="0"/>
    <w:rPr>
      <w:rFonts w:ascii="宋体" w:hAnsi="宋体"/>
      <w:kern w:val="2"/>
      <w:sz w:val="18"/>
      <w:szCs w:val="18"/>
      <w:lang w:bidi="ar-SA"/>
    </w:rPr>
  </w:style>
  <w:style w:type="character" w:customStyle="1" w:styleId="136">
    <w:name w:val="一级条标题 Char1"/>
    <w:link w:val="39"/>
    <w:autoRedefine/>
    <w:qFormat/>
    <w:uiPriority w:val="0"/>
    <w:rPr>
      <w:rFonts w:ascii="黑体" w:hAnsi="Times New Roman" w:eastAsia="黑体" w:cs="Times New Roman"/>
      <w:sz w:val="21"/>
      <w:szCs w:val="21"/>
      <w:lang w:val="en-US" w:eastAsia="zh-CN" w:bidi="ar-SA"/>
    </w:rPr>
  </w:style>
  <w:style w:type="character" w:customStyle="1" w:styleId="137">
    <w:name w:val="章标题 Char"/>
    <w:link w:val="40"/>
    <w:autoRedefine/>
    <w:qFormat/>
    <w:uiPriority w:val="0"/>
    <w:rPr>
      <w:rFonts w:ascii="黑体" w:hAnsi="Times New Roman" w:eastAsia="黑体" w:cs="Times New Roman"/>
      <w:sz w:val="21"/>
      <w:lang w:val="en-US" w:eastAsia="zh-CN" w:bidi="ar-SA"/>
    </w:rPr>
  </w:style>
  <w:style w:type="character" w:customStyle="1" w:styleId="138">
    <w:name w:val="附录标题 Char"/>
    <w:link w:val="101"/>
    <w:autoRedefine/>
    <w:qFormat/>
    <w:uiPriority w:val="0"/>
    <w:rPr>
      <w:rFonts w:ascii="黑体" w:eastAsia="黑体"/>
    </w:rPr>
  </w:style>
  <w:style w:type="character" w:customStyle="1" w:styleId="139">
    <w:name w:val="附录二级无 Char"/>
    <w:link w:val="103"/>
    <w:autoRedefine/>
    <w:qFormat/>
    <w:uiPriority w:val="0"/>
    <w:rPr>
      <w:rFonts w:ascii="宋体" w:eastAsia="宋体"/>
      <w:szCs w:val="21"/>
    </w:rPr>
  </w:style>
  <w:style w:type="character" w:customStyle="1" w:styleId="140">
    <w:name w:val="三级无 Char"/>
    <w:link w:val="116"/>
    <w:autoRedefine/>
    <w:qFormat/>
    <w:uiPriority w:val="0"/>
    <w:rPr>
      <w:rFonts w:ascii="宋体" w:eastAsia="宋体"/>
    </w:rPr>
  </w:style>
  <w:style w:type="character" w:customStyle="1" w:styleId="141">
    <w:name w:val="三级条标题 Char"/>
    <w:link w:val="43"/>
    <w:autoRedefine/>
    <w:qFormat/>
    <w:uiPriority w:val="99"/>
  </w:style>
  <w:style w:type="table" w:customStyle="1" w:styleId="142">
    <w:name w:val="Table Normal"/>
    <w:autoRedefine/>
    <w:semiHidden/>
    <w:unhideWhenUsed/>
    <w:qFormat/>
    <w:uiPriority w:val="0"/>
    <w:tblPr>
      <w:tblCellMar>
        <w:top w:w="0" w:type="dxa"/>
        <w:left w:w="0" w:type="dxa"/>
        <w:bottom w:w="0" w:type="dxa"/>
        <w:right w:w="0" w:type="dxa"/>
      </w:tblCellMar>
    </w:tblPr>
  </w:style>
  <w:style w:type="character" w:customStyle="1" w:styleId="143">
    <w:name w:val="附录一级条标题 Char"/>
    <w:link w:val="61"/>
    <w:autoRedefine/>
    <w:qFormat/>
    <w:uiPriority w:val="0"/>
  </w:style>
  <w:style w:type="character" w:customStyle="1" w:styleId="144">
    <w:name w:val="标题 3 Char"/>
    <w:link w:val="3"/>
    <w:autoRedefine/>
    <w:qFormat/>
    <w:uiPriority w:val="0"/>
    <w:rPr>
      <w:b/>
      <w:sz w:val="32"/>
    </w:rPr>
  </w:style>
  <w:style w:type="character" w:customStyle="1" w:styleId="145">
    <w:name w:val="四级无 Char"/>
    <w:link w:val="44"/>
    <w:autoRedefine/>
    <w:qFormat/>
    <w:uiPriority w:val="0"/>
    <w:rPr>
      <w:rFonts w:ascii="宋体" w:eastAsia="宋体"/>
    </w:rPr>
  </w:style>
  <w:style w:type="character" w:customStyle="1" w:styleId="146">
    <w:name w:val="二级无 Char"/>
    <w:link w:val="41"/>
    <w:uiPriority w:val="0"/>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10</Pages>
  <Words>3261</Words>
  <Characters>4759</Characters>
  <Lines>10</Lines>
  <Paragraphs>2</Paragraphs>
  <TotalTime>11</TotalTime>
  <ScaleCrop>false</ScaleCrop>
  <LinksUpToDate>false</LinksUpToDate>
  <CharactersWithSpaces>4993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2020-06-02T00:30:00Z</dcterms:created>
  <dc:creator>CNIS</dc:creator>
  <cp:lastModifiedBy>设计师子伟</cp:lastModifiedBy>
  <dcterms:modified xsi:type="dcterms:W3CDTF">2024-08-11T10:10:09Z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8FADBCF474CF4C61BF02B7144F9567B7</vt:lpwstr>
  </property>
</Properties>
</file>