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D09EDD">
      <w:pPr>
        <w:jc w:val="center"/>
        <w:rPr>
          <w:rFonts w:hint="eastAsia" w:ascii="黑体" w:hAnsi="黑体" w:eastAsia="黑体" w:cs="黑体"/>
          <w:sz w:val="52"/>
          <w:szCs w:val="52"/>
        </w:rPr>
      </w:pPr>
    </w:p>
    <w:p w14:paraId="38665CE4">
      <w:pPr>
        <w:jc w:val="center"/>
        <w:rPr>
          <w:rFonts w:hint="eastAsia" w:ascii="黑体" w:hAnsi="黑体" w:eastAsia="黑体" w:cs="黑体"/>
          <w:sz w:val="52"/>
          <w:szCs w:val="52"/>
        </w:rPr>
      </w:pPr>
    </w:p>
    <w:p w14:paraId="569DE660">
      <w:pPr>
        <w:jc w:val="center"/>
        <w:rPr>
          <w:rFonts w:hint="eastAsia" w:ascii="黑体" w:hAnsi="黑体" w:eastAsia="黑体" w:cs="黑体"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sz w:val="52"/>
          <w:szCs w:val="52"/>
          <w:lang w:val="en-US" w:eastAsia="zh-CN"/>
        </w:rPr>
        <w:t>《水芹栽培技术规程》</w:t>
      </w:r>
    </w:p>
    <w:p w14:paraId="2F07E270">
      <w:pPr>
        <w:jc w:val="center"/>
        <w:rPr>
          <w:rFonts w:hint="eastAsia" w:ascii="黑体" w:hAnsi="黑体" w:eastAsia="黑体" w:cs="黑体"/>
          <w:sz w:val="44"/>
          <w:szCs w:val="44"/>
        </w:rPr>
      </w:pPr>
    </w:p>
    <w:p w14:paraId="693CC2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jc w:val="center"/>
        <w:textAlignment w:val="auto"/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  <w:t>（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  <w:sym w:font="Wingdings" w:char="00FE"/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  <w:t>征求意见稿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  <w:t>送审稿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  <w:t>报批稿）</w:t>
      </w:r>
    </w:p>
    <w:p w14:paraId="0566C12C">
      <w:pPr>
        <w:jc w:val="center"/>
        <w:rPr>
          <w:rFonts w:hint="eastAsia" w:ascii="黑体" w:hAnsi="黑体" w:eastAsia="黑体" w:cs="黑体"/>
          <w:sz w:val="44"/>
          <w:szCs w:val="44"/>
        </w:rPr>
      </w:pPr>
    </w:p>
    <w:p w14:paraId="2C488D66">
      <w:pPr>
        <w:jc w:val="center"/>
        <w:rPr>
          <w:rFonts w:hint="eastAsia" w:ascii="黑体" w:hAnsi="黑体" w:eastAsia="黑体" w:cs="黑体"/>
          <w:sz w:val="44"/>
          <w:szCs w:val="44"/>
        </w:rPr>
      </w:pPr>
    </w:p>
    <w:p w14:paraId="1035A886">
      <w:pPr>
        <w:pStyle w:val="2"/>
        <w:jc w:val="center"/>
        <w:rPr>
          <w:rFonts w:hint="default" w:ascii="黑体" w:hAnsi="黑体" w:eastAsia="黑体" w:cs="黑体"/>
          <w:kern w:val="2"/>
          <w:sz w:val="52"/>
          <w:szCs w:val="5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52"/>
          <w:szCs w:val="52"/>
          <w:lang w:val="en-US" w:eastAsia="zh-CN" w:bidi="ar-SA"/>
        </w:rPr>
        <w:t>编制说明</w:t>
      </w:r>
    </w:p>
    <w:p w14:paraId="672E6A79">
      <w:pPr>
        <w:pStyle w:val="2"/>
        <w:rPr>
          <w:rFonts w:hint="eastAsia" w:ascii="黑体" w:hAnsi="黑体" w:eastAsia="黑体" w:cs="黑体"/>
          <w:sz w:val="44"/>
          <w:szCs w:val="44"/>
        </w:rPr>
      </w:pPr>
    </w:p>
    <w:p w14:paraId="2853B13D">
      <w:pPr>
        <w:pStyle w:val="2"/>
        <w:rPr>
          <w:rFonts w:hint="eastAsia" w:ascii="黑体" w:hAnsi="黑体" w:eastAsia="黑体" w:cs="黑体"/>
          <w:sz w:val="44"/>
          <w:szCs w:val="44"/>
        </w:rPr>
      </w:pPr>
    </w:p>
    <w:p w14:paraId="55197814">
      <w:pPr>
        <w:pStyle w:val="2"/>
        <w:rPr>
          <w:rFonts w:hint="eastAsia" w:ascii="黑体" w:hAnsi="黑体" w:eastAsia="黑体" w:cs="黑体"/>
          <w:sz w:val="44"/>
          <w:szCs w:val="44"/>
        </w:rPr>
      </w:pPr>
    </w:p>
    <w:p w14:paraId="373ED21D">
      <w:pPr>
        <w:pStyle w:val="2"/>
        <w:rPr>
          <w:rFonts w:hint="eastAsia" w:ascii="黑体" w:hAnsi="黑体" w:eastAsia="黑体" w:cs="黑体"/>
          <w:sz w:val="44"/>
          <w:szCs w:val="44"/>
        </w:rPr>
      </w:pPr>
    </w:p>
    <w:p w14:paraId="3D488CAF">
      <w:pPr>
        <w:pStyle w:val="2"/>
        <w:rPr>
          <w:rFonts w:hint="eastAsia" w:ascii="黑体" w:hAnsi="黑体" w:eastAsia="黑体" w:cs="黑体"/>
          <w:sz w:val="44"/>
          <w:szCs w:val="44"/>
        </w:rPr>
      </w:pPr>
    </w:p>
    <w:p w14:paraId="668CD1FA">
      <w:pPr>
        <w:pStyle w:val="2"/>
        <w:rPr>
          <w:rFonts w:hint="eastAsia" w:ascii="仿宋" w:hAnsi="仿宋" w:eastAsia="仿宋" w:cs="仿宋"/>
          <w:b/>
          <w:bCs w:val="0"/>
          <w:color w:val="auto"/>
          <w:kern w:val="2"/>
          <w:sz w:val="44"/>
          <w:szCs w:val="44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b/>
          <w:bCs w:val="0"/>
          <w:color w:val="auto"/>
          <w:kern w:val="2"/>
          <w:sz w:val="44"/>
          <w:szCs w:val="44"/>
          <w:lang w:val="en-US" w:eastAsia="zh-CN" w:bidi="ar-SA"/>
        </w:rPr>
        <w:t>主编单位：</w:t>
      </w:r>
      <w:r>
        <w:rPr>
          <w:rFonts w:hint="eastAsia" w:ascii="仿宋" w:hAnsi="仿宋" w:eastAsia="仿宋" w:cs="仿宋"/>
          <w:b/>
          <w:bCs w:val="0"/>
          <w:color w:val="auto"/>
          <w:kern w:val="2"/>
          <w:sz w:val="44"/>
          <w:szCs w:val="44"/>
          <w:u w:val="single"/>
          <w:lang w:val="en-US" w:eastAsia="zh-CN" w:bidi="ar-SA"/>
        </w:rPr>
        <w:t>江西省农业技术推广中心</w:t>
      </w:r>
    </w:p>
    <w:p w14:paraId="7749DBBF">
      <w:pPr>
        <w:pStyle w:val="2"/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u w:val="single"/>
          <w:lang w:val="en-US" w:eastAsia="zh-CN" w:bidi="ar-SA"/>
        </w:rPr>
      </w:pPr>
    </w:p>
    <w:p w14:paraId="25C835A4">
      <w:pPr>
        <w:pStyle w:val="2"/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u w:val="single"/>
          <w:lang w:val="en-US" w:eastAsia="zh-CN" w:bidi="ar-SA"/>
        </w:rPr>
      </w:pPr>
    </w:p>
    <w:p w14:paraId="77CA9D77">
      <w:pPr>
        <w:pStyle w:val="2"/>
        <w:rPr>
          <w:rFonts w:hint="eastAsia" w:ascii="仿宋" w:hAnsi="仿宋" w:eastAsia="仿宋" w:cs="仿宋"/>
          <w:bCs/>
          <w:color w:val="auto"/>
          <w:kern w:val="2"/>
          <w:sz w:val="32"/>
          <w:szCs w:val="32"/>
          <w:u w:val="single"/>
          <w:lang w:val="en-US" w:eastAsia="zh-CN" w:bidi="ar-SA"/>
        </w:rPr>
      </w:pPr>
    </w:p>
    <w:p w14:paraId="1EDEC677">
      <w:pPr>
        <w:pStyle w:val="2"/>
        <w:jc w:val="center"/>
        <w:rPr>
          <w:rFonts w:hint="default" w:ascii="仿宋" w:hAnsi="仿宋" w:eastAsia="仿宋" w:cs="仿宋"/>
          <w:bCs/>
          <w:color w:val="auto"/>
          <w:kern w:val="2"/>
          <w:sz w:val="36"/>
          <w:szCs w:val="36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Cs/>
          <w:color w:val="auto"/>
          <w:kern w:val="2"/>
          <w:sz w:val="36"/>
          <w:szCs w:val="36"/>
          <w:u w:val="none"/>
          <w:lang w:val="en-US" w:eastAsia="zh-CN" w:bidi="ar-SA"/>
        </w:rPr>
        <w:t>2024年8月30日</w:t>
      </w:r>
    </w:p>
    <w:p w14:paraId="4E704451">
      <w:pPr>
        <w:pStyle w:val="2"/>
        <w:rPr>
          <w:rFonts w:hint="eastAsia" w:ascii="黑体" w:hAnsi="黑体" w:eastAsia="黑体" w:cs="黑体"/>
          <w:sz w:val="44"/>
          <w:szCs w:val="44"/>
        </w:rPr>
      </w:pPr>
    </w:p>
    <w:p w14:paraId="6C106502">
      <w:pPr>
        <w:jc w:val="center"/>
        <w:rPr>
          <w:rFonts w:hint="eastAsia" w:ascii="黑体" w:hAnsi="黑体" w:eastAsia="黑体" w:cs="黑体"/>
          <w:sz w:val="44"/>
          <w:szCs w:val="44"/>
        </w:rPr>
      </w:pPr>
    </w:p>
    <w:p w14:paraId="060656A9">
      <w:pPr>
        <w:jc w:val="center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sz w:val="44"/>
          <w:szCs w:val="44"/>
        </w:rPr>
        <w:t>《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水芹栽培技术规程</w:t>
      </w:r>
      <w:r>
        <w:rPr>
          <w:rFonts w:hint="eastAsia" w:ascii="黑体" w:hAnsi="黑体" w:eastAsia="黑体" w:cs="黑体"/>
          <w:sz w:val="44"/>
          <w:szCs w:val="44"/>
        </w:rPr>
        <w:t>》地方标准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修订</w:t>
      </w:r>
      <w:r>
        <w:rPr>
          <w:rFonts w:hint="eastAsia" w:ascii="黑体" w:hAnsi="黑体" w:eastAsia="黑体" w:cs="黑体"/>
          <w:sz w:val="44"/>
          <w:szCs w:val="44"/>
        </w:rPr>
        <w:t>说明</w:t>
      </w:r>
    </w:p>
    <w:p w14:paraId="1CE2A2A1">
      <w:pPr>
        <w:bidi w:val="0"/>
        <w:rPr>
          <w:rFonts w:hint="eastAsia"/>
          <w:lang w:val="en-US" w:eastAsia="zh-CN"/>
        </w:rPr>
      </w:pPr>
    </w:p>
    <w:p w14:paraId="1A519A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3" w:firstLineChars="200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</w:rPr>
        <w:t>一、工作简况</w:t>
      </w:r>
    </w:p>
    <w:p w14:paraId="0DE721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3" w:firstLineChars="200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</w:rPr>
        <w:t>（一）任务来源</w:t>
      </w:r>
    </w:p>
    <w:p w14:paraId="7D4A2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bCs/>
          <w:color w:val="auto"/>
          <w:sz w:val="32"/>
          <w:szCs w:val="32"/>
          <w:lang w:val="en-US" w:eastAsia="zh-CN"/>
        </w:rPr>
        <w:t>根据江西省市场监管理局下达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  <w:t>关于修订《歌舞娱乐场所消防安全技术标准》等23项江西省地方标准的通知，批准《水芹栽培技术规程》地方标准的修订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lang w:val="en" w:eastAsia="zh-CN"/>
        </w:rPr>
        <w:t>。</w:t>
      </w:r>
    </w:p>
    <w:p w14:paraId="1A6B86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3" w:firstLineChars="200"/>
        <w:textAlignment w:val="auto"/>
        <w:rPr>
          <w:rFonts w:hint="eastAsia" w:ascii="Times New Roman" w:hAnsi="Times New Roman" w:eastAsia="宋体" w:cs="Times New Roman"/>
          <w:b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color w:val="auto"/>
          <w:sz w:val="32"/>
          <w:szCs w:val="32"/>
          <w:lang w:val="en-US" w:eastAsia="zh-CN"/>
        </w:rPr>
        <w:t>（二）起草单位</w:t>
      </w:r>
    </w:p>
    <w:p w14:paraId="1585B3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  <w:t>江西省农业技术推广中心、乐平市农业农村局、江西省农业大学、景德镇市农业技术推广中心、峡江县农业农村局、大余县农业技术推广中心、抚州市农业技术推广中心、江西省水生生物保护救助中心。</w:t>
      </w:r>
    </w:p>
    <w:p w14:paraId="0F7CDE1A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6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ind w:leftChars="0" w:firstLine="643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32"/>
          <w:szCs w:val="32"/>
          <w:lang w:val="en-US" w:eastAsia="zh-CN"/>
        </w:rPr>
      </w:pPr>
      <w:r>
        <w:rPr>
          <w:rFonts w:hint="eastAsia" w:cs="Times New Roman"/>
          <w:b/>
          <w:bCs w:val="0"/>
          <w:color w:val="auto"/>
          <w:sz w:val="32"/>
          <w:szCs w:val="32"/>
          <w:lang w:val="en-US" w:eastAsia="zh-CN"/>
        </w:rPr>
        <w:t>（三）</w:t>
      </w:r>
      <w:r>
        <w:rPr>
          <w:rFonts w:hint="eastAsia" w:ascii="Times New Roman" w:hAnsi="Times New Roman" w:eastAsia="宋体" w:cs="Times New Roman"/>
          <w:b/>
          <w:bCs w:val="0"/>
          <w:color w:val="auto"/>
          <w:sz w:val="32"/>
          <w:szCs w:val="32"/>
          <w:lang w:val="en-US" w:eastAsia="zh-CN"/>
        </w:rPr>
        <w:t>主要起草人</w:t>
      </w:r>
    </w:p>
    <w:tbl>
      <w:tblPr>
        <w:tblStyle w:val="5"/>
        <w:tblpPr w:leftFromText="180" w:rightFromText="180" w:vertAnchor="text" w:horzAnchor="page" w:tblpX="1568" w:tblpY="504"/>
        <w:tblOverlap w:val="never"/>
        <w:tblW w:w="9348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2"/>
        <w:gridCol w:w="948"/>
        <w:gridCol w:w="1908"/>
        <w:gridCol w:w="3888"/>
        <w:gridCol w:w="1392"/>
      </w:tblGrid>
      <w:tr w14:paraId="79F78F6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</w:tcPr>
          <w:p w14:paraId="2C3F3B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姓 名</w:t>
            </w:r>
          </w:p>
        </w:tc>
        <w:tc>
          <w:tcPr>
            <w:tcW w:w="948" w:type="dxa"/>
          </w:tcPr>
          <w:p w14:paraId="33AF52ED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908" w:type="dxa"/>
          </w:tcPr>
          <w:p w14:paraId="4F0E848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职务/职称</w:t>
            </w:r>
          </w:p>
        </w:tc>
        <w:tc>
          <w:tcPr>
            <w:tcW w:w="3888" w:type="dxa"/>
          </w:tcPr>
          <w:p w14:paraId="75638B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工作单位</w:t>
            </w:r>
          </w:p>
        </w:tc>
        <w:tc>
          <w:tcPr>
            <w:tcW w:w="1392" w:type="dxa"/>
          </w:tcPr>
          <w:p w14:paraId="597F4094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任务分工</w:t>
            </w:r>
          </w:p>
        </w:tc>
      </w:tr>
      <w:tr w14:paraId="21451C5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7F98BF6F">
            <w:pPr>
              <w:pStyle w:val="9"/>
              <w:widowControl w:val="0"/>
              <w:jc w:val="center"/>
              <w:rPr>
                <w:rFonts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郭丽虹</w:t>
            </w:r>
          </w:p>
        </w:tc>
        <w:tc>
          <w:tcPr>
            <w:tcW w:w="948" w:type="dxa"/>
            <w:vAlign w:val="center"/>
          </w:tcPr>
          <w:p w14:paraId="63B6AED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28"/>
                <w:szCs w:val="28"/>
              </w:rPr>
              <w:t>女</w:t>
            </w:r>
          </w:p>
        </w:tc>
        <w:tc>
          <w:tcPr>
            <w:tcW w:w="1908" w:type="dxa"/>
            <w:vAlign w:val="center"/>
          </w:tcPr>
          <w:p w14:paraId="3BFF9BC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sz w:val="28"/>
                <w:szCs w:val="28"/>
                <w:lang w:val="en-US" w:eastAsia="zh-CN"/>
              </w:rPr>
              <w:t>正高级农艺师</w:t>
            </w:r>
          </w:p>
        </w:tc>
        <w:tc>
          <w:tcPr>
            <w:tcW w:w="3888" w:type="dxa"/>
            <w:vAlign w:val="center"/>
          </w:tcPr>
          <w:p w14:paraId="29D0A19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sz w:val="28"/>
                <w:szCs w:val="28"/>
                <w:lang w:eastAsia="zh-CN"/>
              </w:rPr>
              <w:t>江西省农业技术推广中心</w:t>
            </w:r>
          </w:p>
        </w:tc>
        <w:tc>
          <w:tcPr>
            <w:tcW w:w="1392" w:type="dxa"/>
            <w:vAlign w:val="top"/>
          </w:tcPr>
          <w:p w14:paraId="2F85E1B8">
            <w:pPr>
              <w:jc w:val="center"/>
              <w:rPr>
                <w:rFonts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文本统筹</w:t>
            </w:r>
          </w:p>
        </w:tc>
      </w:tr>
      <w:tr w14:paraId="5363688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58D93AA7">
            <w:pPr>
              <w:pStyle w:val="9"/>
              <w:widowControl w:val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马承和</w:t>
            </w:r>
          </w:p>
        </w:tc>
        <w:tc>
          <w:tcPr>
            <w:tcW w:w="948" w:type="dxa"/>
            <w:vAlign w:val="center"/>
          </w:tcPr>
          <w:p w14:paraId="43AAD3A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1908" w:type="dxa"/>
            <w:vAlign w:val="center"/>
          </w:tcPr>
          <w:p w14:paraId="3C77A45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sz w:val="28"/>
                <w:szCs w:val="28"/>
                <w:lang w:eastAsia="zh-CN"/>
              </w:rPr>
              <w:t>农艺师</w:t>
            </w:r>
          </w:p>
        </w:tc>
        <w:tc>
          <w:tcPr>
            <w:tcW w:w="3888" w:type="dxa"/>
            <w:vAlign w:val="center"/>
          </w:tcPr>
          <w:p w14:paraId="2FD9F7D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sz w:val="28"/>
                <w:szCs w:val="28"/>
                <w:lang w:eastAsia="zh-CN"/>
              </w:rPr>
              <w:t>江西省农业技术推广中心</w:t>
            </w:r>
          </w:p>
        </w:tc>
        <w:tc>
          <w:tcPr>
            <w:tcW w:w="1392" w:type="dxa"/>
            <w:vAlign w:val="top"/>
          </w:tcPr>
          <w:p w14:paraId="37EF09E3"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文本</w:t>
            </w:r>
            <w:r>
              <w:rPr>
                <w:rFonts w:hint="eastAsia"/>
                <w:sz w:val="28"/>
                <w:szCs w:val="28"/>
                <w:lang w:eastAsia="zh-CN"/>
              </w:rPr>
              <w:t>修订</w:t>
            </w:r>
          </w:p>
        </w:tc>
      </w:tr>
      <w:tr w14:paraId="66609B8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496A70FE">
            <w:pPr>
              <w:pStyle w:val="9"/>
              <w:widowControl w:val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宋志华</w:t>
            </w:r>
          </w:p>
        </w:tc>
        <w:tc>
          <w:tcPr>
            <w:tcW w:w="948" w:type="dxa"/>
            <w:vAlign w:val="center"/>
          </w:tcPr>
          <w:p w14:paraId="58B06C0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  <w:t>男</w:t>
            </w:r>
          </w:p>
        </w:tc>
        <w:tc>
          <w:tcPr>
            <w:tcW w:w="1908" w:type="dxa"/>
            <w:vAlign w:val="center"/>
          </w:tcPr>
          <w:p w14:paraId="3D9D62F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sz w:val="28"/>
                <w:szCs w:val="28"/>
                <w:lang w:eastAsia="zh-CN"/>
              </w:rPr>
              <w:t>工程师</w:t>
            </w:r>
          </w:p>
        </w:tc>
        <w:tc>
          <w:tcPr>
            <w:tcW w:w="3888" w:type="dxa"/>
            <w:vAlign w:val="center"/>
          </w:tcPr>
          <w:p w14:paraId="615F3B2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sz w:val="28"/>
                <w:szCs w:val="28"/>
                <w:lang w:eastAsia="zh-CN"/>
              </w:rPr>
              <w:t>江西省农业技术推广中心</w:t>
            </w:r>
          </w:p>
        </w:tc>
        <w:tc>
          <w:tcPr>
            <w:tcW w:w="1392" w:type="dxa"/>
            <w:vAlign w:val="top"/>
          </w:tcPr>
          <w:p w14:paraId="212CFA14"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文本起草</w:t>
            </w:r>
          </w:p>
        </w:tc>
      </w:tr>
      <w:tr w14:paraId="07B6F39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212" w:type="dxa"/>
            <w:vAlign w:val="center"/>
          </w:tcPr>
          <w:p w14:paraId="1D5767B4">
            <w:pPr>
              <w:pStyle w:val="9"/>
              <w:widowControl w:val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8"/>
                <w:szCs w:val="28"/>
                <w:lang w:eastAsia="zh-CN"/>
              </w:rPr>
              <w:t>吴海军</w:t>
            </w:r>
          </w:p>
        </w:tc>
        <w:tc>
          <w:tcPr>
            <w:tcW w:w="948" w:type="dxa"/>
            <w:vAlign w:val="center"/>
          </w:tcPr>
          <w:p w14:paraId="2C43BC9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08" w:type="dxa"/>
            <w:vAlign w:val="center"/>
          </w:tcPr>
          <w:p w14:paraId="6A5C7F8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高级农艺师</w:t>
            </w:r>
          </w:p>
        </w:tc>
        <w:tc>
          <w:tcPr>
            <w:tcW w:w="3888" w:type="dxa"/>
            <w:vAlign w:val="center"/>
          </w:tcPr>
          <w:p w14:paraId="4395C6C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乐平市农业农村局</w:t>
            </w:r>
          </w:p>
        </w:tc>
        <w:tc>
          <w:tcPr>
            <w:tcW w:w="1392" w:type="dxa"/>
          </w:tcPr>
          <w:p w14:paraId="2BB9A84C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文本起草</w:t>
            </w:r>
          </w:p>
        </w:tc>
      </w:tr>
      <w:tr w14:paraId="26823D1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7266B261">
            <w:pPr>
              <w:pStyle w:val="9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吴</w:t>
            </w: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/>
                <w:kern w:val="0"/>
                <w:sz w:val="28"/>
                <w:szCs w:val="28"/>
              </w:rPr>
              <w:t>茵</w:t>
            </w:r>
          </w:p>
        </w:tc>
        <w:tc>
          <w:tcPr>
            <w:tcW w:w="948" w:type="dxa"/>
            <w:vAlign w:val="center"/>
          </w:tcPr>
          <w:p w14:paraId="4D5D650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28"/>
                <w:szCs w:val="28"/>
              </w:rPr>
              <w:t>女</w:t>
            </w:r>
          </w:p>
        </w:tc>
        <w:tc>
          <w:tcPr>
            <w:tcW w:w="1908" w:type="dxa"/>
            <w:vAlign w:val="center"/>
          </w:tcPr>
          <w:p w14:paraId="7F617B6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sz w:val="28"/>
                <w:szCs w:val="28"/>
                <w:lang w:eastAsia="zh-CN"/>
              </w:rPr>
              <w:t>农艺师</w:t>
            </w:r>
          </w:p>
        </w:tc>
        <w:tc>
          <w:tcPr>
            <w:tcW w:w="3888" w:type="dxa"/>
            <w:vAlign w:val="center"/>
          </w:tcPr>
          <w:p w14:paraId="3EE0405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sz w:val="28"/>
                <w:szCs w:val="28"/>
                <w:lang w:eastAsia="zh-CN"/>
              </w:rPr>
              <w:t>江西省农业技术推广中心</w:t>
            </w:r>
          </w:p>
        </w:tc>
        <w:tc>
          <w:tcPr>
            <w:tcW w:w="1392" w:type="dxa"/>
          </w:tcPr>
          <w:p w14:paraId="0B426642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文本起草</w:t>
            </w:r>
          </w:p>
        </w:tc>
      </w:tr>
      <w:tr w14:paraId="4AD1B85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113B230B">
            <w:pPr>
              <w:pStyle w:val="9"/>
              <w:widowControl w:val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8"/>
                <w:szCs w:val="28"/>
                <w:lang w:eastAsia="zh-CN"/>
              </w:rPr>
              <w:t>钟东</w:t>
            </w:r>
          </w:p>
        </w:tc>
        <w:tc>
          <w:tcPr>
            <w:tcW w:w="948" w:type="dxa"/>
            <w:vAlign w:val="center"/>
          </w:tcPr>
          <w:p w14:paraId="33D2D4E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08" w:type="dxa"/>
            <w:vAlign w:val="center"/>
          </w:tcPr>
          <w:p w14:paraId="63D033D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农艺师</w:t>
            </w:r>
          </w:p>
        </w:tc>
        <w:tc>
          <w:tcPr>
            <w:tcW w:w="3888" w:type="dxa"/>
            <w:vAlign w:val="center"/>
          </w:tcPr>
          <w:p w14:paraId="32BFCC8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景德镇市农业技术推广中心</w:t>
            </w:r>
          </w:p>
        </w:tc>
        <w:tc>
          <w:tcPr>
            <w:tcW w:w="1392" w:type="dxa"/>
            <w:vAlign w:val="top"/>
          </w:tcPr>
          <w:p w14:paraId="18DB9FE1"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文本起草</w:t>
            </w:r>
          </w:p>
        </w:tc>
      </w:tr>
      <w:tr w14:paraId="2FF27FE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0F106F73">
            <w:pPr>
              <w:pStyle w:val="9"/>
              <w:widowControl w:val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稂晓嘉</w:t>
            </w:r>
          </w:p>
        </w:tc>
        <w:tc>
          <w:tcPr>
            <w:tcW w:w="948" w:type="dxa"/>
            <w:vAlign w:val="center"/>
          </w:tcPr>
          <w:p w14:paraId="0C7473C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1908" w:type="dxa"/>
            <w:vAlign w:val="center"/>
          </w:tcPr>
          <w:p w14:paraId="5E435B9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sz w:val="28"/>
                <w:szCs w:val="28"/>
                <w:lang w:eastAsia="zh-CN"/>
              </w:rPr>
              <w:t>工程师</w:t>
            </w:r>
          </w:p>
        </w:tc>
        <w:tc>
          <w:tcPr>
            <w:tcW w:w="3888" w:type="dxa"/>
            <w:vAlign w:val="center"/>
          </w:tcPr>
          <w:p w14:paraId="0D726BC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sz w:val="28"/>
                <w:szCs w:val="28"/>
                <w:lang w:eastAsia="zh-CN"/>
              </w:rPr>
              <w:t>江西省农业技术推广中心</w:t>
            </w:r>
          </w:p>
        </w:tc>
        <w:tc>
          <w:tcPr>
            <w:tcW w:w="1392" w:type="dxa"/>
            <w:vAlign w:val="top"/>
          </w:tcPr>
          <w:p w14:paraId="11D71BE0"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文本起草</w:t>
            </w:r>
          </w:p>
        </w:tc>
      </w:tr>
      <w:tr w14:paraId="7FA2079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5B7D13A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王佳裕</w:t>
            </w:r>
          </w:p>
        </w:tc>
        <w:tc>
          <w:tcPr>
            <w:tcW w:w="948" w:type="dxa"/>
            <w:vAlign w:val="center"/>
          </w:tcPr>
          <w:p w14:paraId="106406A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08" w:type="dxa"/>
            <w:vAlign w:val="center"/>
          </w:tcPr>
          <w:p w14:paraId="472C804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基层农艺师</w:t>
            </w:r>
          </w:p>
        </w:tc>
        <w:tc>
          <w:tcPr>
            <w:tcW w:w="3888" w:type="dxa"/>
            <w:vAlign w:val="center"/>
          </w:tcPr>
          <w:p w14:paraId="3036157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sz w:val="28"/>
                <w:szCs w:val="28"/>
                <w:lang w:val="en-US" w:eastAsia="zh-CN"/>
              </w:rPr>
              <w:t>乐平市农业农村局</w:t>
            </w:r>
          </w:p>
        </w:tc>
        <w:tc>
          <w:tcPr>
            <w:tcW w:w="1392" w:type="dxa"/>
            <w:vAlign w:val="top"/>
          </w:tcPr>
          <w:p w14:paraId="79E28DA0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文本起草</w:t>
            </w:r>
          </w:p>
        </w:tc>
      </w:tr>
      <w:tr w14:paraId="6C58F3D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7B8174C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kern w:val="0"/>
                <w:sz w:val="28"/>
                <w:szCs w:val="28"/>
                <w:lang w:eastAsia="zh-CN"/>
              </w:rPr>
              <w:t>周</w:t>
            </w: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庆红</w:t>
            </w:r>
          </w:p>
        </w:tc>
        <w:tc>
          <w:tcPr>
            <w:tcW w:w="948" w:type="dxa"/>
            <w:vAlign w:val="center"/>
          </w:tcPr>
          <w:p w14:paraId="257424A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28"/>
                <w:szCs w:val="28"/>
              </w:rPr>
              <w:t>女</w:t>
            </w:r>
          </w:p>
        </w:tc>
        <w:tc>
          <w:tcPr>
            <w:tcW w:w="1908" w:type="dxa"/>
            <w:vAlign w:val="center"/>
          </w:tcPr>
          <w:p w14:paraId="0D32607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教授</w:t>
            </w:r>
          </w:p>
        </w:tc>
        <w:tc>
          <w:tcPr>
            <w:tcW w:w="3888" w:type="dxa"/>
            <w:vAlign w:val="center"/>
          </w:tcPr>
          <w:p w14:paraId="1872F74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28"/>
                <w:szCs w:val="28"/>
              </w:rPr>
              <w:t>江西</w:t>
            </w: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农业大学</w:t>
            </w:r>
          </w:p>
        </w:tc>
        <w:tc>
          <w:tcPr>
            <w:tcW w:w="1392" w:type="dxa"/>
            <w:vAlign w:val="top"/>
          </w:tcPr>
          <w:p w14:paraId="035379E0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文本起草</w:t>
            </w:r>
          </w:p>
        </w:tc>
      </w:tr>
      <w:tr w14:paraId="7E8F959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785BA92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sz w:val="28"/>
                <w:szCs w:val="28"/>
                <w:lang w:val="en-US" w:eastAsia="zh-CN"/>
              </w:rPr>
              <w:t>吴光洪</w:t>
            </w:r>
          </w:p>
        </w:tc>
        <w:tc>
          <w:tcPr>
            <w:tcW w:w="948" w:type="dxa"/>
            <w:vAlign w:val="center"/>
          </w:tcPr>
          <w:p w14:paraId="3B00CCA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08" w:type="dxa"/>
            <w:vAlign w:val="center"/>
          </w:tcPr>
          <w:p w14:paraId="77A0609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农艺师</w:t>
            </w:r>
          </w:p>
        </w:tc>
        <w:tc>
          <w:tcPr>
            <w:tcW w:w="3888" w:type="dxa"/>
            <w:vAlign w:val="center"/>
          </w:tcPr>
          <w:p w14:paraId="31B69CC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sz w:val="28"/>
                <w:szCs w:val="28"/>
                <w:lang w:val="en-US" w:eastAsia="zh-CN"/>
              </w:rPr>
              <w:t>乐平市农业农村局</w:t>
            </w:r>
          </w:p>
        </w:tc>
        <w:tc>
          <w:tcPr>
            <w:tcW w:w="1392" w:type="dxa"/>
            <w:vAlign w:val="top"/>
          </w:tcPr>
          <w:p w14:paraId="248D8287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文本起草</w:t>
            </w:r>
          </w:p>
        </w:tc>
      </w:tr>
      <w:tr w14:paraId="6473CCF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6AD37A3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罗莎</w:t>
            </w:r>
          </w:p>
        </w:tc>
        <w:tc>
          <w:tcPr>
            <w:tcW w:w="948" w:type="dxa"/>
            <w:vAlign w:val="center"/>
          </w:tcPr>
          <w:p w14:paraId="35D8B03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女</w:t>
            </w:r>
          </w:p>
        </w:tc>
        <w:tc>
          <w:tcPr>
            <w:tcW w:w="1908" w:type="dxa"/>
            <w:vAlign w:val="center"/>
          </w:tcPr>
          <w:p w14:paraId="3C33F03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副教授</w:t>
            </w:r>
          </w:p>
        </w:tc>
        <w:tc>
          <w:tcPr>
            <w:tcW w:w="3888" w:type="dxa"/>
            <w:vAlign w:val="center"/>
          </w:tcPr>
          <w:p w14:paraId="7D61341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江西农业大学</w:t>
            </w:r>
          </w:p>
        </w:tc>
        <w:tc>
          <w:tcPr>
            <w:tcW w:w="1392" w:type="dxa"/>
            <w:vAlign w:val="top"/>
          </w:tcPr>
          <w:p w14:paraId="2C9CA9CD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文本起草</w:t>
            </w:r>
          </w:p>
        </w:tc>
      </w:tr>
      <w:tr w14:paraId="3CD4059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55C1586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kern w:val="0"/>
                <w:sz w:val="28"/>
                <w:szCs w:val="28"/>
                <w:lang w:eastAsia="zh-CN"/>
              </w:rPr>
              <w:t>余璇</w:t>
            </w:r>
          </w:p>
        </w:tc>
        <w:tc>
          <w:tcPr>
            <w:tcW w:w="948" w:type="dxa"/>
            <w:vAlign w:val="center"/>
          </w:tcPr>
          <w:p w14:paraId="532C3F0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08" w:type="dxa"/>
            <w:vAlign w:val="center"/>
          </w:tcPr>
          <w:p w14:paraId="5972088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助理农艺师</w:t>
            </w:r>
          </w:p>
        </w:tc>
        <w:tc>
          <w:tcPr>
            <w:tcW w:w="3888" w:type="dxa"/>
            <w:vAlign w:val="center"/>
          </w:tcPr>
          <w:p w14:paraId="53C6257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eastAsia="zh-CN"/>
              </w:rPr>
              <w:t>江西省农业技术推广中心</w:t>
            </w:r>
          </w:p>
        </w:tc>
        <w:tc>
          <w:tcPr>
            <w:tcW w:w="1392" w:type="dxa"/>
            <w:vAlign w:val="top"/>
          </w:tcPr>
          <w:p w14:paraId="6E33FA85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文本起草</w:t>
            </w:r>
          </w:p>
        </w:tc>
      </w:tr>
      <w:tr w14:paraId="5E0BBF3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015FAE5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曾维维</w:t>
            </w:r>
          </w:p>
        </w:tc>
        <w:tc>
          <w:tcPr>
            <w:tcW w:w="948" w:type="dxa"/>
            <w:vAlign w:val="center"/>
          </w:tcPr>
          <w:p w14:paraId="7497933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08" w:type="dxa"/>
            <w:vAlign w:val="center"/>
          </w:tcPr>
          <w:p w14:paraId="6186C5D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助理农艺师</w:t>
            </w:r>
          </w:p>
        </w:tc>
        <w:tc>
          <w:tcPr>
            <w:tcW w:w="3888" w:type="dxa"/>
            <w:vAlign w:val="center"/>
          </w:tcPr>
          <w:p w14:paraId="5EB0386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eastAsia="zh-CN"/>
              </w:rPr>
              <w:t>江西省农业技术推广中心</w:t>
            </w:r>
          </w:p>
        </w:tc>
        <w:tc>
          <w:tcPr>
            <w:tcW w:w="1392" w:type="dxa"/>
            <w:vAlign w:val="top"/>
          </w:tcPr>
          <w:p w14:paraId="097F3BAA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文本起草</w:t>
            </w:r>
          </w:p>
        </w:tc>
      </w:tr>
      <w:tr w14:paraId="64FC47B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0FCEE31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李秀梅</w:t>
            </w:r>
          </w:p>
        </w:tc>
        <w:tc>
          <w:tcPr>
            <w:tcW w:w="948" w:type="dxa"/>
            <w:vAlign w:val="center"/>
          </w:tcPr>
          <w:p w14:paraId="2CE5C8E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女</w:t>
            </w:r>
          </w:p>
        </w:tc>
        <w:tc>
          <w:tcPr>
            <w:tcW w:w="1908" w:type="dxa"/>
            <w:vAlign w:val="center"/>
          </w:tcPr>
          <w:p w14:paraId="49F16C8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经济师</w:t>
            </w:r>
          </w:p>
        </w:tc>
        <w:tc>
          <w:tcPr>
            <w:tcW w:w="3888" w:type="dxa"/>
            <w:vAlign w:val="center"/>
          </w:tcPr>
          <w:p w14:paraId="0B5BF24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eastAsia="zh-CN"/>
              </w:rPr>
              <w:t>江西省农业技术推广中心</w:t>
            </w:r>
          </w:p>
        </w:tc>
        <w:tc>
          <w:tcPr>
            <w:tcW w:w="1392" w:type="dxa"/>
            <w:vAlign w:val="top"/>
          </w:tcPr>
          <w:p w14:paraId="5D762DC5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文本起草</w:t>
            </w:r>
          </w:p>
        </w:tc>
      </w:tr>
      <w:tr w14:paraId="7CE64E4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7036415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聂樟清</w:t>
            </w:r>
          </w:p>
        </w:tc>
        <w:tc>
          <w:tcPr>
            <w:tcW w:w="948" w:type="dxa"/>
            <w:vAlign w:val="center"/>
          </w:tcPr>
          <w:p w14:paraId="5228646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08" w:type="dxa"/>
            <w:vAlign w:val="center"/>
          </w:tcPr>
          <w:p w14:paraId="1D903C6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28"/>
                <w:szCs w:val="28"/>
              </w:rPr>
              <w:t>高级农艺师</w:t>
            </w:r>
          </w:p>
        </w:tc>
        <w:tc>
          <w:tcPr>
            <w:tcW w:w="3888" w:type="dxa"/>
            <w:vAlign w:val="center"/>
          </w:tcPr>
          <w:p w14:paraId="0F0FF35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sz w:val="28"/>
                <w:szCs w:val="28"/>
                <w:lang w:eastAsia="zh-CN"/>
              </w:rPr>
              <w:t>江西省农业技术推广中心</w:t>
            </w:r>
          </w:p>
        </w:tc>
        <w:tc>
          <w:tcPr>
            <w:tcW w:w="1392" w:type="dxa"/>
            <w:vAlign w:val="top"/>
          </w:tcPr>
          <w:p w14:paraId="6A27C092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文本起草</w:t>
            </w:r>
          </w:p>
        </w:tc>
      </w:tr>
      <w:tr w14:paraId="17FEF4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7164012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kern w:val="0"/>
                <w:sz w:val="28"/>
                <w:szCs w:val="28"/>
                <w:lang w:eastAsia="zh-CN"/>
              </w:rPr>
              <w:t>龙小平</w:t>
            </w:r>
          </w:p>
        </w:tc>
        <w:tc>
          <w:tcPr>
            <w:tcW w:w="948" w:type="dxa"/>
            <w:vAlign w:val="center"/>
          </w:tcPr>
          <w:p w14:paraId="50723E6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08" w:type="dxa"/>
            <w:vAlign w:val="center"/>
          </w:tcPr>
          <w:p w14:paraId="71057B6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农艺师</w:t>
            </w:r>
          </w:p>
        </w:tc>
        <w:tc>
          <w:tcPr>
            <w:tcW w:w="3888" w:type="dxa"/>
            <w:vAlign w:val="center"/>
          </w:tcPr>
          <w:p w14:paraId="61140A7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峡江县农业农村局</w:t>
            </w:r>
          </w:p>
        </w:tc>
        <w:tc>
          <w:tcPr>
            <w:tcW w:w="1392" w:type="dxa"/>
            <w:vAlign w:val="top"/>
          </w:tcPr>
          <w:p w14:paraId="16A01EDA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文本起草</w:t>
            </w:r>
          </w:p>
        </w:tc>
      </w:tr>
      <w:tr w14:paraId="16C763A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39C320F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kern w:val="0"/>
                <w:sz w:val="28"/>
                <w:szCs w:val="28"/>
                <w:lang w:eastAsia="zh-CN"/>
              </w:rPr>
              <w:t>袁美玲</w:t>
            </w:r>
          </w:p>
        </w:tc>
        <w:tc>
          <w:tcPr>
            <w:tcW w:w="948" w:type="dxa"/>
            <w:vAlign w:val="center"/>
          </w:tcPr>
          <w:p w14:paraId="35CACF7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8"/>
                <w:szCs w:val="28"/>
                <w:lang w:val="en-US" w:eastAsia="zh-CN"/>
              </w:rPr>
              <w:t>女</w:t>
            </w:r>
          </w:p>
        </w:tc>
        <w:tc>
          <w:tcPr>
            <w:tcW w:w="1908" w:type="dxa"/>
            <w:vAlign w:val="center"/>
          </w:tcPr>
          <w:p w14:paraId="578726E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农艺师</w:t>
            </w:r>
          </w:p>
        </w:tc>
        <w:tc>
          <w:tcPr>
            <w:tcW w:w="3888" w:type="dxa"/>
            <w:vAlign w:val="center"/>
          </w:tcPr>
          <w:p w14:paraId="69495A2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峡江县农业农村局</w:t>
            </w:r>
          </w:p>
        </w:tc>
        <w:tc>
          <w:tcPr>
            <w:tcW w:w="1392" w:type="dxa"/>
            <w:vAlign w:val="top"/>
          </w:tcPr>
          <w:p w14:paraId="37CBE6C0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文本起草</w:t>
            </w:r>
          </w:p>
        </w:tc>
      </w:tr>
      <w:tr w14:paraId="7496C11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285F420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  <w:t>陈何良</w:t>
            </w:r>
          </w:p>
        </w:tc>
        <w:tc>
          <w:tcPr>
            <w:tcW w:w="948" w:type="dxa"/>
            <w:vAlign w:val="center"/>
          </w:tcPr>
          <w:p w14:paraId="2E77EE0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08" w:type="dxa"/>
            <w:vAlign w:val="center"/>
          </w:tcPr>
          <w:p w14:paraId="70C317D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eastAsia="zh-CN"/>
              </w:rPr>
              <w:t>高级农艺师</w:t>
            </w:r>
          </w:p>
        </w:tc>
        <w:tc>
          <w:tcPr>
            <w:tcW w:w="3888" w:type="dxa"/>
            <w:vAlign w:val="center"/>
          </w:tcPr>
          <w:p w14:paraId="6269A97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eastAsia="zh-CN"/>
              </w:rPr>
              <w:t>大余县农业技术推广中心</w:t>
            </w:r>
          </w:p>
        </w:tc>
        <w:tc>
          <w:tcPr>
            <w:tcW w:w="1392" w:type="dxa"/>
            <w:vAlign w:val="top"/>
          </w:tcPr>
          <w:p w14:paraId="4FBC859A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文本起草</w:t>
            </w:r>
          </w:p>
        </w:tc>
      </w:tr>
      <w:tr w14:paraId="6DA45D6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7BE3F39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kern w:val="0"/>
                <w:sz w:val="28"/>
                <w:szCs w:val="28"/>
                <w:lang w:eastAsia="zh-CN"/>
              </w:rPr>
              <w:t>廖和平</w:t>
            </w:r>
          </w:p>
        </w:tc>
        <w:tc>
          <w:tcPr>
            <w:tcW w:w="948" w:type="dxa"/>
            <w:vAlign w:val="center"/>
          </w:tcPr>
          <w:p w14:paraId="1F0C9E8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08" w:type="dxa"/>
            <w:vAlign w:val="center"/>
          </w:tcPr>
          <w:p w14:paraId="3C8F977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农艺师</w:t>
            </w:r>
          </w:p>
        </w:tc>
        <w:tc>
          <w:tcPr>
            <w:tcW w:w="3888" w:type="dxa"/>
            <w:vAlign w:val="center"/>
          </w:tcPr>
          <w:p w14:paraId="2EBFDBD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峡江县农业农村局</w:t>
            </w:r>
          </w:p>
        </w:tc>
        <w:tc>
          <w:tcPr>
            <w:tcW w:w="1392" w:type="dxa"/>
            <w:vAlign w:val="top"/>
          </w:tcPr>
          <w:p w14:paraId="53965821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文本起草</w:t>
            </w:r>
          </w:p>
        </w:tc>
      </w:tr>
      <w:tr w14:paraId="2D06C17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1CA261B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kern w:val="0"/>
                <w:sz w:val="28"/>
                <w:szCs w:val="28"/>
                <w:lang w:eastAsia="zh-CN"/>
              </w:rPr>
              <w:t>康卫平</w:t>
            </w:r>
          </w:p>
        </w:tc>
        <w:tc>
          <w:tcPr>
            <w:tcW w:w="948" w:type="dxa"/>
            <w:vAlign w:val="center"/>
          </w:tcPr>
          <w:p w14:paraId="57CF357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08" w:type="dxa"/>
            <w:vAlign w:val="center"/>
          </w:tcPr>
          <w:p w14:paraId="2F40731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农艺师</w:t>
            </w:r>
          </w:p>
        </w:tc>
        <w:tc>
          <w:tcPr>
            <w:tcW w:w="3888" w:type="dxa"/>
            <w:vAlign w:val="center"/>
          </w:tcPr>
          <w:p w14:paraId="61AE828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峡江县农业农村局</w:t>
            </w:r>
          </w:p>
        </w:tc>
        <w:tc>
          <w:tcPr>
            <w:tcW w:w="1392" w:type="dxa"/>
            <w:vAlign w:val="top"/>
          </w:tcPr>
          <w:p w14:paraId="014EFD8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文本起草</w:t>
            </w:r>
          </w:p>
        </w:tc>
      </w:tr>
      <w:tr w14:paraId="5AB7FEE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Align w:val="center"/>
          </w:tcPr>
          <w:p w14:paraId="709A6D5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李娟</w:t>
            </w:r>
          </w:p>
        </w:tc>
        <w:tc>
          <w:tcPr>
            <w:tcW w:w="948" w:type="dxa"/>
            <w:vAlign w:val="center"/>
          </w:tcPr>
          <w:p w14:paraId="3FDB055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8"/>
                <w:szCs w:val="28"/>
                <w:lang w:val="en-US" w:eastAsia="zh-CN"/>
              </w:rPr>
              <w:t>女</w:t>
            </w:r>
          </w:p>
        </w:tc>
        <w:tc>
          <w:tcPr>
            <w:tcW w:w="1908" w:type="dxa"/>
            <w:vAlign w:val="center"/>
          </w:tcPr>
          <w:p w14:paraId="4FB06AE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right="0" w:rightChars="0"/>
              <w:jc w:val="center"/>
              <w:rPr>
                <w:rFonts w:hint="default" w:cs="Times New Roman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高级农艺师</w:t>
            </w:r>
          </w:p>
        </w:tc>
        <w:tc>
          <w:tcPr>
            <w:tcW w:w="3888" w:type="dxa"/>
            <w:vAlign w:val="center"/>
          </w:tcPr>
          <w:p w14:paraId="60434BB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cs="Times New Roman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抚州市农业技术推广中心</w:t>
            </w:r>
          </w:p>
        </w:tc>
        <w:tc>
          <w:tcPr>
            <w:tcW w:w="1392" w:type="dxa"/>
            <w:vAlign w:val="top"/>
          </w:tcPr>
          <w:p w14:paraId="5CFAE30D"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文本起草</w:t>
            </w:r>
          </w:p>
        </w:tc>
      </w:tr>
      <w:tr w14:paraId="288A2CE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212" w:type="dxa"/>
            <w:vAlign w:val="center"/>
          </w:tcPr>
          <w:p w14:paraId="56312BD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张昊</w:t>
            </w:r>
          </w:p>
        </w:tc>
        <w:tc>
          <w:tcPr>
            <w:tcW w:w="948" w:type="dxa"/>
            <w:vAlign w:val="center"/>
          </w:tcPr>
          <w:p w14:paraId="0E7DB9D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08" w:type="dxa"/>
            <w:vAlign w:val="center"/>
          </w:tcPr>
          <w:p w14:paraId="188D2D4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right="0" w:rightChars="0"/>
              <w:jc w:val="center"/>
              <w:rPr>
                <w:rFonts w:hint="default" w:cs="Times New Roman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农艺师</w:t>
            </w:r>
          </w:p>
        </w:tc>
        <w:tc>
          <w:tcPr>
            <w:tcW w:w="3888" w:type="dxa"/>
            <w:vAlign w:val="center"/>
          </w:tcPr>
          <w:p w14:paraId="76EB9CA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江西省水生生物保护救助中心</w:t>
            </w:r>
          </w:p>
        </w:tc>
        <w:tc>
          <w:tcPr>
            <w:tcW w:w="1392" w:type="dxa"/>
            <w:vAlign w:val="top"/>
          </w:tcPr>
          <w:p w14:paraId="0BFF766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bCs/>
                <w:color w:val="auto"/>
                <w:sz w:val="28"/>
                <w:szCs w:val="28"/>
                <w:lang w:val="en-US" w:eastAsia="zh-CN"/>
              </w:rPr>
              <w:t>文本起草</w:t>
            </w:r>
          </w:p>
        </w:tc>
      </w:tr>
    </w:tbl>
    <w:p w14:paraId="29F06A8B">
      <w:pPr>
        <w:bidi w:val="0"/>
        <w:ind w:firstLine="643" w:firstLineChars="200"/>
        <w:jc w:val="left"/>
        <w:rPr>
          <w:rFonts w:hint="default" w:ascii="Times New Roman" w:hAnsi="Times New Roman" w:eastAsia="宋体" w:cs="Times New Roman"/>
          <w:b/>
          <w:color w:val="auto"/>
          <w:sz w:val="32"/>
          <w:szCs w:val="32"/>
        </w:rPr>
      </w:pPr>
      <w:r>
        <w:rPr>
          <w:rFonts w:hint="default" w:ascii="Times New Roman" w:hAnsi="Times New Roman" w:eastAsia="宋体" w:cs="Times New Roman"/>
          <w:b/>
          <w:color w:val="auto"/>
          <w:sz w:val="32"/>
          <w:szCs w:val="32"/>
        </w:rPr>
        <w:t>二、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修订标准必要性和</w:t>
      </w:r>
      <w:r>
        <w:rPr>
          <w:rFonts w:hint="default" w:ascii="Times New Roman" w:hAnsi="Times New Roman" w:eastAsia="宋体" w:cs="Times New Roman"/>
          <w:b/>
          <w:color w:val="auto"/>
          <w:sz w:val="32"/>
          <w:szCs w:val="32"/>
        </w:rPr>
        <w:t>意义</w:t>
      </w:r>
    </w:p>
    <w:p w14:paraId="3D30E2A4">
      <w:pPr>
        <w:ind w:firstLine="640" w:firstLineChars="200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水芹（Oenanthe javanica (Blume) DC）属于伞形科、水芹菜属。多年水生宿根草本植物。水芹含各种维生素、矿物质含量较高，其嫩茎及叶柄质鲜嫩，清香爽口，可生拌或炒食。水芹味甘辛、性凉、入肺、胃经，有清热解毒、养精益气、清洁血液、降低血压、宣肺利湿等功效。水芹盛产期在春节前后，正值冬季缺菜季节，在蔬菜周年供应上有较大的实用价值,已越来越受到广大消费者欢迎。水芹已成为我省一种广泛种植的水生蔬菜品种。由于水芹生产本身的技术性较强，市场对水芹产品需求又不断加大，制定出高效实用的生产技术规程，以提高水芹的产量，保证其良好的品质显得尤为重要。为保证水芹优良特性的良好表现，特修订本标准，对我省的水芹产地环境、品种选择、整地、催芽、排种、田间管理、病虫害防治、采收和贮藏等关键生产环节进行规定。编制修订江西省地方标准《水芹栽培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u-ES" w:eastAsia="zh-CN"/>
        </w:rPr>
        <w:t>技术规程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》，有利于实现水芹呈规模化种植、标准化生产，为推进我省水芹生产、农业增效、农民增收等方面提供有力技术支撑。</w:t>
      </w:r>
    </w:p>
    <w:p w14:paraId="3E9D2DB4">
      <w:pPr>
        <w:bidi w:val="0"/>
        <w:ind w:firstLine="643" w:firstLineChars="200"/>
        <w:jc w:val="left"/>
        <w:rPr>
          <w:rFonts w:hint="eastAsia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  <w:t>三、主要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修订</w:t>
      </w:r>
      <w:r>
        <w:rPr>
          <w:rFonts w:hint="eastAsia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  <w:t>过程</w:t>
      </w:r>
    </w:p>
    <w:p w14:paraId="1D59770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本标准在修订过程中，首先在起草人员各单位内部广泛地进行了交流，并于2024年5月到2024年8月，组织工作组成员到如乐平等省内各水芹生产基地进行实地调研，听取种植大户、农业管理部门等单位的意见，对标准修订的具体内容进行了研讨、修改，形成了《水芹栽培技术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u-ES" w:eastAsia="zh-CN"/>
        </w:rPr>
        <w:t>规程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》修订初稿。</w:t>
      </w:r>
    </w:p>
    <w:p w14:paraId="6E83BDF8">
      <w:pPr>
        <w:bidi w:val="0"/>
        <w:ind w:firstLine="643" w:firstLineChars="200"/>
        <w:jc w:val="left"/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  <w:t>四、</w:t>
      </w:r>
      <w:r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  <w:t>标准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修订</w:t>
      </w:r>
      <w:r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  <w:t>原则和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主要修订内容</w:t>
      </w:r>
    </w:p>
    <w:p w14:paraId="7DE84DD6">
      <w:pPr>
        <w:bidi w:val="0"/>
        <w:ind w:firstLine="643" w:firstLineChars="200"/>
        <w:jc w:val="left"/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  <w:t>1. 修订原则</w:t>
      </w:r>
    </w:p>
    <w:p w14:paraId="46E0ECD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本标准修订遵照GB/T 1.1—2020《标准化工作导则第1部分： 标准的结构和编写》的规定执行。本标准修订过程中严格遵循以下原则：</w:t>
      </w:r>
    </w:p>
    <w:p w14:paraId="6BE0EF2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（1）符合性原则</w:t>
      </w:r>
    </w:p>
    <w:p w14:paraId="29176C2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本标准以现有的国家标准等有关资料为基础，重点围绕着水芹关键的技术要求编制而成，符合我省现阶段水芹生产的相关技术要求。</w:t>
      </w:r>
    </w:p>
    <w:p w14:paraId="600D9CD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（2）协调性原则</w:t>
      </w:r>
    </w:p>
    <w:p w14:paraId="6582B60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在修订过程中，凡国家现行的标准已有规定的，本标准力求与其保持一致，力求使本标准有一定的先进性、通用性和可操作性。</w:t>
      </w:r>
    </w:p>
    <w:p w14:paraId="00ED9BF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（3）科学性和适用性原则</w:t>
      </w:r>
    </w:p>
    <w:p w14:paraId="3E6E230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本标准在修订过程中，对有关技术要求等内容的叙述尽可能清楚确切，使得本标准执行起来尽可能易实现和可操作，充分满足使用要求。</w:t>
      </w:r>
    </w:p>
    <w:p w14:paraId="280D0D99">
      <w:pPr>
        <w:bidi w:val="0"/>
        <w:ind w:firstLine="643" w:firstLineChars="200"/>
        <w:jc w:val="left"/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  <w:t>2. 主要修订内容</w:t>
      </w:r>
    </w:p>
    <w:p w14:paraId="76EC36F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zh-CN" w:eastAsia="zh-CN"/>
        </w:rPr>
        <w:t>本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标准主要根据生产实际发生变化，进行修订，</w:t>
      </w:r>
      <w:r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除结构调整和编辑性改动外，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主要技术变化如下：</w:t>
      </w:r>
    </w:p>
    <w:p w14:paraId="42398D7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default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2.1 </w:t>
      </w:r>
      <w:r>
        <w:rPr>
          <w:rFonts w:hint="default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修改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了规范性引用文件。删除了原引用标准中的NY/T 393 绿色食品 农药使用准则和NY/T  5010 无公害农产品 种植业产地环境条件。增加NY/T 391 绿色食品 产地环境质量。</w:t>
      </w:r>
    </w:p>
    <w:p w14:paraId="7FE8600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2.2 本生产技术规程遵照原技术规程主要结构的同时，对其内容进行修改完善，新修订生产技术规程能较好地适应当前猕猴桃生产的需要，在技术的新颖性和内容上的完整性较修订前更进一步：</w:t>
      </w:r>
    </w:p>
    <w:p w14:paraId="6F5F575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（1）修改了术语和定义。3.1 水芹增加了茎上部叶无柄。</w:t>
      </w:r>
    </w:p>
    <w:p w14:paraId="4866484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（2）修改了产地环境。4产地环境 要求土壤有机质含量达15g/kg以上，保水保肥力较强修改为“土壤以土层深厚、富含有机质的粘土为好。</w:t>
      </w:r>
    </w:p>
    <w:p w14:paraId="0B76BB6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（3）修改了整地。6整地 并开好围沟和腰沟修改为“并开好宽40cm，深35cm的围沟”。</w:t>
      </w:r>
    </w:p>
    <w:p w14:paraId="1807438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（4）修改了催芽。7催芽 捆扎成直径30cm左右一束修改为“捆扎成直径15cm左右一束”。每隔5d</w:t>
      </w:r>
      <w:r>
        <w:rPr>
          <w:rFonts w:hint="default" w:ascii="Times New Roman" w:hAnsi="Times New Roman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~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7d修改为“每隔1d”。</w:t>
      </w:r>
    </w:p>
    <w:p w14:paraId="5587DFF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（5）修改了田间管理。9.1水份管理 然后灌入3</w:t>
      </w:r>
      <w:r>
        <w:rPr>
          <w:rFonts w:hint="default" w:ascii="Times New Roman" w:hAnsi="Times New Roman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~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4公分水,进入旺盛生长阶段后需保持浅水修改为“然后灌跑马水,进入旺盛生长阶段后再灌2</w:t>
      </w:r>
      <w:r>
        <w:rPr>
          <w:rFonts w:hint="default" w:ascii="Times New Roman" w:hAnsi="Times New Roman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~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3公分水”。9.2追肥 删除了浇施稀薄的腐熟粪肥液2000kg左右，修改为每667m2施用硫酸钾型均衡复合肥</w:t>
      </w:r>
      <w:r>
        <w:rPr>
          <w:rFonts w:hint="default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（N:P2O5:K2O=15:15:15）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5kg</w:t>
      </w:r>
      <w:r>
        <w:rPr>
          <w:rFonts w:hint="default" w:ascii="Times New Roman" w:hAnsi="Times New Roman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~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10kg。</w:t>
      </w:r>
    </w:p>
    <w:p w14:paraId="7FAF7ED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（6）增加了生物防治。增加了10.3.3  生物防治 通过保护和利用寄生性天敌或捕食性天敌，喷施植物源或生物源制剂等方法进行生物防治。 </w:t>
      </w:r>
    </w:p>
    <w:p w14:paraId="2966480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（7）增加了田间档案。增加了13  田间档案 建立田间档案，记录整个生产过程中所采取的关键技术，包括整地排种、肥水管理、农药施用、采收批次等。妥善保存，以备查阅。</w:t>
      </w:r>
    </w:p>
    <w:p w14:paraId="08DE1BA5">
      <w:pPr>
        <w:bidi w:val="0"/>
        <w:ind w:firstLine="643" w:firstLineChars="200"/>
        <w:jc w:val="left"/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  <w:t>五、标准中涉及专利的情况</w:t>
      </w:r>
    </w:p>
    <w:p w14:paraId="51BAC25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本标准不涉及专利问题。</w:t>
      </w:r>
    </w:p>
    <w:p w14:paraId="37CE48D5">
      <w:pPr>
        <w:bidi w:val="0"/>
        <w:ind w:firstLine="643" w:firstLineChars="200"/>
        <w:jc w:val="left"/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</w:pPr>
    </w:p>
    <w:p w14:paraId="57686D27">
      <w:pPr>
        <w:bidi w:val="0"/>
        <w:ind w:firstLine="643" w:firstLineChars="200"/>
        <w:jc w:val="left"/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</w:pPr>
    </w:p>
    <w:p w14:paraId="400CD3C0">
      <w:pPr>
        <w:bidi w:val="0"/>
        <w:ind w:firstLine="643" w:firstLineChars="200"/>
        <w:jc w:val="left"/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  <w:t>六、预期达到的社会效益、对产业发展的作用等情况</w:t>
      </w:r>
    </w:p>
    <w:p w14:paraId="6FCCC85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近年来，江西省水芹产业发展势头较好，截止2023 年水芹种植面积比去年增长50%；水芹平均亩产达到5200公斤，同比分别增长56%。该标准在水芹生产过程的应用，统一了标准栽培模式，对更好地推广水芹标准化种植、提质增效起到深远的意义，更好地为乡村振兴作出应有的贡献。</w:t>
      </w:r>
    </w:p>
    <w:p w14:paraId="4213E2CE">
      <w:pPr>
        <w:bidi w:val="0"/>
        <w:ind w:firstLine="643" w:firstLineChars="200"/>
        <w:jc w:val="left"/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  <w:t>七、与国际、国外对比情况</w:t>
      </w:r>
    </w:p>
    <w:p w14:paraId="4EC0C62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本标准没有采用国际、国外标准。本标准修订过程中未查到同类国际、国外标准。</w:t>
      </w:r>
    </w:p>
    <w:p w14:paraId="1B8A0E39">
      <w:pPr>
        <w:bidi w:val="0"/>
        <w:ind w:firstLine="643" w:firstLineChars="200"/>
        <w:jc w:val="left"/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  <w:t>八、与现行相关法律、法规、规章及相关标准，特别是强制性标准的协调性</w:t>
      </w:r>
    </w:p>
    <w:p w14:paraId="5DAC3FD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本标准与现行相关法律、法规、规章及强制性国家标准相关标准协调一致。</w:t>
      </w:r>
    </w:p>
    <w:p w14:paraId="3D00305E">
      <w:pPr>
        <w:bidi w:val="0"/>
        <w:ind w:firstLine="643" w:firstLineChars="200"/>
        <w:jc w:val="left"/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  <w:t>九、重大分歧意见的处理经过和依据</w:t>
      </w:r>
    </w:p>
    <w:p w14:paraId="6C3C601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本标准广泛征求了有关专家、种植大户等单位和相关部门的意见，并根据标准修订的原则，采纳了合理的意见和建议，完善标准的内容和结构。不同意见和分歧，根据标准修订的原则和目的协商解决。</w:t>
      </w:r>
    </w:p>
    <w:p w14:paraId="6D35AF00">
      <w:pPr>
        <w:bidi w:val="0"/>
        <w:ind w:firstLine="643" w:firstLineChars="200"/>
        <w:jc w:val="left"/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  <w:t>十、标准性质的建议说明</w:t>
      </w:r>
    </w:p>
    <w:p w14:paraId="57E4AD1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建议本标准为推荐性地方标准发布实施。</w:t>
      </w:r>
    </w:p>
    <w:p w14:paraId="420652C7">
      <w:pPr>
        <w:bidi w:val="0"/>
        <w:ind w:firstLine="643" w:firstLineChars="200"/>
        <w:jc w:val="left"/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  <w:t>十一、贯彻标准的要求和措施建议</w:t>
      </w:r>
    </w:p>
    <w:p w14:paraId="3737733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该标准发布实施后，加强对标准的宣传和贯彻，更好地为我省水芹标准化生产又好又快的发展服务。</w:t>
      </w:r>
    </w:p>
    <w:p w14:paraId="422C6D79">
      <w:pPr>
        <w:bidi w:val="0"/>
        <w:ind w:firstLine="643" w:firstLineChars="200"/>
        <w:jc w:val="left"/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/>
          <w:color w:val="auto"/>
          <w:sz w:val="32"/>
          <w:szCs w:val="32"/>
          <w:lang w:val="en-US" w:eastAsia="zh-CN"/>
        </w:rPr>
        <w:t>十二、其他应予说明的事项</w:t>
      </w:r>
    </w:p>
    <w:p w14:paraId="00665EF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无。</w:t>
      </w:r>
    </w:p>
    <w:p w14:paraId="51EEB39A">
      <w:pPr>
        <w:pStyle w:val="2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59FC1BCF">
      <w:pPr>
        <w:pStyle w:val="2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297DF16D">
      <w:pPr>
        <w:pStyle w:val="2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213FBE3D">
      <w:pPr>
        <w:pStyle w:val="2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135C3888">
      <w:pPr>
        <w:pStyle w:val="2"/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1D9E679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right"/>
        <w:textAlignment w:val="auto"/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      </w:t>
      </w:r>
      <w:r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《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水芹栽培技术规程</w:t>
      </w:r>
      <w:r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》</w:t>
      </w:r>
    </w:p>
    <w:p w14:paraId="555F285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right"/>
        <w:textAlignment w:val="auto"/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江西省地方</w:t>
      </w:r>
      <w:r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标准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修订</w:t>
      </w:r>
      <w:r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小组 </w:t>
      </w:r>
    </w:p>
    <w:p w14:paraId="7CC3AA1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right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二0二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四</w:t>
      </w:r>
      <w:r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年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八</w:t>
      </w:r>
      <w:r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月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十</w:t>
      </w:r>
      <w:bookmarkStart w:id="0" w:name="_GoBack"/>
      <w:bookmarkEnd w:id="0"/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八</w:t>
      </w:r>
      <w:r>
        <w:rPr>
          <w:rFonts w:hint="default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wNDRhMGJjM2Q3NWY5ZjZhNjlkODE1YmRjOGU1MDMifQ=="/>
  </w:docVars>
  <w:rsids>
    <w:rsidRoot w:val="071C5992"/>
    <w:rsid w:val="071C5992"/>
    <w:rsid w:val="07282685"/>
    <w:rsid w:val="074452BD"/>
    <w:rsid w:val="0AA72E32"/>
    <w:rsid w:val="18D220E6"/>
    <w:rsid w:val="1C6A66F8"/>
    <w:rsid w:val="23F25F9C"/>
    <w:rsid w:val="24C663BB"/>
    <w:rsid w:val="250E5F0C"/>
    <w:rsid w:val="25C353B1"/>
    <w:rsid w:val="28513B49"/>
    <w:rsid w:val="2F260132"/>
    <w:rsid w:val="46182753"/>
    <w:rsid w:val="4A117B28"/>
    <w:rsid w:val="5A30433B"/>
    <w:rsid w:val="5AD078E8"/>
    <w:rsid w:val="6A4D2162"/>
    <w:rsid w:val="6AD468F3"/>
    <w:rsid w:val="6BCC0584"/>
    <w:rsid w:val="77F02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Normal (Web)"/>
    <w:basedOn w:val="1"/>
    <w:qFormat/>
    <w:uiPriority w:val="0"/>
    <w:pPr>
      <w:jc w:val="left"/>
    </w:pPr>
    <w:rPr>
      <w:rFonts w:ascii="Calibri" w:hAnsi="Calibri"/>
      <w:kern w:val="0"/>
      <w:sz w:val="24"/>
      <w:szCs w:val="21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0000FF"/>
      <w:u w:val="single"/>
    </w:rPr>
  </w:style>
  <w:style w:type="paragraph" w:customStyle="1" w:styleId="9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0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2701</Words>
  <Characters>2845</Characters>
  <Lines>0</Lines>
  <Paragraphs>0</Paragraphs>
  <TotalTime>1</TotalTime>
  <ScaleCrop>false</ScaleCrop>
  <LinksUpToDate>false</LinksUpToDate>
  <CharactersWithSpaces>2894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2024-06-18T07:06:00Z</dcterms:created>
  <dc:creator>Administrator</dc:creator>
  <cp:lastModifiedBy>高汉</cp:lastModifiedBy>
  <dcterms:modified xsi:type="dcterms:W3CDTF">2024-08-22T01:41:07Z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BE98112CA37B49E982BFDF335CEAA55A</vt:lpwstr>
  </property>
</Properties>
</file>