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outlineLvl w:val="0"/>
        <w:rPr>
          <w:rFonts w:hint="eastAsia" w:ascii="方正仿宋简体" w:hAnsi="Calibri" w:eastAsia="方正仿宋简体"/>
          <w:lang w:val="en-US" w:eastAsia="zh-CN"/>
        </w:rPr>
      </w:pPr>
      <w:r>
        <w:rPr>
          <w:rFonts w:hint="eastAsia" w:ascii="方正仿宋简体" w:hAnsi="Calibri" w:eastAsia="方正仿宋简体"/>
        </w:rPr>
        <w:t>附件</w:t>
      </w:r>
      <w:r>
        <w:rPr>
          <w:rFonts w:hint="eastAsia" w:ascii="方正仿宋简体" w:hAnsi="Calibri" w:eastAsia="方正仿宋简体"/>
          <w:lang w:val="en-US" w:eastAsia="zh-CN"/>
        </w:rPr>
        <w:t>5</w:t>
      </w:r>
    </w:p>
    <w:p>
      <w:pPr>
        <w:adjustRightInd w:val="0"/>
        <w:snapToGrid w:val="0"/>
        <w:spacing w:line="360" w:lineRule="auto"/>
        <w:jc w:val="left"/>
        <w:rPr>
          <w:rFonts w:ascii="方正仿宋简体" w:hAnsi="Calibri" w:eastAsia="方正仿宋简体"/>
        </w:rPr>
      </w:pPr>
    </w:p>
    <w:p>
      <w:pPr>
        <w:adjustRightInd w:val="0"/>
        <w:snapToGrid w:val="0"/>
        <w:spacing w:after="120" w:line="360" w:lineRule="auto"/>
        <w:ind w:firstLine="482"/>
        <w:jc w:val="left"/>
        <w:rPr>
          <w:rFonts w:eastAsia="仿宋_GB2312" w:cs="仿宋_GB2312"/>
          <w:kern w:val="0"/>
          <w:sz w:val="30"/>
          <w:szCs w:val="30"/>
        </w:rPr>
      </w:pPr>
    </w:p>
    <w:p>
      <w:pPr>
        <w:adjustRightInd w:val="0"/>
        <w:snapToGrid w:val="0"/>
        <w:spacing w:after="120" w:line="360" w:lineRule="auto"/>
        <w:ind w:firstLine="482"/>
        <w:jc w:val="left"/>
        <w:rPr>
          <w:rFonts w:eastAsia="仿宋_GB2312" w:cs="仿宋_GB2312"/>
          <w:kern w:val="0"/>
          <w:sz w:val="30"/>
          <w:szCs w:val="30"/>
        </w:rPr>
      </w:pPr>
    </w:p>
    <w:p>
      <w:pPr>
        <w:adjustRightInd w:val="0"/>
        <w:snapToGrid w:val="0"/>
        <w:spacing w:after="120" w:line="360" w:lineRule="auto"/>
        <w:ind w:firstLine="482"/>
        <w:jc w:val="left"/>
        <w:rPr>
          <w:rFonts w:eastAsia="仿宋_GB2312" w:cs="仿宋_GB2312"/>
          <w:kern w:val="0"/>
          <w:sz w:val="30"/>
          <w:szCs w:val="30"/>
        </w:rPr>
      </w:pPr>
    </w:p>
    <w:p>
      <w:pPr>
        <w:adjustRightInd w:val="0"/>
        <w:snapToGrid w:val="0"/>
        <w:spacing w:after="120"/>
        <w:jc w:val="center"/>
        <w:rPr>
          <w:rFonts w:ascii="方正小标宋简体" w:hAnsi="华文中宋" w:eastAsia="方正小标宋简体"/>
          <w:b/>
          <w:sz w:val="48"/>
          <w:szCs w:val="48"/>
        </w:rPr>
      </w:pPr>
      <w:r>
        <w:rPr>
          <w:rFonts w:hint="eastAsia" w:ascii="方正小标宋简体" w:hAnsi="华文中宋" w:eastAsia="方正小标宋简体"/>
          <w:b/>
          <w:sz w:val="48"/>
          <w:szCs w:val="48"/>
          <w:lang w:val="en-US" w:eastAsia="zh-CN"/>
        </w:rPr>
        <w:t>2024</w:t>
      </w:r>
      <w:r>
        <w:rPr>
          <w:rFonts w:ascii="方正小标宋简体" w:hAnsi="华文中宋" w:eastAsia="方正小标宋简体"/>
          <w:b/>
          <w:sz w:val="48"/>
          <w:szCs w:val="48"/>
        </w:rPr>
        <w:t>年</w:t>
      </w:r>
      <w:r>
        <w:rPr>
          <w:rFonts w:hint="eastAsia" w:ascii="方正小标宋简体" w:hAnsi="华文中宋" w:eastAsia="方正小标宋简体"/>
          <w:b/>
          <w:sz w:val="48"/>
          <w:szCs w:val="48"/>
        </w:rPr>
        <w:t>江西省</w:t>
      </w:r>
      <w:r>
        <w:rPr>
          <w:rFonts w:ascii="方正小标宋简体" w:hAnsi="华文中宋" w:eastAsia="方正小标宋简体"/>
          <w:b/>
          <w:sz w:val="48"/>
          <w:szCs w:val="48"/>
        </w:rPr>
        <w:t>企业标准“领跑者”</w:t>
      </w:r>
    </w:p>
    <w:p>
      <w:pPr>
        <w:adjustRightInd w:val="0"/>
        <w:snapToGrid w:val="0"/>
        <w:spacing w:after="120" w:line="360" w:lineRule="auto"/>
        <w:ind w:firstLine="0" w:firstLineChars="0"/>
        <w:jc w:val="center"/>
        <w:rPr>
          <w:rFonts w:hint="eastAsia" w:ascii="方正小标宋简体" w:hAnsi="华文中宋" w:eastAsia="方正小标宋简体"/>
          <w:b/>
          <w:sz w:val="48"/>
          <w:szCs w:val="48"/>
        </w:rPr>
      </w:pPr>
      <w:r>
        <w:rPr>
          <w:rFonts w:hint="eastAsia" w:ascii="方正小标宋简体" w:hAnsi="华文中宋" w:eastAsia="方正小标宋简体"/>
          <w:b/>
          <w:sz w:val="48"/>
          <w:szCs w:val="48"/>
        </w:rPr>
        <w:t>XXXX产品/服务评估方案</w:t>
      </w:r>
    </w:p>
    <w:p>
      <w:pPr>
        <w:adjustRightInd w:val="0"/>
        <w:snapToGrid w:val="0"/>
        <w:spacing w:after="120" w:line="360" w:lineRule="auto"/>
        <w:ind w:firstLine="0" w:firstLineChars="0"/>
        <w:jc w:val="center"/>
        <w:rPr>
          <w:highlight w:val="none"/>
        </w:rPr>
      </w:pPr>
      <w:r>
        <w:rPr>
          <w:rFonts w:hint="eastAsia" w:ascii="方正小标宋简体" w:hAnsi="华文中宋" w:eastAsia="方正小标宋简体"/>
          <w:b/>
          <w:sz w:val="48"/>
          <w:szCs w:val="48"/>
          <w:highlight w:val="none"/>
          <w:lang w:val="en-US" w:eastAsia="zh-CN"/>
        </w:rPr>
        <w:t>申报书</w:t>
      </w:r>
    </w:p>
    <w:p>
      <w:pPr>
        <w:adjustRightInd w:val="0"/>
        <w:snapToGrid w:val="0"/>
        <w:spacing w:after="120" w:line="360" w:lineRule="auto"/>
        <w:jc w:val="center"/>
      </w:pPr>
    </w:p>
    <w:p>
      <w:pPr>
        <w:adjustRightInd w:val="0"/>
        <w:snapToGrid w:val="0"/>
        <w:spacing w:after="120" w:line="360" w:lineRule="auto"/>
      </w:pPr>
      <w:bookmarkStart w:id="6" w:name="_GoBack"/>
      <w:bookmarkEnd w:id="6"/>
    </w:p>
    <w:p>
      <w:pPr>
        <w:adjustRightInd w:val="0"/>
        <w:snapToGrid w:val="0"/>
        <w:spacing w:after="120" w:line="360" w:lineRule="auto"/>
        <w:ind w:firstLine="800" w:firstLineChars="250"/>
      </w:pPr>
    </w:p>
    <w:p>
      <w:pPr>
        <w:adjustRightInd w:val="0"/>
        <w:snapToGrid w:val="0"/>
        <w:spacing w:after="120" w:line="360" w:lineRule="auto"/>
        <w:ind w:firstLine="800" w:firstLineChars="250"/>
      </w:pPr>
    </w:p>
    <w:p>
      <w:pPr>
        <w:adjustRightInd w:val="0"/>
        <w:snapToGrid w:val="0"/>
        <w:spacing w:line="360" w:lineRule="auto"/>
        <w:ind w:firstLine="640" w:firstLineChars="200"/>
        <w:rPr>
          <w:rFonts w:eastAsia="仿宋_GB2312"/>
          <w:u w:val="single"/>
        </w:rPr>
      </w:pPr>
      <w:r>
        <w:rPr>
          <w:rFonts w:hint="eastAsia" w:eastAsia="仿宋_GB2312"/>
        </w:rPr>
        <w:t>机构名称（公章）</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hint="eastAsia" w:eastAsia="仿宋_GB2312"/>
          <w:u w:val="single"/>
        </w:rPr>
        <w:t xml:space="preserve"> </w:t>
      </w:r>
      <w:r>
        <w:rPr>
          <w:rFonts w:eastAsia="仿宋_GB2312"/>
          <w:u w:val="single"/>
        </w:rPr>
        <w:t xml:space="preserve"> </w:t>
      </w:r>
    </w:p>
    <w:p>
      <w:pPr>
        <w:adjustRightInd w:val="0"/>
        <w:snapToGrid w:val="0"/>
        <w:spacing w:line="360" w:lineRule="auto"/>
        <w:ind w:firstLine="640" w:firstLineChars="200"/>
        <w:rPr>
          <w:rFonts w:eastAsia="仿宋_GB2312"/>
          <w:u w:val="single"/>
        </w:rPr>
      </w:pPr>
      <w:r>
        <w:rPr>
          <w:rFonts w:hint="eastAsia" w:eastAsia="仿宋_GB2312"/>
        </w:rPr>
        <w:t>所属重点领域</w:t>
      </w:r>
      <w:r>
        <w:rPr>
          <w:rFonts w:hint="eastAsia" w:eastAsia="仿宋_GB2312"/>
          <w:u w:val="single"/>
        </w:rPr>
        <w:t xml:space="preserve">                                        </w:t>
      </w:r>
    </w:p>
    <w:p>
      <w:pPr>
        <w:adjustRightInd w:val="0"/>
        <w:snapToGrid w:val="0"/>
        <w:spacing w:line="360" w:lineRule="auto"/>
        <w:ind w:firstLine="640" w:firstLineChars="200"/>
        <w:rPr>
          <w:rFonts w:eastAsia="仿宋_GB2312"/>
        </w:rPr>
      </w:pPr>
      <w:r>
        <w:rPr>
          <w:rFonts w:hint="eastAsia" w:eastAsia="仿宋_GB2312"/>
        </w:rPr>
        <w:t>拟定评估周期</w:t>
      </w:r>
      <w:r>
        <w:rPr>
          <w:rFonts w:hint="eastAsia" w:eastAsia="仿宋_GB2312"/>
          <w:u w:val="single"/>
        </w:rPr>
        <w:t xml:space="preserve">                                      </w:t>
      </w:r>
      <w:r>
        <w:rPr>
          <w:rFonts w:eastAsia="仿宋_GB2312"/>
          <w:u w:val="single"/>
        </w:rPr>
        <w:t xml:space="preserve">  </w:t>
      </w:r>
    </w:p>
    <w:p>
      <w:pPr>
        <w:adjustRightInd w:val="0"/>
        <w:snapToGrid w:val="0"/>
        <w:spacing w:line="360" w:lineRule="auto"/>
        <w:ind w:firstLine="640" w:firstLineChars="200"/>
        <w:rPr>
          <w:rFonts w:eastAsia="仿宋_GB2312"/>
          <w:u w:val="single"/>
        </w:rPr>
      </w:pPr>
      <w:r>
        <w:rPr>
          <w:rFonts w:hint="eastAsia" w:eastAsia="仿宋_GB2312"/>
        </w:rPr>
        <w:t>地址</w:t>
      </w:r>
      <w:r>
        <w:rPr>
          <w:rFonts w:eastAsia="仿宋_GB2312"/>
          <w:u w:val="single"/>
        </w:rPr>
        <w:t xml:space="preserve">                                                </w:t>
      </w:r>
    </w:p>
    <w:p>
      <w:pPr>
        <w:adjustRightInd w:val="0"/>
        <w:snapToGrid w:val="0"/>
        <w:spacing w:line="360" w:lineRule="auto"/>
        <w:ind w:firstLine="640" w:firstLineChars="200"/>
        <w:rPr>
          <w:rFonts w:eastAsia="仿宋_GB2312"/>
          <w:u w:val="single"/>
        </w:rPr>
      </w:pPr>
      <w:r>
        <w:rPr>
          <w:rFonts w:hint="eastAsia" w:eastAsia="仿宋_GB2312"/>
        </w:rPr>
        <w:t>联系人</w:t>
      </w:r>
      <w:r>
        <w:rPr>
          <w:rFonts w:eastAsia="仿宋_GB2312"/>
          <w:u w:val="single"/>
        </w:rPr>
        <w:t xml:space="preserve">                    </w:t>
      </w:r>
      <w:r>
        <w:rPr>
          <w:rFonts w:hint="eastAsia" w:eastAsia="仿宋_GB2312"/>
        </w:rPr>
        <w:t>电话</w:t>
      </w:r>
      <w:r>
        <w:rPr>
          <w:rFonts w:eastAsia="仿宋_GB2312"/>
          <w:u w:val="single"/>
        </w:rPr>
        <w:t xml:space="preserve">                      </w:t>
      </w:r>
    </w:p>
    <w:p>
      <w:pPr>
        <w:adjustRightInd w:val="0"/>
        <w:snapToGrid w:val="0"/>
        <w:spacing w:line="360" w:lineRule="auto"/>
        <w:ind w:firstLine="640" w:firstLineChars="200"/>
        <w:rPr>
          <w:rFonts w:eastAsia="仿宋_GB2312"/>
        </w:rPr>
      </w:pPr>
      <w:r>
        <w:rPr>
          <w:rFonts w:hint="eastAsia" w:eastAsia="仿宋_GB2312"/>
        </w:rPr>
        <w:t>传真</w:t>
      </w:r>
      <w:r>
        <w:rPr>
          <w:rFonts w:eastAsia="仿宋_GB2312"/>
        </w:rPr>
        <w:t xml:space="preserve"> </w:t>
      </w:r>
      <w:r>
        <w:rPr>
          <w:rFonts w:eastAsia="仿宋_GB2312"/>
          <w:u w:val="single"/>
        </w:rPr>
        <w:t xml:space="preserve">                     </w:t>
      </w:r>
      <w:r>
        <w:rPr>
          <w:rFonts w:hint="eastAsia" w:eastAsia="仿宋_GB2312"/>
        </w:rPr>
        <w:t>电子邮件</w:t>
      </w:r>
      <w:r>
        <w:rPr>
          <w:rFonts w:eastAsia="仿宋_GB2312"/>
          <w:u w:val="single"/>
        </w:rPr>
        <w:t xml:space="preserve">                  </w:t>
      </w:r>
    </w:p>
    <w:p>
      <w:pPr>
        <w:adjustRightInd w:val="0"/>
        <w:snapToGrid w:val="0"/>
        <w:spacing w:line="360" w:lineRule="auto"/>
        <w:ind w:firstLine="640" w:firstLineChars="200"/>
        <w:rPr>
          <w:rFonts w:eastAsia="仿宋_GB2312"/>
          <w:u w:val="single"/>
        </w:rPr>
      </w:pPr>
      <w:r>
        <w:rPr>
          <w:rFonts w:hint="eastAsia" w:eastAsia="仿宋_GB2312"/>
        </w:rPr>
        <w:t>提交日期</w:t>
      </w:r>
      <w:r>
        <w:rPr>
          <w:rFonts w:eastAsia="仿宋_GB2312"/>
          <w:u w:val="single"/>
        </w:rPr>
        <w:t xml:space="preserve">                                            </w:t>
      </w:r>
    </w:p>
    <w:p>
      <w:pPr>
        <w:adjustRightInd w:val="0"/>
        <w:snapToGrid w:val="0"/>
        <w:spacing w:line="360" w:lineRule="auto"/>
        <w:rPr>
          <w:rFonts w:ascii="黑体" w:eastAsia="黑体"/>
          <w:bCs/>
        </w:rPr>
      </w:pPr>
      <w:r>
        <w:rPr>
          <w:rFonts w:ascii="黑体" w:eastAsia="黑体"/>
          <w:bCs/>
        </w:rPr>
        <w:br w:type="page"/>
      </w:r>
    </w:p>
    <w:p>
      <w:pPr>
        <w:adjustRightInd w:val="0"/>
        <w:snapToGrid w:val="0"/>
        <w:spacing w:line="360" w:lineRule="auto"/>
        <w:jc w:val="center"/>
        <w:rPr>
          <w:rFonts w:eastAsia="黑体"/>
          <w:sz w:val="48"/>
          <w:szCs w:val="48"/>
        </w:rPr>
      </w:pPr>
      <w:r>
        <w:rPr>
          <w:rFonts w:hint="eastAsia" w:eastAsia="黑体"/>
          <w:sz w:val="48"/>
          <w:szCs w:val="48"/>
        </w:rPr>
        <w:t>填写说明</w:t>
      </w:r>
    </w:p>
    <w:p>
      <w:pPr>
        <w:tabs>
          <w:tab w:val="left" w:pos="1152"/>
        </w:tabs>
        <w:adjustRightInd w:val="0"/>
        <w:snapToGrid w:val="0"/>
        <w:spacing w:line="360" w:lineRule="auto"/>
        <w:ind w:firstLine="482"/>
        <w:rPr>
          <w:rFonts w:ascii="仿宋_GB2312" w:eastAsia="仿宋_GB2312"/>
          <w:sz w:val="30"/>
          <w:szCs w:val="30"/>
        </w:rPr>
      </w:pPr>
    </w:p>
    <w:p>
      <w:pPr>
        <w:tabs>
          <w:tab w:val="left" w:pos="1152"/>
        </w:tabs>
        <w:adjustRightInd w:val="0"/>
        <w:snapToGrid w:val="0"/>
        <w:spacing w:line="360" w:lineRule="auto"/>
        <w:ind w:firstLine="640" w:firstLineChars="200"/>
        <w:rPr>
          <w:rFonts w:eastAsia="仿宋_GB2312"/>
          <w:kern w:val="0"/>
        </w:rPr>
      </w:pPr>
      <w:r>
        <w:rPr>
          <w:rFonts w:hint="eastAsia" w:eastAsia="仿宋_GB2312"/>
          <w:kern w:val="0"/>
        </w:rPr>
        <w:t>一、机构信息</w:t>
      </w:r>
      <w:r>
        <w:rPr>
          <w:rFonts w:eastAsia="仿宋_GB2312"/>
          <w:kern w:val="0"/>
        </w:rPr>
        <w:t>应当准确、如实填报。</w:t>
      </w:r>
    </w:p>
    <w:p>
      <w:pPr>
        <w:tabs>
          <w:tab w:val="left" w:pos="1152"/>
        </w:tabs>
        <w:adjustRightInd w:val="0"/>
        <w:snapToGrid w:val="0"/>
        <w:spacing w:line="360" w:lineRule="auto"/>
        <w:ind w:firstLine="640" w:firstLineChars="200"/>
        <w:rPr>
          <w:rFonts w:eastAsia="仿宋_GB2312"/>
          <w:kern w:val="0"/>
        </w:rPr>
      </w:pPr>
      <w:r>
        <w:rPr>
          <w:rFonts w:eastAsia="仿宋_GB2312"/>
          <w:kern w:val="0"/>
        </w:rPr>
        <w:t>二、有关项目页面不够时，可加附页。</w:t>
      </w:r>
    </w:p>
    <w:p>
      <w:pPr>
        <w:tabs>
          <w:tab w:val="left" w:pos="1152"/>
        </w:tabs>
        <w:adjustRightInd w:val="0"/>
        <w:snapToGrid w:val="0"/>
        <w:spacing w:line="360" w:lineRule="auto"/>
        <w:ind w:firstLine="640" w:firstLineChars="200"/>
        <w:rPr>
          <w:rFonts w:eastAsia="仿宋_GB2312"/>
          <w:kern w:val="0"/>
        </w:rPr>
      </w:pPr>
      <w:r>
        <w:rPr>
          <w:rFonts w:hint="eastAsia" w:eastAsia="仿宋_GB2312"/>
          <w:kern w:val="0"/>
        </w:rPr>
        <w:t>三</w:t>
      </w:r>
      <w:r>
        <w:rPr>
          <w:rFonts w:eastAsia="仿宋_GB2312"/>
          <w:kern w:val="0"/>
        </w:rPr>
        <w:t>、</w:t>
      </w:r>
      <w:r>
        <w:rPr>
          <w:rFonts w:hint="eastAsia" w:eastAsia="仿宋_GB2312"/>
          <w:kern w:val="0"/>
        </w:rPr>
        <w:t>评估方案</w:t>
      </w:r>
      <w:r>
        <w:rPr>
          <w:rFonts w:eastAsia="仿宋_GB2312"/>
          <w:kern w:val="0"/>
        </w:rPr>
        <w:t>应按照规定格式填写，</w:t>
      </w:r>
      <w:r>
        <w:rPr>
          <w:rFonts w:hint="eastAsia" w:ascii="仿宋" w:hAnsi="仿宋" w:cs="仿宋"/>
        </w:rPr>
        <w:t>正文文字仿宋，小三号大小，1.5倍行间距，</w:t>
      </w:r>
      <w:r>
        <w:rPr>
          <w:rFonts w:eastAsia="仿宋_GB2312"/>
          <w:kern w:val="0"/>
        </w:rPr>
        <w:t>并使用A4纸打印装订（一式三份、电子版一份）。</w:t>
      </w:r>
    </w:p>
    <w:p>
      <w:pPr>
        <w:adjustRightInd w:val="0"/>
        <w:snapToGrid w:val="0"/>
        <w:spacing w:line="360" w:lineRule="auto"/>
        <w:ind w:firstLine="600" w:firstLineChars="200"/>
        <w:jc w:val="left"/>
        <w:rPr>
          <w:rFonts w:ascii="黑体" w:eastAsia="黑体"/>
          <w:bCs/>
        </w:rPr>
      </w:pPr>
      <w:r>
        <w:rPr>
          <w:rFonts w:hint="eastAsia" w:ascii="仿宋_GB2312" w:eastAsia="仿宋_GB2312"/>
          <w:bCs/>
          <w:sz w:val="30"/>
          <w:szCs w:val="30"/>
        </w:rPr>
        <w:br w:type="page"/>
      </w:r>
      <w:r>
        <w:rPr>
          <w:rFonts w:hint="eastAsia" w:ascii="黑体" w:eastAsia="黑体"/>
          <w:bCs/>
        </w:rPr>
        <w:t>一、基本情况</w:t>
      </w:r>
    </w:p>
    <w:tbl>
      <w:tblPr>
        <w:tblStyle w:val="4"/>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hint="eastAsia" w:eastAsia="仿宋_GB2312"/>
                <w:kern w:val="0"/>
                <w:sz w:val="24"/>
                <w:szCs w:val="28"/>
              </w:rPr>
              <w:t>机构</w:t>
            </w:r>
            <w:r>
              <w:rPr>
                <w:rFonts w:eastAsia="仿宋_GB2312"/>
                <w:kern w:val="0"/>
                <w:sz w:val="24"/>
                <w:szCs w:val="28"/>
              </w:rPr>
              <w:t>名称</w:t>
            </w:r>
          </w:p>
        </w:tc>
        <w:tc>
          <w:tcPr>
            <w:tcW w:w="6863" w:type="dxa"/>
            <w:gridSpan w:val="3"/>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hint="eastAsia" w:eastAsia="仿宋_GB2312"/>
                <w:kern w:val="0"/>
                <w:sz w:val="24"/>
                <w:szCs w:val="28"/>
              </w:rPr>
              <w:t>通讯</w:t>
            </w:r>
            <w:r>
              <w:rPr>
                <w:rFonts w:eastAsia="仿宋_GB2312"/>
                <w:kern w:val="0"/>
                <w:sz w:val="24"/>
                <w:szCs w:val="28"/>
              </w:rPr>
              <w:t>地址</w:t>
            </w:r>
          </w:p>
        </w:tc>
        <w:tc>
          <w:tcPr>
            <w:tcW w:w="6863" w:type="dxa"/>
            <w:gridSpan w:val="3"/>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hint="eastAsia" w:eastAsia="仿宋_GB2312"/>
                <w:kern w:val="0"/>
                <w:sz w:val="24"/>
                <w:szCs w:val="28"/>
                <w:lang w:eastAsia="zh-CN"/>
              </w:rPr>
              <w:t>机构</w:t>
            </w:r>
            <w:r>
              <w:rPr>
                <w:rFonts w:eastAsia="仿宋_GB2312"/>
                <w:kern w:val="0"/>
                <w:sz w:val="24"/>
                <w:szCs w:val="28"/>
              </w:rPr>
              <w:t>性质</w:t>
            </w:r>
          </w:p>
        </w:tc>
        <w:tc>
          <w:tcPr>
            <w:tcW w:w="6863" w:type="dxa"/>
            <w:gridSpan w:val="3"/>
            <w:vAlign w:val="center"/>
          </w:tcPr>
          <w:p>
            <w:pPr>
              <w:widowControl/>
              <w:adjustRightInd w:val="0"/>
              <w:snapToGrid w:val="0"/>
              <w:spacing w:line="360" w:lineRule="auto"/>
              <w:rPr>
                <w:rFonts w:eastAsia="仿宋_GB2312"/>
                <w:kern w:val="0"/>
                <w:sz w:val="24"/>
                <w:szCs w:val="28"/>
              </w:rPr>
            </w:pPr>
            <w:r>
              <w:rPr>
                <w:rFonts w:eastAsia="仿宋_GB2312"/>
                <w:kern w:val="0"/>
                <w:sz w:val="24"/>
                <w:szCs w:val="28"/>
              </w:rPr>
              <w:t>内资（</w:t>
            </w:r>
            <w:r>
              <w:rPr>
                <w:rFonts w:hint="eastAsia" w:ascii="仿宋" w:hAnsi="仿宋" w:cs="华文中宋"/>
                <w:sz w:val="24"/>
                <w:szCs w:val="28"/>
              </w:rPr>
              <w:t>□</w:t>
            </w:r>
            <w:r>
              <w:rPr>
                <w:rFonts w:eastAsia="仿宋_GB2312"/>
                <w:kern w:val="0"/>
                <w:sz w:val="24"/>
                <w:szCs w:val="28"/>
              </w:rPr>
              <w:t>国有</w:t>
            </w:r>
            <w:r>
              <w:rPr>
                <w:rFonts w:hint="eastAsia" w:ascii="仿宋" w:hAnsi="仿宋" w:cs="华文中宋"/>
                <w:sz w:val="24"/>
                <w:szCs w:val="28"/>
              </w:rPr>
              <w:t>□</w:t>
            </w:r>
            <w:r>
              <w:rPr>
                <w:rFonts w:eastAsia="仿宋_GB2312"/>
                <w:kern w:val="0"/>
                <w:sz w:val="24"/>
                <w:szCs w:val="28"/>
              </w:rPr>
              <w:t>集体</w:t>
            </w:r>
            <w:r>
              <w:rPr>
                <w:rFonts w:hint="eastAsia" w:ascii="仿宋" w:hAnsi="仿宋" w:cs="华文中宋"/>
                <w:sz w:val="24"/>
                <w:szCs w:val="28"/>
              </w:rPr>
              <w:t>□</w:t>
            </w:r>
            <w:r>
              <w:rPr>
                <w:rFonts w:eastAsia="仿宋_GB2312"/>
                <w:kern w:val="0"/>
                <w:sz w:val="24"/>
                <w:szCs w:val="28"/>
              </w:rPr>
              <w:t>民营）</w:t>
            </w:r>
            <w:r>
              <w:rPr>
                <w:rFonts w:hint="eastAsia" w:ascii="仿宋" w:hAnsi="仿宋" w:cs="华文中宋"/>
                <w:sz w:val="24"/>
                <w:szCs w:val="28"/>
              </w:rPr>
              <w:t>□</w:t>
            </w:r>
            <w:r>
              <w:rPr>
                <w:rFonts w:eastAsia="仿宋_GB2312"/>
                <w:kern w:val="0"/>
                <w:sz w:val="24"/>
                <w:szCs w:val="28"/>
              </w:rPr>
              <w:t>中外合资</w:t>
            </w:r>
            <w:r>
              <w:rPr>
                <w:rFonts w:hint="eastAsia" w:ascii="仿宋" w:hAnsi="仿宋" w:cs="华文中宋"/>
                <w:sz w:val="24"/>
                <w:szCs w:val="28"/>
              </w:rPr>
              <w:t>□</w:t>
            </w:r>
            <w:r>
              <w:rPr>
                <w:rFonts w:eastAsia="仿宋_GB2312"/>
                <w:kern w:val="0"/>
                <w:sz w:val="24"/>
                <w:szCs w:val="28"/>
              </w:rPr>
              <w:t>港澳台</w:t>
            </w:r>
          </w:p>
          <w:p>
            <w:pPr>
              <w:widowControl/>
              <w:adjustRightInd w:val="0"/>
              <w:snapToGrid w:val="0"/>
              <w:spacing w:line="360" w:lineRule="auto"/>
              <w:rPr>
                <w:rFonts w:eastAsia="仿宋_GB2312"/>
                <w:kern w:val="0"/>
                <w:sz w:val="24"/>
                <w:szCs w:val="28"/>
              </w:rPr>
            </w:pPr>
            <w:r>
              <w:rPr>
                <w:rFonts w:hint="eastAsia" w:ascii="仿宋" w:hAnsi="仿宋" w:cs="华文中宋"/>
                <w:sz w:val="24"/>
                <w:szCs w:val="28"/>
              </w:rPr>
              <w:t>□</w:t>
            </w:r>
            <w:r>
              <w:rPr>
                <w:rFonts w:eastAsia="仿宋_GB2312"/>
                <w:kern w:val="0"/>
                <w:sz w:val="24"/>
                <w:szCs w:val="28"/>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统一社会</w:t>
            </w:r>
          </w:p>
          <w:p>
            <w:pPr>
              <w:widowControl/>
              <w:adjustRightInd w:val="0"/>
              <w:snapToGrid w:val="0"/>
              <w:spacing w:line="360" w:lineRule="auto"/>
              <w:jc w:val="center"/>
              <w:rPr>
                <w:rFonts w:eastAsia="仿宋_GB2312"/>
                <w:kern w:val="0"/>
                <w:sz w:val="24"/>
                <w:szCs w:val="28"/>
              </w:rPr>
            </w:pPr>
            <w:r>
              <w:rPr>
                <w:rFonts w:eastAsia="仿宋_GB2312"/>
                <w:kern w:val="0"/>
                <w:sz w:val="24"/>
                <w:szCs w:val="28"/>
              </w:rPr>
              <w:t>信用代码</w:t>
            </w:r>
          </w:p>
        </w:tc>
        <w:tc>
          <w:tcPr>
            <w:tcW w:w="3111" w:type="dxa"/>
            <w:vAlign w:val="center"/>
          </w:tcPr>
          <w:p>
            <w:pPr>
              <w:widowControl/>
              <w:adjustRightInd w:val="0"/>
              <w:snapToGrid w:val="0"/>
              <w:spacing w:line="360" w:lineRule="auto"/>
              <w:jc w:val="center"/>
              <w:rPr>
                <w:rFonts w:eastAsia="仿宋_GB2312"/>
                <w:kern w:val="0"/>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邮编</w:t>
            </w:r>
          </w:p>
        </w:tc>
        <w:tc>
          <w:tcPr>
            <w:tcW w:w="2512" w:type="dxa"/>
            <w:vAlign w:val="center"/>
          </w:tcPr>
          <w:p>
            <w:pPr>
              <w:widowControl/>
              <w:adjustRightInd w:val="0"/>
              <w:snapToGrid w:val="0"/>
              <w:spacing w:line="360" w:lineRule="auto"/>
              <w:jc w:val="center"/>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注册机关</w:t>
            </w:r>
          </w:p>
        </w:tc>
        <w:tc>
          <w:tcPr>
            <w:tcW w:w="3111" w:type="dxa"/>
            <w:vAlign w:val="center"/>
          </w:tcPr>
          <w:p>
            <w:pPr>
              <w:adjustRightInd w:val="0"/>
              <w:snapToGrid w:val="0"/>
              <w:spacing w:line="360" w:lineRule="auto"/>
              <w:jc w:val="left"/>
              <w:rPr>
                <w:rFonts w:eastAsia="仿宋_GB2312"/>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注册资本</w:t>
            </w:r>
          </w:p>
        </w:tc>
        <w:tc>
          <w:tcPr>
            <w:tcW w:w="2512" w:type="dxa"/>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成立日期</w:t>
            </w:r>
          </w:p>
        </w:tc>
        <w:tc>
          <w:tcPr>
            <w:tcW w:w="3111" w:type="dxa"/>
            <w:vAlign w:val="center"/>
          </w:tcPr>
          <w:p>
            <w:pPr>
              <w:widowControl/>
              <w:adjustRightInd w:val="0"/>
              <w:snapToGrid w:val="0"/>
              <w:spacing w:line="360" w:lineRule="auto"/>
              <w:rPr>
                <w:rFonts w:eastAsia="仿宋_GB2312"/>
                <w:kern w:val="0"/>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有效期</w:t>
            </w:r>
          </w:p>
        </w:tc>
        <w:tc>
          <w:tcPr>
            <w:tcW w:w="2512" w:type="dxa"/>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法定代表人</w:t>
            </w:r>
          </w:p>
        </w:tc>
        <w:tc>
          <w:tcPr>
            <w:tcW w:w="3111" w:type="dxa"/>
            <w:vAlign w:val="center"/>
          </w:tcPr>
          <w:p>
            <w:pPr>
              <w:widowControl/>
              <w:adjustRightInd w:val="0"/>
              <w:snapToGrid w:val="0"/>
              <w:spacing w:line="360" w:lineRule="auto"/>
              <w:rPr>
                <w:rFonts w:eastAsia="仿宋_GB2312"/>
                <w:kern w:val="0"/>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法人代表联系</w:t>
            </w:r>
            <w:r>
              <w:rPr>
                <w:rFonts w:hint="eastAsia" w:eastAsia="仿宋_GB2312"/>
                <w:kern w:val="0"/>
                <w:sz w:val="24"/>
                <w:szCs w:val="28"/>
              </w:rPr>
              <w:t>电话</w:t>
            </w:r>
          </w:p>
        </w:tc>
        <w:tc>
          <w:tcPr>
            <w:tcW w:w="2512" w:type="dxa"/>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联系部门</w:t>
            </w:r>
          </w:p>
        </w:tc>
        <w:tc>
          <w:tcPr>
            <w:tcW w:w="3111" w:type="dxa"/>
            <w:vAlign w:val="center"/>
          </w:tcPr>
          <w:p>
            <w:pPr>
              <w:widowControl/>
              <w:adjustRightInd w:val="0"/>
              <w:snapToGrid w:val="0"/>
              <w:spacing w:line="360" w:lineRule="auto"/>
              <w:jc w:val="left"/>
              <w:rPr>
                <w:rFonts w:eastAsia="仿宋_GB2312"/>
                <w:kern w:val="0"/>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联系人</w:t>
            </w:r>
          </w:p>
        </w:tc>
        <w:tc>
          <w:tcPr>
            <w:tcW w:w="2512" w:type="dxa"/>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联系电话</w:t>
            </w:r>
          </w:p>
        </w:tc>
        <w:tc>
          <w:tcPr>
            <w:tcW w:w="3111" w:type="dxa"/>
            <w:vAlign w:val="center"/>
          </w:tcPr>
          <w:p>
            <w:pPr>
              <w:widowControl/>
              <w:adjustRightInd w:val="0"/>
              <w:snapToGrid w:val="0"/>
              <w:spacing w:line="360" w:lineRule="auto"/>
              <w:jc w:val="left"/>
              <w:rPr>
                <w:rFonts w:eastAsia="仿宋_GB2312"/>
                <w:kern w:val="0"/>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传真</w:t>
            </w:r>
          </w:p>
        </w:tc>
        <w:tc>
          <w:tcPr>
            <w:tcW w:w="2512" w:type="dxa"/>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手机</w:t>
            </w:r>
          </w:p>
        </w:tc>
        <w:tc>
          <w:tcPr>
            <w:tcW w:w="3111" w:type="dxa"/>
            <w:vAlign w:val="center"/>
          </w:tcPr>
          <w:p>
            <w:pPr>
              <w:widowControl/>
              <w:adjustRightInd w:val="0"/>
              <w:snapToGrid w:val="0"/>
              <w:spacing w:line="360" w:lineRule="auto"/>
              <w:jc w:val="left"/>
              <w:rPr>
                <w:rFonts w:eastAsia="仿宋_GB2312"/>
                <w:kern w:val="0"/>
                <w:sz w:val="24"/>
                <w:szCs w:val="28"/>
              </w:rPr>
            </w:pPr>
          </w:p>
        </w:tc>
        <w:tc>
          <w:tcPr>
            <w:tcW w:w="1240" w:type="dxa"/>
            <w:vAlign w:val="center"/>
          </w:tcPr>
          <w:p>
            <w:pPr>
              <w:widowControl/>
              <w:adjustRightInd w:val="0"/>
              <w:snapToGrid w:val="0"/>
              <w:spacing w:line="360" w:lineRule="auto"/>
              <w:jc w:val="center"/>
              <w:rPr>
                <w:rFonts w:eastAsia="仿宋_GB2312"/>
                <w:kern w:val="0"/>
                <w:sz w:val="24"/>
                <w:szCs w:val="28"/>
              </w:rPr>
            </w:pPr>
            <w:r>
              <w:rPr>
                <w:rFonts w:eastAsia="仿宋_GB2312"/>
                <w:kern w:val="0"/>
                <w:sz w:val="24"/>
                <w:szCs w:val="28"/>
              </w:rPr>
              <w:t>电子邮箱</w:t>
            </w:r>
          </w:p>
        </w:tc>
        <w:tc>
          <w:tcPr>
            <w:tcW w:w="2512" w:type="dxa"/>
            <w:vAlign w:val="center"/>
          </w:tcPr>
          <w:p>
            <w:pPr>
              <w:widowControl/>
              <w:adjustRightInd w:val="0"/>
              <w:snapToGrid w:val="0"/>
              <w:spacing w:line="360" w:lineRule="auto"/>
              <w:rPr>
                <w:rFonts w:eastAsia="仿宋_GB2312"/>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08" w:type="dxa"/>
            <w:gridSpan w:val="4"/>
            <w:vAlign w:val="center"/>
          </w:tcPr>
          <w:p>
            <w:pPr>
              <w:adjustRightInd w:val="0"/>
              <w:snapToGrid w:val="0"/>
              <w:spacing w:line="360" w:lineRule="auto"/>
              <w:ind w:firstLine="640"/>
              <w:rPr>
                <w:rFonts w:ascii="仿宋_GB2312" w:hAnsi="仿宋_GB2312" w:eastAsia="仿宋_GB2312" w:cs="仿宋_GB2312"/>
                <w:sz w:val="24"/>
                <w:szCs w:val="28"/>
                <w:shd w:val="clear" w:color="auto" w:fill="FFFFFF"/>
              </w:rPr>
            </w:pPr>
            <w:r>
              <w:rPr>
                <w:rFonts w:hint="eastAsia" w:ascii="仿宋_GB2312" w:hAnsi="仿宋_GB2312" w:eastAsia="仿宋_GB2312" w:cs="仿宋_GB2312"/>
                <w:sz w:val="24"/>
                <w:szCs w:val="28"/>
                <w:shd w:val="clear" w:color="auto" w:fill="FFFFFF"/>
              </w:rPr>
              <w:t>本机构自愿承担江西省企业标准“领跑者”评估机构，并郑重声明：所提供的所有材料及证明材料真实、有效，承诺按照企业标准领跑者制度要求开展相关评估工作，不向企业收取评估费用，对评估方案和评估结果负责，接受工作机构和社会各方监督，如有违反，愿承担相应法律责任。</w:t>
            </w:r>
          </w:p>
          <w:p>
            <w:pPr>
              <w:widowControl/>
              <w:adjustRightInd w:val="0"/>
              <w:snapToGrid w:val="0"/>
              <w:spacing w:line="360" w:lineRule="auto"/>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             </w:t>
            </w:r>
            <w:r>
              <w:rPr>
                <w:rFonts w:ascii="仿宋_GB2312" w:hAnsi="仿宋_GB2312" w:eastAsia="仿宋_GB2312" w:cs="仿宋_GB2312"/>
                <w:sz w:val="24"/>
                <w:shd w:val="clear" w:color="auto" w:fill="FFFFFF"/>
              </w:rPr>
              <w:t>法人或</w:t>
            </w:r>
            <w:r>
              <w:rPr>
                <w:rFonts w:hint="eastAsia" w:ascii="仿宋_GB2312" w:hAnsi="仿宋_GB2312" w:eastAsia="仿宋_GB2312" w:cs="仿宋_GB2312"/>
                <w:sz w:val="24"/>
                <w:shd w:val="clear" w:color="auto" w:fill="FFFFFF"/>
                <w:lang w:eastAsia="zh-CN"/>
              </w:rPr>
              <w:t>机构</w:t>
            </w:r>
            <w:r>
              <w:rPr>
                <w:rFonts w:ascii="仿宋_GB2312" w:hAnsi="仿宋_GB2312" w:eastAsia="仿宋_GB2312" w:cs="仿宋_GB2312"/>
                <w:sz w:val="24"/>
                <w:shd w:val="clear" w:color="auto" w:fill="FFFFFF"/>
              </w:rPr>
              <w:t xml:space="preserve">负责人签字：        </w:t>
            </w:r>
          </w:p>
          <w:p>
            <w:pPr>
              <w:widowControl/>
              <w:adjustRightInd w:val="0"/>
              <w:snapToGrid w:val="0"/>
              <w:spacing w:line="360" w:lineRule="auto"/>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 xml:space="preserve">                               </w:t>
            </w:r>
            <w:r>
              <w:rPr>
                <w:rFonts w:ascii="仿宋_GB2312" w:hAnsi="仿宋_GB2312" w:eastAsia="仿宋_GB2312" w:cs="仿宋_GB2312"/>
                <w:sz w:val="24"/>
                <w:shd w:val="clear" w:color="auto" w:fill="FFFFFF"/>
              </w:rPr>
              <w:t>（</w:t>
            </w:r>
            <w:r>
              <w:rPr>
                <w:rFonts w:hint="eastAsia" w:ascii="仿宋_GB2312" w:hAnsi="仿宋_GB2312" w:eastAsia="仿宋_GB2312" w:cs="仿宋_GB2312"/>
                <w:sz w:val="24"/>
                <w:shd w:val="clear" w:color="auto" w:fill="FFFFFF"/>
              </w:rPr>
              <w:t>公</w:t>
            </w:r>
            <w:r>
              <w:rPr>
                <w:rFonts w:ascii="仿宋_GB2312" w:hAnsi="仿宋_GB2312" w:eastAsia="仿宋_GB2312" w:cs="仿宋_GB2312"/>
                <w:sz w:val="24"/>
                <w:shd w:val="clear" w:color="auto" w:fill="FFFFFF"/>
              </w:rPr>
              <w:t>章）</w:t>
            </w:r>
          </w:p>
          <w:p>
            <w:pPr>
              <w:adjustRightInd w:val="0"/>
              <w:snapToGrid w:val="0"/>
              <w:spacing w:line="360" w:lineRule="auto"/>
              <w:ind w:firstLine="480" w:firstLineChars="200"/>
              <w:rPr>
                <w:rFonts w:eastAsia="仿宋_GB2312"/>
                <w:kern w:val="0"/>
                <w:sz w:val="24"/>
                <w:szCs w:val="22"/>
              </w:rPr>
            </w:pPr>
            <w:r>
              <w:rPr>
                <w:rFonts w:hint="eastAsia" w:ascii="仿宋_GB2312" w:hAnsi="仿宋_GB2312" w:eastAsia="仿宋_GB2312" w:cs="仿宋_GB2312"/>
                <w:sz w:val="24"/>
                <w:shd w:val="clear" w:color="auto" w:fill="FFFFFF"/>
              </w:rPr>
              <w:t xml:space="preserve">                          </w:t>
            </w:r>
            <w:r>
              <w:rPr>
                <w:rFonts w:ascii="仿宋_GB2312" w:hAnsi="仿宋_GB2312" w:eastAsia="仿宋_GB2312" w:cs="仿宋_GB2312"/>
                <w:sz w:val="24"/>
                <w:shd w:val="clear" w:color="auto" w:fill="FFFFFF"/>
              </w:rPr>
              <w:t xml:space="preserve">日期：   </w:t>
            </w:r>
          </w:p>
        </w:tc>
      </w:tr>
    </w:tbl>
    <w:p>
      <w:pPr>
        <w:adjustRightInd w:val="0"/>
        <w:snapToGrid w:val="0"/>
        <w:spacing w:line="360" w:lineRule="auto"/>
        <w:ind w:firstLine="640" w:firstLineChars="200"/>
        <w:rPr>
          <w:rFonts w:ascii="黑体" w:hAnsi="宋体" w:eastAsia="黑体"/>
          <w:bCs/>
        </w:rPr>
      </w:pPr>
    </w:p>
    <w:p>
      <w:pPr>
        <w:adjustRightInd w:val="0"/>
        <w:snapToGrid w:val="0"/>
        <w:spacing w:line="360" w:lineRule="auto"/>
        <w:ind w:firstLine="640" w:firstLineChars="200"/>
        <w:rPr>
          <w:rFonts w:ascii="黑体" w:hAnsi="宋体" w:eastAsia="黑体"/>
          <w:bCs/>
        </w:rPr>
      </w:pPr>
      <w:r>
        <w:rPr>
          <w:rFonts w:hint="eastAsia" w:ascii="黑体" w:hAnsi="宋体" w:eastAsia="黑体"/>
          <w:bCs/>
        </w:rPr>
        <w:t>二、机构行业权威性简述</w:t>
      </w:r>
    </w:p>
    <w:p>
      <w:pPr>
        <w:adjustRightInd w:val="0"/>
        <w:snapToGrid w:val="0"/>
        <w:spacing w:after="120" w:line="360" w:lineRule="auto"/>
        <w:ind w:firstLine="600" w:firstLineChars="200"/>
        <w:rPr>
          <w:rFonts w:eastAsia="仿宋_GB2312"/>
          <w:sz w:val="30"/>
          <w:szCs w:val="30"/>
          <w:u w:val="single"/>
        </w:rPr>
      </w:pPr>
      <w:r>
        <w:rPr>
          <w:rFonts w:hint="eastAsia" w:ascii="仿宋_GB2312" w:hAnsi="仿宋_GB2312" w:eastAsia="仿宋_GB2312" w:cs="仿宋_GB2312"/>
          <w:sz w:val="30"/>
          <w:szCs w:val="30"/>
        </w:rPr>
        <w:t>对机构在行业内开展产品或服务检测、认证或评估，参与标准制定，推动行业发展等能够证明机构权威性的情况进行简要叙述，尽可能采取定性和定量描述相结合方式。（限1000字）</w:t>
      </w:r>
    </w:p>
    <w:p>
      <w:pPr>
        <w:adjustRightInd w:val="0"/>
        <w:snapToGrid w:val="0"/>
        <w:spacing w:line="360" w:lineRule="auto"/>
        <w:ind w:firstLine="640" w:firstLineChars="200"/>
        <w:rPr>
          <w:rFonts w:ascii="黑体" w:hAnsi="宋体" w:eastAsia="黑体"/>
          <w:bCs/>
        </w:rPr>
      </w:pPr>
      <w:r>
        <w:rPr>
          <w:rFonts w:hint="eastAsia" w:ascii="黑体" w:hAnsi="宋体" w:eastAsia="黑体"/>
          <w:bCs/>
        </w:rPr>
        <w:t>三、评估方案</w:t>
      </w:r>
    </w:p>
    <w:p>
      <w:pPr>
        <w:adjustRightInd w:val="0"/>
        <w:snapToGrid w:val="0"/>
        <w:spacing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1.评估目的</w:t>
      </w:r>
    </w:p>
    <w:p>
      <w:pPr>
        <w:adjustRightInd w:val="0"/>
        <w:snapToGrid w:val="0"/>
        <w:spacing w:line="360" w:lineRule="auto"/>
        <w:ind w:firstLine="600" w:firstLineChars="200"/>
        <w:rPr>
          <w:rFonts w:ascii="仿宋_GB2312" w:hAnsi="仿宋_GB2312" w:eastAsia="仿宋_GB2312" w:cs="仿宋_GB2312"/>
          <w:sz w:val="30"/>
          <w:szCs w:val="30"/>
        </w:rPr>
      </w:pPr>
      <w:r>
        <w:rPr>
          <w:rFonts w:hint="eastAsia" w:ascii="仿宋_GB2312" w:hAnsi="华文楷体" w:eastAsia="仿宋_GB2312" w:cs="华文楷体"/>
          <w:sz w:val="30"/>
          <w:szCs w:val="30"/>
        </w:rPr>
        <w:t>介绍当前该类产品或服务企业标准现有水平，说明开展该类产品或服务企业标准领跑者评估的目的，从微观上诸如提升某项或某几项性能指标等，从宏观上提升我国产品或服务的国际竞争力、推进供给侧改革、提升整体质量水平等。</w:t>
      </w:r>
    </w:p>
    <w:p>
      <w:pPr>
        <w:adjustRightInd w:val="0"/>
        <w:snapToGrid w:val="0"/>
        <w:spacing w:line="360" w:lineRule="auto"/>
        <w:ind w:firstLine="600" w:firstLineChars="200"/>
        <w:rPr>
          <w:rFonts w:ascii="仿宋_GB2312" w:eastAsia="仿宋_GB2312"/>
          <w:sz w:val="30"/>
          <w:szCs w:val="30"/>
        </w:rPr>
      </w:pPr>
      <w:r>
        <w:rPr>
          <w:rFonts w:hint="eastAsia" w:ascii="仿宋_GB2312" w:hAnsi="方正小标宋简体" w:eastAsia="仿宋_GB2312" w:cs="方正小标宋简体"/>
          <w:sz w:val="30"/>
          <w:szCs w:val="30"/>
        </w:rPr>
        <w:t>2.选择产品品种或服务类型</w:t>
      </w:r>
    </w:p>
    <w:p>
      <w:pPr>
        <w:adjustRightInd w:val="0"/>
        <w:snapToGrid w:val="0"/>
        <w:spacing w:line="360" w:lineRule="auto"/>
        <w:ind w:firstLine="600" w:firstLineChars="200"/>
        <w:rPr>
          <w:rFonts w:ascii="仿宋_GB2312" w:hAnsi="华文楷体" w:eastAsia="仿宋_GB2312" w:cs="华文楷体"/>
          <w:sz w:val="30"/>
          <w:szCs w:val="30"/>
        </w:rPr>
      </w:pPr>
      <w:r>
        <w:rPr>
          <w:rFonts w:hint="eastAsia" w:ascii="仿宋_GB2312" w:hAnsi="华文楷体" w:eastAsia="仿宋_GB2312" w:cs="华文楷体"/>
          <w:sz w:val="30"/>
          <w:szCs w:val="30"/>
        </w:rPr>
        <w:t>依据江西省市场监管局发布的202</w:t>
      </w:r>
      <w:r>
        <w:rPr>
          <w:rFonts w:hint="eastAsia" w:ascii="仿宋_GB2312" w:hAnsi="华文楷体" w:eastAsia="仿宋_GB2312" w:cs="华文楷体"/>
          <w:sz w:val="30"/>
          <w:szCs w:val="30"/>
          <w:lang w:val="en-US" w:eastAsia="zh-CN"/>
        </w:rPr>
        <w:t>4</w:t>
      </w:r>
      <w:r>
        <w:rPr>
          <w:rFonts w:hint="eastAsia" w:ascii="仿宋_GB2312" w:hAnsi="华文楷体" w:eastAsia="仿宋_GB2312" w:cs="华文楷体"/>
          <w:sz w:val="30"/>
          <w:szCs w:val="30"/>
        </w:rPr>
        <w:t>年江西省企业标准“领跑者”重点领域，参考GB/T 4754《国民经济行业分类》中对应的产品类别，确定评估方案的评估对象。并明确评估对象所属重点领域，对应的GB/T 4754中类别、评估的产品品种或服务类型和执行的相关标准。</w:t>
      </w:r>
      <w:r>
        <w:rPr>
          <w:rFonts w:hint="eastAsia" w:ascii="仿宋_GB2312" w:eastAsia="仿宋_GB2312"/>
          <w:sz w:val="30"/>
          <w:szCs w:val="30"/>
        </w:rPr>
        <w:t>产品品种或服务类型应尽量与市场和行业普遍认知、以及在企业标准信息公共服务平台中公开的产品品种或服务类型一致</w:t>
      </w:r>
      <w:r>
        <w:rPr>
          <w:rFonts w:hint="eastAsia" w:ascii="仿宋_GB2312" w:hAnsi="华文楷体" w:eastAsia="仿宋_GB2312" w:cs="华文楷体"/>
          <w:sz w:val="30"/>
          <w:szCs w:val="30"/>
        </w:rPr>
        <w:t>。</w:t>
      </w:r>
    </w:p>
    <w:p>
      <w:pPr>
        <w:spacing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3.评估指标体系</w:t>
      </w:r>
    </w:p>
    <w:p>
      <w:pPr>
        <w:spacing w:line="360" w:lineRule="auto"/>
        <w:ind w:firstLine="600" w:firstLineChars="200"/>
        <w:rPr>
          <w:rFonts w:ascii="仿宋_GB2312" w:eastAsia="仿宋_GB2312"/>
          <w:kern w:val="0"/>
          <w:sz w:val="30"/>
          <w:szCs w:val="30"/>
        </w:rPr>
      </w:pPr>
      <w:bookmarkStart w:id="0" w:name="_Toc72313755"/>
      <w:r>
        <w:rPr>
          <w:rFonts w:hint="eastAsia" w:ascii="仿宋_GB2312" w:eastAsia="仿宋_GB2312"/>
          <w:kern w:val="0"/>
          <w:sz w:val="30"/>
          <w:szCs w:val="30"/>
        </w:rPr>
        <w:t>3.</w:t>
      </w:r>
      <w:r>
        <w:rPr>
          <w:rFonts w:ascii="仿宋_GB2312" w:eastAsia="仿宋_GB2312"/>
          <w:kern w:val="0"/>
          <w:sz w:val="30"/>
          <w:szCs w:val="30"/>
        </w:rPr>
        <w:t>1</w:t>
      </w:r>
      <w:r>
        <w:rPr>
          <w:rFonts w:hint="eastAsia" w:ascii="仿宋_GB2312" w:eastAsia="仿宋_GB2312"/>
          <w:kern w:val="0"/>
          <w:sz w:val="30"/>
          <w:szCs w:val="30"/>
        </w:rPr>
        <w:t>评估指标分类</w:t>
      </w:r>
      <w:bookmarkEnd w:id="0"/>
    </w:p>
    <w:p>
      <w:pPr>
        <w:numPr>
          <w:ilvl w:val="255"/>
          <w:numId w:val="0"/>
        </w:numPr>
        <w:spacing w:line="360" w:lineRule="auto"/>
        <w:ind w:firstLine="600" w:firstLineChars="200"/>
        <w:rPr>
          <w:rFonts w:ascii="仿宋_GB2312" w:eastAsia="仿宋_GB2312"/>
          <w:kern w:val="0"/>
          <w:sz w:val="30"/>
          <w:szCs w:val="30"/>
        </w:rPr>
      </w:pPr>
      <w:bookmarkStart w:id="1" w:name="_Toc72313756"/>
      <w:r>
        <w:rPr>
          <w:rFonts w:hint="eastAsia" w:ascii="仿宋_GB2312" w:eastAsia="仿宋_GB2312"/>
          <w:kern w:val="0"/>
          <w:sz w:val="30"/>
          <w:szCs w:val="30"/>
        </w:rPr>
        <w:t>产品或服务的评估方案包括三个评估指标，分别为基础技术指标、核心技术指标和创新性技术指标。</w:t>
      </w:r>
      <w:bookmarkEnd w:id="1"/>
    </w:p>
    <w:p>
      <w:pPr>
        <w:numPr>
          <w:ilvl w:val="255"/>
          <w:numId w:val="0"/>
        </w:numPr>
        <w:spacing w:line="360" w:lineRule="auto"/>
        <w:ind w:firstLine="600" w:firstLineChars="200"/>
        <w:rPr>
          <w:rFonts w:ascii="仿宋_GB2312" w:eastAsia="仿宋_GB2312"/>
          <w:kern w:val="0"/>
          <w:sz w:val="30"/>
          <w:szCs w:val="30"/>
        </w:rPr>
      </w:pPr>
      <w:bookmarkStart w:id="2" w:name="_Toc72313758"/>
      <w:r>
        <w:rPr>
          <w:rFonts w:hint="eastAsia" w:ascii="仿宋_GB2312" w:eastAsia="仿宋_GB2312"/>
          <w:kern w:val="0"/>
          <w:sz w:val="30"/>
          <w:szCs w:val="30"/>
        </w:rPr>
        <w:t>基础技术指标是指产品或服务必须达到强制性标准要求的指标及相关国家和行业标准中规定非核心指标。</w:t>
      </w:r>
      <w:bookmarkEnd w:id="2"/>
    </w:p>
    <w:p>
      <w:pPr>
        <w:numPr>
          <w:ilvl w:val="255"/>
          <w:numId w:val="0"/>
        </w:numPr>
        <w:spacing w:line="360" w:lineRule="auto"/>
        <w:ind w:firstLine="600" w:firstLineChars="200"/>
        <w:rPr>
          <w:rFonts w:ascii="仿宋_GB2312" w:eastAsia="仿宋_GB2312"/>
          <w:kern w:val="0"/>
          <w:sz w:val="30"/>
          <w:szCs w:val="30"/>
        </w:rPr>
      </w:pPr>
      <w:bookmarkStart w:id="3" w:name="_Toc72313759"/>
      <w:r>
        <w:rPr>
          <w:rFonts w:hint="eastAsia" w:ascii="仿宋_GB2312" w:eastAsia="仿宋_GB2312"/>
          <w:kern w:val="0"/>
          <w:sz w:val="30"/>
          <w:szCs w:val="30"/>
        </w:rPr>
        <w:t>核心技术指标是指产品或服务涉及的相关国家和行业标准中规定体现产品性能和功能，可量化的指标。</w:t>
      </w:r>
      <w:bookmarkEnd w:id="3"/>
    </w:p>
    <w:p>
      <w:pPr>
        <w:spacing w:line="360" w:lineRule="auto"/>
        <w:ind w:firstLine="600" w:firstLineChars="200"/>
        <w:rPr>
          <w:rFonts w:ascii="仿宋_GB2312" w:eastAsia="仿宋_GB2312"/>
          <w:kern w:val="0"/>
          <w:sz w:val="30"/>
          <w:szCs w:val="30"/>
        </w:rPr>
      </w:pPr>
      <w:bookmarkStart w:id="4" w:name="_Toc72313760"/>
      <w:r>
        <w:rPr>
          <w:rFonts w:hint="eastAsia" w:ascii="仿宋_GB2312" w:eastAsia="仿宋_GB2312"/>
          <w:kern w:val="0"/>
          <w:sz w:val="30"/>
          <w:szCs w:val="30"/>
        </w:rPr>
        <w:t>创新性技术指标是产品或服务根据其特点、行业和市场需要所提出的消费升级、质量提升亟需或相关方关注的，而当前相关国家标准或行业标准中未提及的能反映产品性能和功能的指标。</w:t>
      </w:r>
      <w:bookmarkEnd w:id="4"/>
    </w:p>
    <w:p>
      <w:pPr>
        <w:spacing w:line="360" w:lineRule="auto"/>
        <w:ind w:firstLine="600" w:firstLineChars="200"/>
        <w:rPr>
          <w:rFonts w:ascii="仿宋_GB2312" w:eastAsia="仿宋_GB2312"/>
          <w:kern w:val="0"/>
          <w:sz w:val="30"/>
          <w:szCs w:val="30"/>
        </w:rPr>
      </w:pPr>
      <w:bookmarkStart w:id="5" w:name="_Toc72313761"/>
      <w:r>
        <w:rPr>
          <w:rFonts w:hint="eastAsia" w:ascii="仿宋_GB2312" w:eastAsia="仿宋_GB2312"/>
          <w:kern w:val="0"/>
          <w:sz w:val="30"/>
          <w:szCs w:val="30"/>
        </w:rPr>
        <w:t>3.</w:t>
      </w:r>
      <w:r>
        <w:rPr>
          <w:rFonts w:ascii="仿宋_GB2312" w:eastAsia="仿宋_GB2312"/>
          <w:kern w:val="0"/>
          <w:sz w:val="30"/>
          <w:szCs w:val="30"/>
        </w:rPr>
        <w:t>2</w:t>
      </w:r>
      <w:r>
        <w:rPr>
          <w:rFonts w:hint="eastAsia" w:ascii="仿宋_GB2312" w:eastAsia="仿宋_GB2312"/>
          <w:kern w:val="0"/>
          <w:sz w:val="30"/>
          <w:szCs w:val="30"/>
        </w:rPr>
        <w:t xml:space="preserve"> 评估指标体系框架</w:t>
      </w:r>
      <w:bookmarkEnd w:id="5"/>
    </w:p>
    <w:p>
      <w:pPr>
        <w:spacing w:line="360" w:lineRule="auto"/>
        <w:ind w:firstLine="600" w:firstLineChars="200"/>
        <w:rPr>
          <w:rFonts w:ascii="仿宋_GB2312" w:hAnsi="方正小标宋简体" w:eastAsia="仿宋_GB2312" w:cs="方正小标宋简体"/>
        </w:rPr>
      </w:pPr>
      <w:r>
        <w:rPr>
          <w:rFonts w:hint="eastAsia" w:ascii="仿宋_GB2312" w:hAnsi="方正小标宋简体" w:eastAsia="仿宋_GB2312" w:cs="方正小标宋简体"/>
          <w:sz w:val="30"/>
          <w:szCs w:val="30"/>
        </w:rPr>
        <w:t>对标参评企业标准所适用的产品或服务的国家</w:t>
      </w:r>
      <w:r>
        <w:rPr>
          <w:rFonts w:ascii="仿宋_GB2312" w:hAnsi="方正小标宋简体" w:eastAsia="仿宋_GB2312" w:cs="方正小标宋简体"/>
          <w:sz w:val="30"/>
          <w:szCs w:val="30"/>
        </w:rPr>
        <w:t>/</w:t>
      </w:r>
      <w:r>
        <w:rPr>
          <w:rFonts w:hint="eastAsia" w:ascii="仿宋_GB2312" w:hAnsi="方正小标宋简体" w:eastAsia="仿宋_GB2312" w:cs="方正小标宋简体"/>
          <w:sz w:val="30"/>
          <w:szCs w:val="30"/>
        </w:rPr>
        <w:t>行业标准，依据</w:t>
      </w:r>
      <w:r>
        <w:rPr>
          <w:rFonts w:ascii="仿宋_GB2312" w:hAnsi="方正小标宋简体" w:eastAsia="仿宋_GB2312" w:cs="方正小标宋简体"/>
          <w:sz w:val="30"/>
          <w:szCs w:val="30"/>
        </w:rPr>
        <w:t>T/</w:t>
      </w:r>
      <w:r>
        <w:rPr>
          <w:rFonts w:hint="eastAsia" w:ascii="仿宋_GB2312" w:hAnsi="方正小标宋简体" w:eastAsia="仿宋_GB2312" w:cs="方正小标宋简体"/>
          <w:sz w:val="30"/>
          <w:szCs w:val="30"/>
        </w:rPr>
        <w:t>JGE</w:t>
      </w:r>
      <w:r>
        <w:rPr>
          <w:rFonts w:ascii="仿宋_GB2312" w:hAnsi="方正小标宋简体" w:eastAsia="仿宋_GB2312" w:cs="方正小标宋简体"/>
          <w:sz w:val="30"/>
          <w:szCs w:val="30"/>
        </w:rPr>
        <w:t xml:space="preserve"> 3002-2021</w:t>
      </w:r>
      <w:r>
        <w:rPr>
          <w:rFonts w:hint="eastAsia" w:ascii="仿宋_GB2312" w:hAnsi="方正小标宋简体" w:eastAsia="仿宋_GB2312" w:cs="方正小标宋简体"/>
          <w:sz w:val="30"/>
          <w:szCs w:val="30"/>
        </w:rPr>
        <w:t>《江西省企业标准领跑者评估方案编制通则》，由基础技术指标、核心技术指标和创新技术指标构成产品或服务的企业标准“领跑者”评估指标体系。</w:t>
      </w:r>
    </w:p>
    <w:p>
      <w:pPr>
        <w:adjustRightInd w:val="0"/>
        <w:snapToGrid w:val="0"/>
        <w:spacing w:after="120"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4.评估方法及周期</w:t>
      </w:r>
    </w:p>
    <w:p>
      <w:pPr>
        <w:adjustRightInd w:val="0"/>
        <w:snapToGrid w:val="0"/>
        <w:spacing w:after="120" w:line="360" w:lineRule="auto"/>
        <w:ind w:firstLine="600" w:firstLineChars="200"/>
        <w:rPr>
          <w:rFonts w:ascii="仿宋_GB2312" w:hAnsi="方正小标宋简体" w:eastAsia="仿宋_GB2312" w:cs="方正小标宋简体"/>
          <w:sz w:val="30"/>
          <w:szCs w:val="30"/>
        </w:rPr>
      </w:pPr>
      <w:r>
        <w:rPr>
          <w:rFonts w:ascii="仿宋_GB2312" w:hAnsi="方正小标宋简体" w:eastAsia="仿宋_GB2312" w:cs="方正小标宋简体"/>
          <w:sz w:val="30"/>
          <w:szCs w:val="30"/>
        </w:rPr>
        <w:t xml:space="preserve">4.1 </w:t>
      </w:r>
      <w:r>
        <w:rPr>
          <w:rFonts w:hint="eastAsia" w:ascii="仿宋_GB2312" w:hAnsi="方正小标宋简体" w:eastAsia="仿宋_GB2312" w:cs="方正小标宋简体"/>
          <w:sz w:val="30"/>
          <w:szCs w:val="30"/>
        </w:rPr>
        <w:t>企业标准数据来源</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参评标准应为在企业标准信息公共服务平台公开的现行</w:t>
      </w:r>
      <w:r>
        <w:rPr>
          <w:rFonts w:hint="eastAsia" w:ascii="仿宋_GB2312" w:eastAsia="仿宋_GB2312"/>
          <w:sz w:val="30"/>
          <w:szCs w:val="30"/>
          <w:lang w:eastAsia="zh-CN"/>
        </w:rPr>
        <w:t>有效</w:t>
      </w:r>
      <w:r>
        <w:rPr>
          <w:rFonts w:hint="eastAsia" w:ascii="仿宋_GB2312" w:eastAsia="仿宋_GB2312"/>
          <w:sz w:val="30"/>
          <w:szCs w:val="30"/>
        </w:rPr>
        <w:t>企业标准，评估机构需明确筛查参评标准的时间节点。筛查方式为关键词检索，限定范围为江西省企标。因此方案中需针对所选择的产品类别或服务类型，明确企业标准筛查所使用的关键词清单。</w:t>
      </w:r>
    </w:p>
    <w:p>
      <w:pPr>
        <w:spacing w:after="156"/>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4</w:t>
      </w:r>
      <w:r>
        <w:rPr>
          <w:rFonts w:ascii="仿宋_GB2312" w:hAnsi="方正小标宋简体" w:eastAsia="仿宋_GB2312" w:cs="方正小标宋简体"/>
          <w:sz w:val="30"/>
          <w:szCs w:val="30"/>
        </w:rPr>
        <w:t xml:space="preserve">.2 </w:t>
      </w:r>
      <w:r>
        <w:rPr>
          <w:rFonts w:hint="eastAsia" w:ascii="仿宋_GB2312" w:hAnsi="方正小标宋简体" w:eastAsia="仿宋_GB2312" w:cs="方正小标宋简体"/>
          <w:sz w:val="30"/>
          <w:szCs w:val="30"/>
        </w:rPr>
        <w:t>合规性判定</w:t>
      </w:r>
    </w:p>
    <w:p>
      <w:pPr>
        <w:spacing w:after="156"/>
        <w:ind w:firstLine="600" w:firstLineChars="200"/>
        <w:rPr>
          <w:rFonts w:ascii="仿宋_GB2312" w:eastAsia="仿宋_GB2312"/>
          <w:sz w:val="30"/>
          <w:szCs w:val="30"/>
        </w:rPr>
      </w:pPr>
      <w:r>
        <w:rPr>
          <w:rFonts w:hint="eastAsia" w:ascii="仿宋_GB2312" w:hAnsi="方正小标宋简体" w:eastAsia="仿宋_GB2312" w:cs="方正小标宋简体"/>
          <w:sz w:val="30"/>
          <w:szCs w:val="30"/>
        </w:rPr>
        <w:t>在开展江西省企业标准“领跑者”评估前，应对产品或服务标准的合规性进行评估，确保产品或服务标准符合相关法律、法规和强制性标准要求，标准文本应</w:t>
      </w:r>
      <w:r>
        <w:rPr>
          <w:rFonts w:hint="eastAsia" w:ascii="仿宋_GB2312" w:eastAsia="仿宋_GB2312"/>
          <w:sz w:val="30"/>
          <w:szCs w:val="30"/>
        </w:rPr>
        <w:t>按照GB/T 1.1—20**</w:t>
      </w:r>
      <w:r>
        <w:rPr>
          <w:rFonts w:hint="eastAsia" w:ascii="仿宋_GB2312" w:hAnsi="方正小标宋简体" w:eastAsia="仿宋_GB2312" w:cs="方正小标宋简体"/>
          <w:sz w:val="30"/>
          <w:szCs w:val="30"/>
        </w:rPr>
        <w:t>规范编制。</w:t>
      </w:r>
      <w:r>
        <w:rPr>
          <w:rFonts w:hint="eastAsia" w:ascii="仿宋_GB2312" w:eastAsia="仿宋_GB2312"/>
          <w:sz w:val="30"/>
          <w:szCs w:val="30"/>
        </w:rPr>
        <w:t>存在不合规或编制不规范情况的企业标准不得进入评估阶段。评估方案中应明确列出用于合规性校验的法律、法规和强制性标准。</w:t>
      </w:r>
    </w:p>
    <w:p>
      <w:pPr>
        <w:spacing w:after="156"/>
        <w:ind w:firstLine="600" w:firstLineChars="200"/>
        <w:rPr>
          <w:rFonts w:ascii="仿宋_GB2312" w:eastAsia="仿宋_GB2312"/>
          <w:sz w:val="30"/>
          <w:szCs w:val="30"/>
        </w:rPr>
      </w:pPr>
      <w:r>
        <w:rPr>
          <w:rFonts w:hint="eastAsia" w:ascii="仿宋_GB2312" w:eastAsia="仿宋_GB2312"/>
          <w:sz w:val="30"/>
          <w:szCs w:val="30"/>
        </w:rPr>
        <w:t>4</w:t>
      </w:r>
      <w:r>
        <w:rPr>
          <w:rFonts w:ascii="仿宋_GB2312" w:eastAsia="仿宋_GB2312"/>
          <w:sz w:val="30"/>
          <w:szCs w:val="30"/>
        </w:rPr>
        <w:t xml:space="preserve">.3 </w:t>
      </w:r>
      <w:r>
        <w:rPr>
          <w:rFonts w:hint="eastAsia" w:ascii="仿宋_GB2312" w:eastAsia="仿宋_GB2312"/>
          <w:sz w:val="30"/>
          <w:szCs w:val="30"/>
        </w:rPr>
        <w:t>企业标准评估评分表</w:t>
      </w:r>
    </w:p>
    <w:p>
      <w:pPr>
        <w:adjustRightInd w:val="0"/>
        <w:snapToGrid w:val="0"/>
        <w:spacing w:line="360" w:lineRule="auto"/>
        <w:ind w:firstLine="600" w:firstLineChars="200"/>
        <w:rPr>
          <w:rFonts w:ascii="仿宋_GB2312" w:eastAsia="仿宋_GB2312"/>
          <w:sz w:val="30"/>
          <w:szCs w:val="30"/>
        </w:rPr>
      </w:pPr>
      <w:r>
        <w:rPr>
          <w:rFonts w:hint="eastAsia" w:ascii="仿宋_GB2312" w:hAnsi="方正小标宋简体" w:eastAsia="仿宋_GB2312" w:cs="方正小标宋简体"/>
          <w:sz w:val="30"/>
          <w:szCs w:val="30"/>
        </w:rPr>
        <w:t>依据评估指标体系框架，参考</w:t>
      </w:r>
      <w:r>
        <w:rPr>
          <w:rFonts w:ascii="仿宋_GB2312" w:hAnsi="方正小标宋简体" w:eastAsia="仿宋_GB2312" w:cs="方正小标宋简体"/>
          <w:sz w:val="30"/>
          <w:szCs w:val="30"/>
        </w:rPr>
        <w:t>T/</w:t>
      </w:r>
      <w:r>
        <w:rPr>
          <w:rFonts w:hint="eastAsia" w:ascii="仿宋_GB2312" w:hAnsi="方正小标宋简体" w:eastAsia="仿宋_GB2312" w:cs="方正小标宋简体"/>
          <w:sz w:val="30"/>
          <w:szCs w:val="30"/>
        </w:rPr>
        <w:t>JGE</w:t>
      </w:r>
      <w:r>
        <w:rPr>
          <w:rFonts w:ascii="仿宋_GB2312" w:hAnsi="方正小标宋简体" w:eastAsia="仿宋_GB2312" w:cs="方正小标宋简体"/>
          <w:sz w:val="30"/>
          <w:szCs w:val="30"/>
        </w:rPr>
        <w:t xml:space="preserve"> 3002-2021</w:t>
      </w:r>
      <w:r>
        <w:rPr>
          <w:rFonts w:hint="eastAsia" w:ascii="仿宋_GB2312" w:hAnsi="方正小标宋简体" w:eastAsia="仿宋_GB2312" w:cs="方正小标宋简体"/>
          <w:sz w:val="30"/>
          <w:szCs w:val="30"/>
        </w:rPr>
        <w:t>《江西省企业标准领跑者评估方案编制通则》，围绕产品或服务本身的性质，对基础技术指标、核心技术指标和创新技术指标的具体子类指标进行赋分，确定相应评估指标体系中基础技术指标、核心技术指标和创新技术指标的分值权重，制定评估体系的评分表。</w:t>
      </w:r>
    </w:p>
    <w:p>
      <w:pPr>
        <w:spacing w:after="156"/>
        <w:ind w:firstLine="600" w:firstLineChars="200"/>
        <w:rPr>
          <w:rFonts w:ascii="仿宋_GB2312" w:eastAsia="仿宋_GB2312"/>
          <w:sz w:val="30"/>
          <w:szCs w:val="30"/>
        </w:rPr>
      </w:pPr>
      <w:r>
        <w:rPr>
          <w:rFonts w:hint="eastAsia" w:ascii="仿宋_GB2312" w:eastAsia="仿宋_GB2312"/>
          <w:sz w:val="30"/>
          <w:szCs w:val="30"/>
        </w:rPr>
        <w:t>5.企业标准排行榜的形成</w:t>
      </w:r>
    </w:p>
    <w:p>
      <w:pPr>
        <w:spacing w:after="156"/>
        <w:ind w:firstLine="600" w:firstLineChars="200"/>
        <w:rPr>
          <w:rFonts w:ascii="仿宋_GB2312" w:hAnsi="方正小标宋简体" w:eastAsia="仿宋_GB2312" w:cs="方正小标宋简体"/>
        </w:rPr>
      </w:pPr>
      <w:r>
        <w:rPr>
          <w:rFonts w:hint="eastAsia" w:ascii="仿宋_GB2312" w:hAnsi="方正小标宋简体" w:eastAsia="仿宋_GB2312" w:cs="方正小标宋简体"/>
          <w:sz w:val="30"/>
          <w:szCs w:val="30"/>
        </w:rPr>
        <w:t>依据评估方案中的企业标准评估评分表，对所评估的企业标准打分，按照总分从高到低排序，形成企业标准排行榜。</w:t>
      </w:r>
      <w:r>
        <w:rPr>
          <w:rFonts w:ascii="仿宋_GB2312" w:hAnsi="Calibri" w:eastAsia="仿宋_GB2312"/>
          <w:sz w:val="30"/>
          <w:szCs w:val="30"/>
        </w:rPr>
        <w:t>领跑者</w:t>
      </w:r>
      <w:r>
        <w:rPr>
          <w:rFonts w:hint="eastAsia" w:ascii="仿宋_GB2312" w:hAnsi="Calibri" w:eastAsia="仿宋_GB2312"/>
          <w:sz w:val="30"/>
          <w:szCs w:val="30"/>
        </w:rPr>
        <w:t>评估</w:t>
      </w:r>
      <w:r>
        <w:rPr>
          <w:rFonts w:ascii="仿宋_GB2312" w:hAnsi="Calibri" w:eastAsia="仿宋_GB2312"/>
          <w:sz w:val="30"/>
          <w:szCs w:val="30"/>
        </w:rPr>
        <w:t>结果</w:t>
      </w:r>
      <w:r>
        <w:rPr>
          <w:rFonts w:hint="eastAsia" w:ascii="仿宋_GB2312" w:hAnsi="Calibri" w:eastAsia="仿宋_GB2312"/>
          <w:sz w:val="30"/>
          <w:szCs w:val="30"/>
        </w:rPr>
        <w:t>宜</w:t>
      </w:r>
      <w:r>
        <w:rPr>
          <w:rFonts w:ascii="仿宋_GB2312" w:hAnsi="Calibri" w:eastAsia="仿宋_GB2312"/>
          <w:sz w:val="30"/>
          <w:szCs w:val="30"/>
        </w:rPr>
        <w:t>在总分不小于80分的基础上获得。</w:t>
      </w:r>
    </w:p>
    <w:p>
      <w:pPr>
        <w:spacing w:after="156"/>
        <w:ind w:firstLine="600" w:firstLineChars="200"/>
        <w:rPr>
          <w:rFonts w:ascii="仿宋_GB2312" w:eastAsia="仿宋_GB2312"/>
          <w:sz w:val="30"/>
          <w:szCs w:val="30"/>
        </w:rPr>
      </w:pPr>
      <w:r>
        <w:rPr>
          <w:rFonts w:hint="eastAsia" w:ascii="仿宋_GB2312" w:eastAsia="仿宋_GB2312"/>
          <w:sz w:val="30"/>
          <w:szCs w:val="30"/>
        </w:rPr>
        <w:t>6.江西省企业标准“领跑者”名单的确定</w:t>
      </w:r>
    </w:p>
    <w:p>
      <w:pPr>
        <w:adjustRightInd w:val="0"/>
        <w:snapToGrid w:val="0"/>
        <w:spacing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在企业标准排行榜的基础上，评估机构综合考虑便于消费者选择、产业发展水平、公开标准数量等因素，合理确定“领跑者”数量，将排行榜排名领先的企业拟定为江西省企业标准“领跑者”。在收到所有企业补充信息及质量承诺后，确定江西省企业标准“领跑者”名单。</w:t>
      </w:r>
    </w:p>
    <w:p>
      <w:pPr>
        <w:spacing w:after="156"/>
        <w:ind w:firstLine="600" w:firstLineChars="200"/>
        <w:rPr>
          <w:rFonts w:ascii="仿宋_GB2312" w:eastAsia="仿宋_GB2312"/>
          <w:sz w:val="30"/>
          <w:szCs w:val="30"/>
        </w:rPr>
      </w:pPr>
      <w:r>
        <w:rPr>
          <w:rFonts w:hint="eastAsia" w:ascii="仿宋_GB2312" w:eastAsia="仿宋_GB2312"/>
          <w:sz w:val="30"/>
          <w:szCs w:val="30"/>
        </w:rPr>
        <w:t>7.实施目标</w:t>
      </w:r>
    </w:p>
    <w:p>
      <w:pPr>
        <w:adjustRightInd w:val="0"/>
        <w:snapToGrid w:val="0"/>
        <w:spacing w:line="360" w:lineRule="auto"/>
        <w:ind w:firstLine="600" w:firstLineChars="200"/>
        <w:jc w:val="left"/>
        <w:rPr>
          <w:rFonts w:ascii="仿宋_GB2312" w:hAnsi="华文楷体" w:eastAsia="仿宋_GB2312" w:cs="华文楷体"/>
          <w:sz w:val="30"/>
          <w:szCs w:val="30"/>
        </w:rPr>
      </w:pPr>
      <w:r>
        <w:rPr>
          <w:rFonts w:hint="eastAsia" w:ascii="仿宋_GB2312" w:hAnsi="方正小标宋简体" w:eastAsia="仿宋_GB2312" w:cs="方正小标宋简体"/>
          <w:sz w:val="30"/>
          <w:szCs w:val="30"/>
        </w:rPr>
        <w:t>应给出企业标准领跑者评估结果验证要求，并给出产品或服务与企业标准一致性的说明。提出评估周期内评估实施目标，例如针对电冰箱，评估形成2个江西省企业标准“领跑者”。</w:t>
      </w:r>
    </w:p>
    <w:p>
      <w:pPr>
        <w:adjustRightInd w:val="0"/>
        <w:snapToGrid w:val="0"/>
        <w:spacing w:line="360" w:lineRule="auto"/>
        <w:ind w:firstLine="640" w:firstLineChars="200"/>
        <w:rPr>
          <w:rFonts w:ascii="黑体" w:hAnsi="宋体" w:eastAsia="黑体"/>
          <w:bCs/>
        </w:rPr>
      </w:pPr>
      <w:r>
        <w:rPr>
          <w:rFonts w:hint="eastAsia" w:ascii="黑体" w:hAnsi="宋体" w:eastAsia="黑体"/>
          <w:bCs/>
        </w:rPr>
        <w:t>四、相关附件材料</w:t>
      </w:r>
    </w:p>
    <w:p>
      <w:pPr>
        <w:adjustRightInd w:val="0"/>
        <w:snapToGrid w:val="0"/>
        <w:spacing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1.法人证书复印件（加盖公章）、营业执照复印件（加盖公章）；</w:t>
      </w:r>
    </w:p>
    <w:p>
      <w:pPr>
        <w:adjustRightInd w:val="0"/>
        <w:snapToGrid w:val="0"/>
        <w:spacing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2.牵头或参与制定的标准清单及证明材料；</w:t>
      </w:r>
    </w:p>
    <w:p>
      <w:pPr>
        <w:adjustRightInd w:val="0"/>
        <w:snapToGrid w:val="0"/>
        <w:spacing w:line="360" w:lineRule="auto"/>
        <w:ind w:firstLine="600" w:firstLineChars="200"/>
        <w:rPr>
          <w:rFonts w:ascii="仿宋_GB2312" w:hAnsi="方正小标宋简体" w:eastAsia="仿宋_GB2312" w:cs="方正小标宋简体"/>
          <w:sz w:val="30"/>
          <w:szCs w:val="30"/>
        </w:rPr>
      </w:pPr>
      <w:r>
        <w:rPr>
          <w:rFonts w:hint="eastAsia" w:ascii="仿宋_GB2312" w:hAnsi="方正小标宋简体" w:eastAsia="仿宋_GB2312" w:cs="方正小标宋简体"/>
          <w:sz w:val="30"/>
          <w:szCs w:val="30"/>
        </w:rPr>
        <w:t>3.评估人员职称等证明材料；</w:t>
      </w:r>
    </w:p>
    <w:p>
      <w:pPr>
        <w:adjustRightInd w:val="0"/>
        <w:snapToGrid w:val="0"/>
        <w:spacing w:line="360" w:lineRule="auto"/>
        <w:ind w:firstLine="600" w:firstLineChars="200"/>
      </w:pPr>
      <w:r>
        <w:rPr>
          <w:rFonts w:hint="eastAsia" w:ascii="仿宋_GB2312" w:hAnsi="方正小标宋简体" w:eastAsia="仿宋_GB2312" w:cs="方正小标宋简体"/>
          <w:sz w:val="30"/>
          <w:szCs w:val="30"/>
        </w:rPr>
        <w:t>4.参与产品或服务标准评估项目的证明材料。</w:t>
      </w:r>
    </w:p>
    <w:p/>
    <w:sectPr>
      <w:footerReference r:id="rId3" w:type="default"/>
      <w:pgSz w:w="11906" w:h="16838"/>
      <w:pgMar w:top="1440" w:right="1134"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mY2U5MjZmMmUyOWRmNDQ2NDM3YzgxZmUxNWMwYjAifQ=="/>
  </w:docVars>
  <w:rsids>
    <w:rsidRoot w:val="00E359AD"/>
    <w:rsid w:val="0032191B"/>
    <w:rsid w:val="00505508"/>
    <w:rsid w:val="00E359AD"/>
    <w:rsid w:val="0ABD3C25"/>
    <w:rsid w:val="30B87E01"/>
    <w:rsid w:val="39E52B8D"/>
    <w:rsid w:val="46FB6506"/>
    <w:rsid w:val="4FE03EB2"/>
    <w:rsid w:val="6F7577CE"/>
    <w:rsid w:val="71A14A01"/>
    <w:rsid w:val="7FA1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szCs w:val="18"/>
    </w:rPr>
  </w:style>
  <w:style w:type="character" w:customStyle="1" w:styleId="6">
    <w:name w:val="页脚 字符"/>
    <w:basedOn w:val="5"/>
    <w:link w:val="3"/>
    <w:qFormat/>
    <w:uiPriority w:val="99"/>
    <w:rPr>
      <w:rFonts w:ascii="Times New Roman" w:hAnsi="Times New Roman" w:eastAsia="仿宋" w:cs="Times New Roman"/>
      <w:sz w:val="18"/>
      <w:szCs w:val="18"/>
    </w:rPr>
  </w:style>
  <w:style w:type="character" w:customStyle="1" w:styleId="7">
    <w:name w:val="批注框文本 字符"/>
    <w:basedOn w:val="5"/>
    <w:link w:val="2"/>
    <w:semiHidden/>
    <w:qFormat/>
    <w:uiPriority w:val="99"/>
    <w:rPr>
      <w:rFonts w:ascii="Times New Roman" w:hAnsi="Times New Roman" w:eastAsia="仿宋"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373</Words>
  <Characters>2127</Characters>
  <Lines>17</Lines>
  <Paragraphs>4</Paragraphs>
  <TotalTime>1</TotalTime>
  <ScaleCrop>false</ScaleCrop>
  <LinksUpToDate>false</LinksUpToDate>
  <CharactersWithSpaces>2496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2022-07-01T04:32:00Z</dcterms:created>
  <dc:creator>Dean Tan</dc:creator>
  <cp:lastModifiedBy>鞠小霞</cp:lastModifiedBy>
  <dcterms:modified xsi:type="dcterms:W3CDTF">2024-08-15T03:40:38Z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7BF361755E2B401ABE2E10580A6B792C_12</vt:lpwstr>
  </property>
</Properties>
</file>